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B6373D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о результатах </w:t>
      </w:r>
      <w:r w:rsidR="004A124C">
        <w:rPr>
          <w:caps w:val="0"/>
          <w:szCs w:val="28"/>
        </w:rPr>
        <w:t>экспертно-аналитического</w:t>
      </w:r>
      <w:r w:rsidRPr="00D85BD8">
        <w:rPr>
          <w:caps w:val="0"/>
          <w:szCs w:val="28"/>
        </w:rPr>
        <w:t xml:space="preserve"> мероприятия</w:t>
      </w:r>
      <w:r w:rsidRPr="00B6373D">
        <w:rPr>
          <w:szCs w:val="28"/>
        </w:rPr>
        <w:t xml:space="preserve"> </w:t>
      </w:r>
    </w:p>
    <w:p w:rsidR="004A124C" w:rsidRDefault="002820D8" w:rsidP="004A124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37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A124C" w:rsidRPr="009D5BD3">
        <w:rPr>
          <w:rFonts w:ascii="Times New Roman" w:hAnsi="Times New Roman" w:cs="Times New Roman"/>
          <w:b/>
          <w:sz w:val="28"/>
          <w:szCs w:val="28"/>
        </w:rPr>
        <w:t xml:space="preserve">Оперативный контроль исполнения Закона Чукотского автономного округа «Об окружном бюджете на 2019 год </w:t>
      </w:r>
    </w:p>
    <w:p w:rsidR="002820D8" w:rsidRPr="00A20137" w:rsidRDefault="004A124C" w:rsidP="004A124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D3">
        <w:rPr>
          <w:rFonts w:ascii="Times New Roman" w:hAnsi="Times New Roman" w:cs="Times New Roman"/>
          <w:b/>
          <w:sz w:val="28"/>
          <w:szCs w:val="28"/>
        </w:rPr>
        <w:t>и на плановы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й период 2020 и 2021 годов»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9D5BD3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820D8" w:rsidRPr="00A2013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7319C" w:rsidRDefault="0077319C" w:rsidP="000C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В соответствии с пунктом 2.12. Плана работы Счетной палаты Чукотского автономного округа на 2019 год подготовлено заключение по результатам анализа, проведенного в ходе экспертно-аналитического мероприятия «Оперативный контроль исполнения Закона Чукотского автономного округа «Об окружном бюджете на 2019 год и на плановый период 2020 и 2021 годов» за</w:t>
      </w:r>
      <w:r w:rsidR="003F0373">
        <w:rPr>
          <w:rFonts w:ascii="Times New Roman" w:hAnsi="Times New Roman" w:cs="Times New Roman"/>
          <w:sz w:val="28"/>
          <w:szCs w:val="28"/>
        </w:rPr>
        <w:t> </w:t>
      </w:r>
      <w:r w:rsidRPr="00056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0373">
        <w:rPr>
          <w:rFonts w:ascii="Times New Roman" w:hAnsi="Times New Roman" w:cs="Times New Roman"/>
          <w:sz w:val="28"/>
          <w:szCs w:val="28"/>
        </w:rPr>
        <w:t> </w:t>
      </w:r>
      <w:r w:rsidRPr="00056344">
        <w:rPr>
          <w:rFonts w:ascii="Times New Roman" w:hAnsi="Times New Roman" w:cs="Times New Roman"/>
          <w:sz w:val="28"/>
          <w:szCs w:val="28"/>
        </w:rPr>
        <w:t>полугодие 2019 года».</w:t>
      </w:r>
    </w:p>
    <w:p w:rsidR="00056344" w:rsidRPr="00056344" w:rsidRDefault="006A19A3" w:rsidP="00AF7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AF7B64">
        <w:rPr>
          <w:rFonts w:ascii="Times New Roman" w:hAnsi="Times New Roman" w:cs="Times New Roman"/>
          <w:sz w:val="28"/>
          <w:szCs w:val="28"/>
        </w:rPr>
        <w:t>У</w:t>
      </w:r>
      <w:r w:rsidR="00AF7B64" w:rsidRPr="00AF7B64">
        <w:rPr>
          <w:rFonts w:ascii="Times New Roman" w:hAnsi="Times New Roman" w:cs="Times New Roman"/>
          <w:sz w:val="28"/>
          <w:szCs w:val="28"/>
        </w:rPr>
        <w:t>правлени</w:t>
      </w:r>
      <w:r w:rsidR="00AF7B64">
        <w:rPr>
          <w:rFonts w:ascii="Times New Roman" w:hAnsi="Times New Roman" w:cs="Times New Roman"/>
          <w:sz w:val="28"/>
          <w:szCs w:val="28"/>
        </w:rPr>
        <w:t>я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AF7B64">
        <w:rPr>
          <w:rFonts w:ascii="Times New Roman" w:hAnsi="Times New Roman" w:cs="Times New Roman"/>
          <w:sz w:val="28"/>
          <w:szCs w:val="28"/>
        </w:rPr>
        <w:t xml:space="preserve"> 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государственной статистики по </w:t>
      </w:r>
      <w:r w:rsidR="00AF7B64">
        <w:rPr>
          <w:rFonts w:ascii="Times New Roman" w:hAnsi="Times New Roman" w:cs="Times New Roman"/>
          <w:sz w:val="28"/>
          <w:szCs w:val="28"/>
        </w:rPr>
        <w:t>Х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абаровскому краю, </w:t>
      </w:r>
      <w:r w:rsidR="00AF7B64">
        <w:rPr>
          <w:rFonts w:ascii="Times New Roman" w:hAnsi="Times New Roman" w:cs="Times New Roman"/>
          <w:sz w:val="28"/>
          <w:szCs w:val="28"/>
        </w:rPr>
        <w:t>М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агаданской области, </w:t>
      </w:r>
      <w:r w:rsidR="00AF7B64">
        <w:rPr>
          <w:rFonts w:ascii="Times New Roman" w:hAnsi="Times New Roman" w:cs="Times New Roman"/>
          <w:sz w:val="28"/>
          <w:szCs w:val="28"/>
        </w:rPr>
        <w:t>Е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врейской автономной области и </w:t>
      </w:r>
      <w:r w:rsidR="00AF7B64">
        <w:rPr>
          <w:rFonts w:ascii="Times New Roman" w:hAnsi="Times New Roman" w:cs="Times New Roman"/>
          <w:sz w:val="28"/>
          <w:szCs w:val="28"/>
        </w:rPr>
        <w:t>Ч</w:t>
      </w:r>
      <w:r w:rsidR="00AF7B64" w:rsidRPr="00AF7B64">
        <w:rPr>
          <w:rFonts w:ascii="Times New Roman" w:hAnsi="Times New Roman" w:cs="Times New Roman"/>
          <w:sz w:val="28"/>
          <w:szCs w:val="28"/>
        </w:rPr>
        <w:t>укотскому автономному округу</w:t>
      </w:r>
      <w:r w:rsidR="00AF7B64">
        <w:rPr>
          <w:rFonts w:ascii="Times New Roman" w:hAnsi="Times New Roman" w:cs="Times New Roman"/>
          <w:sz w:val="28"/>
          <w:szCs w:val="28"/>
        </w:rPr>
        <w:t xml:space="preserve"> о</w:t>
      </w:r>
      <w:r w:rsidR="00056344" w:rsidRPr="00AF7B64">
        <w:rPr>
          <w:rFonts w:ascii="Times New Roman" w:hAnsi="Times New Roman" w:cs="Times New Roman"/>
          <w:sz w:val="28"/>
          <w:szCs w:val="28"/>
        </w:rPr>
        <w:t>бъем отгруженных товаров собственного</w:t>
      </w:r>
      <w:r w:rsidR="00056344" w:rsidRPr="00056344">
        <w:rPr>
          <w:rFonts w:ascii="Times New Roman" w:hAnsi="Times New Roman" w:cs="Times New Roman"/>
          <w:sz w:val="28"/>
          <w:szCs w:val="28"/>
        </w:rPr>
        <w:t xml:space="preserve"> производства, выполненных работ и услуг собственными силами по всем видам экономической деятельности в Чукотском автономном округе за 6 месяцев </w:t>
      </w:r>
      <w:r w:rsidR="00AF7B6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056344" w:rsidRPr="00056344">
        <w:rPr>
          <w:rFonts w:ascii="Times New Roman" w:hAnsi="Times New Roman" w:cs="Times New Roman"/>
          <w:sz w:val="28"/>
          <w:szCs w:val="28"/>
        </w:rPr>
        <w:t>года составил 6 116,8 млн. рублей, в том числе по видам экономической деятельности</w:t>
      </w:r>
      <w:r w:rsidR="00AF7B64">
        <w:rPr>
          <w:rFonts w:ascii="Times New Roman" w:hAnsi="Times New Roman" w:cs="Times New Roman"/>
          <w:sz w:val="28"/>
          <w:szCs w:val="28"/>
        </w:rPr>
        <w:t>:</w:t>
      </w:r>
      <w:r w:rsidR="00056344" w:rsidRPr="00056344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 – 941,9 млн. рублей, обеспечение электрической энергией, газом и паром – 4 966,2 млн. рублей, водоснабжение, водоотведение – 208,7 млн. руб. Индекс промышленного производства </w:t>
      </w:r>
      <w:r w:rsidR="00AF7B64">
        <w:rPr>
          <w:rFonts w:ascii="Times New Roman" w:hAnsi="Times New Roman" w:cs="Times New Roman"/>
          <w:sz w:val="28"/>
          <w:szCs w:val="28"/>
        </w:rPr>
        <w:t xml:space="preserve">в исследуемом периоде </w:t>
      </w:r>
      <w:r w:rsidR="00056344" w:rsidRPr="00056344">
        <w:rPr>
          <w:rFonts w:ascii="Times New Roman" w:hAnsi="Times New Roman" w:cs="Times New Roman"/>
          <w:sz w:val="28"/>
          <w:szCs w:val="28"/>
        </w:rPr>
        <w:t>составил 103% к январю-июню 2018 года, в том числе добывающ</w:t>
      </w:r>
      <w:r w:rsidR="00AF7B64">
        <w:rPr>
          <w:rFonts w:ascii="Times New Roman" w:hAnsi="Times New Roman" w:cs="Times New Roman"/>
          <w:sz w:val="28"/>
          <w:szCs w:val="28"/>
        </w:rPr>
        <w:t>ая</w:t>
      </w:r>
      <w:r w:rsidR="00056344" w:rsidRPr="00056344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 w:rsidR="00AF7B64">
        <w:rPr>
          <w:rFonts w:ascii="Times New Roman" w:hAnsi="Times New Roman" w:cs="Times New Roman"/>
          <w:sz w:val="28"/>
          <w:szCs w:val="28"/>
        </w:rPr>
        <w:t>ь</w:t>
      </w:r>
      <w:r w:rsidR="00056344" w:rsidRPr="00056344">
        <w:rPr>
          <w:rFonts w:ascii="Times New Roman" w:hAnsi="Times New Roman" w:cs="Times New Roman"/>
          <w:sz w:val="28"/>
          <w:szCs w:val="28"/>
        </w:rPr>
        <w:t xml:space="preserve"> – 103,8%, обрабатывающие производства – 115,7% и обеспечени</w:t>
      </w:r>
      <w:r w:rsidR="00AF7B64">
        <w:rPr>
          <w:rFonts w:ascii="Times New Roman" w:hAnsi="Times New Roman" w:cs="Times New Roman"/>
          <w:sz w:val="28"/>
          <w:szCs w:val="28"/>
        </w:rPr>
        <w:t>е</w:t>
      </w:r>
      <w:r w:rsidR="00056344" w:rsidRPr="00056344">
        <w:rPr>
          <w:rFonts w:ascii="Times New Roman" w:hAnsi="Times New Roman" w:cs="Times New Roman"/>
          <w:sz w:val="28"/>
          <w:szCs w:val="28"/>
        </w:rPr>
        <w:t xml:space="preserve"> электрической энергией, газом и паром – 102%.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По данным Департамента промышленной политики Чукотского автономного округа за 6 месяцев 2019 года на территории Чукотки добыто 10,8 тонн золота, что на 5,9% меньше аналогичного периода прошлого года, общий объем добычи серебра составил 53,7 тонны</w:t>
      </w:r>
      <w:r w:rsidR="00AF7B64">
        <w:rPr>
          <w:rFonts w:ascii="Times New Roman" w:hAnsi="Times New Roman" w:cs="Times New Roman"/>
          <w:sz w:val="28"/>
          <w:szCs w:val="28"/>
        </w:rPr>
        <w:t xml:space="preserve"> </w:t>
      </w:r>
      <w:r w:rsidR="00AF7B64" w:rsidRPr="00056344">
        <w:rPr>
          <w:rFonts w:ascii="Times New Roman" w:hAnsi="Times New Roman" w:cs="Times New Roman"/>
          <w:sz w:val="28"/>
          <w:szCs w:val="28"/>
        </w:rPr>
        <w:t>–</w:t>
      </w:r>
      <w:r w:rsidRPr="00056344">
        <w:rPr>
          <w:rFonts w:ascii="Times New Roman" w:hAnsi="Times New Roman" w:cs="Times New Roman"/>
          <w:sz w:val="28"/>
          <w:szCs w:val="28"/>
        </w:rPr>
        <w:t xml:space="preserve"> сокращение добычи составило 7,6%.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Объем работ, выполненных по виду деятельности «Строительство» за январь-июнь </w:t>
      </w:r>
      <w:r w:rsidR="00AF7B64">
        <w:rPr>
          <w:rFonts w:ascii="Times New Roman" w:hAnsi="Times New Roman" w:cs="Times New Roman"/>
          <w:sz w:val="28"/>
          <w:szCs w:val="28"/>
        </w:rPr>
        <w:t>текущего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года, увеличился на 44,6% по сравнению с аналогичным периодом 2018 года, и составил 3 486,2 млн. рублей.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В июне 2019 года отмечен рост сводного индекса потребительских цен (тарифов) на товары и платные услуги к декабрю 2018 года на 3,2%, в том числе на продовольственные товары – 5,8%, непродовольственные товары – 1,7%, платные услуги населению – 0,05%.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по округу по отношению к аналогичному периоду прошлого года выросла на 6,7% и за январь-май 2019 года составила 104 472,0 рублей.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Суммарная просроченная задолженность по заработной плате в крупных и средних организациях автономного округа по состоянию на 1 июля 2019</w:t>
      </w:r>
      <w:r w:rsidR="00AF7B64">
        <w:rPr>
          <w:rFonts w:ascii="Times New Roman" w:hAnsi="Times New Roman" w:cs="Times New Roman"/>
          <w:sz w:val="28"/>
          <w:szCs w:val="28"/>
        </w:rPr>
        <w:t xml:space="preserve"> </w:t>
      </w:r>
      <w:r w:rsidRPr="00056344">
        <w:rPr>
          <w:rFonts w:ascii="Times New Roman" w:hAnsi="Times New Roman" w:cs="Times New Roman"/>
          <w:sz w:val="28"/>
          <w:szCs w:val="28"/>
        </w:rPr>
        <w:t>года отсутствует.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В Закон об окружном бюджете на 2019 год в отчетном периоде изменения вносились два раза, и с учетом изменений доходы на 2019 год утверждены в объеме 47 334 266,4 тыс. рублей, расходы – 48 049 205,1 тыс. рублей, дефицит бюджета определен в размере 714 938,7 тыс. рублей.</w:t>
      </w:r>
    </w:p>
    <w:p w:rsidR="00454E47" w:rsidRDefault="00454E47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E47" w:rsidRDefault="00454E47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lastRenderedPageBreak/>
        <w:t>Согласно данным отчета Правительства Чукотского автономного округа за 6 месяцев 2019 года: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- поступление доходов бюджета составило 19 965 232,0 тыс. рублей или 42,2% утвержденного годового объема доходов окружного бюджета;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- расходы бюджета составили 20 323 058,0 тыс. рублей или 43,1% утвержденных </w:t>
      </w:r>
      <w:r w:rsidR="00AF7B64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056344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Окружной бюджет за 1 полугодие 2019 года исполнен с дефицитом в размере 357 826,0 тыс. рублей.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1 полугодие </w:t>
      </w:r>
      <w:r w:rsidR="00AF7B64">
        <w:rPr>
          <w:rFonts w:ascii="Times New Roman" w:hAnsi="Times New Roman" w:cs="Times New Roman"/>
          <w:sz w:val="28"/>
          <w:szCs w:val="28"/>
        </w:rPr>
        <w:t>текущего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года получены в окружной бюджет в сумме 14 530 942,0 тыс. рублей или 40,8% годовых бюджетных назначений. Доля безвозмездных поступлений в структуре доходов окружного бюджета составила 72,8%.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В отчетном периоде из федерального бюджета в окружной бюджет получены дотации в общем объеме 6 388 772,0 тыс. рублей, в том числе: дотации на выравнивание уровня бюджетной обеспеченности –</w:t>
      </w:r>
      <w:r w:rsidR="003F0373">
        <w:rPr>
          <w:rFonts w:ascii="Times New Roman" w:hAnsi="Times New Roman" w:cs="Times New Roman"/>
          <w:sz w:val="28"/>
          <w:szCs w:val="28"/>
        </w:rPr>
        <w:t xml:space="preserve"> </w:t>
      </w:r>
      <w:r w:rsidRPr="00056344">
        <w:rPr>
          <w:rFonts w:ascii="Times New Roman" w:hAnsi="Times New Roman" w:cs="Times New Roman"/>
          <w:sz w:val="28"/>
          <w:szCs w:val="28"/>
        </w:rPr>
        <w:t>6 300 086,0 тыс.</w:t>
      </w:r>
      <w:r w:rsidR="003F0373">
        <w:rPr>
          <w:rFonts w:ascii="Times New Roman" w:hAnsi="Times New Roman" w:cs="Times New Roman"/>
          <w:sz w:val="28"/>
          <w:szCs w:val="28"/>
        </w:rPr>
        <w:t xml:space="preserve"> </w:t>
      </w:r>
      <w:r w:rsidRPr="00056344">
        <w:rPr>
          <w:rFonts w:ascii="Times New Roman" w:hAnsi="Times New Roman" w:cs="Times New Roman"/>
          <w:sz w:val="28"/>
          <w:szCs w:val="28"/>
        </w:rPr>
        <w:t>рублей или 56% годовых бюджетных назначений, дотации на частичную компенсацию дополнительных расходов на повышение оплаты труда работников бюджетной сферы – 88 686,0 тыс. рублей (50% годовых назначений).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Субсидии в отчетном периоде </w:t>
      </w:r>
      <w:r w:rsidR="00AF7B64">
        <w:rPr>
          <w:rFonts w:ascii="Times New Roman" w:hAnsi="Times New Roman" w:cs="Times New Roman"/>
          <w:sz w:val="28"/>
          <w:szCs w:val="28"/>
        </w:rPr>
        <w:t>поступили</w:t>
      </w:r>
      <w:r w:rsidRPr="00056344">
        <w:rPr>
          <w:rFonts w:ascii="Times New Roman" w:hAnsi="Times New Roman" w:cs="Times New Roman"/>
          <w:sz w:val="28"/>
          <w:szCs w:val="28"/>
        </w:rPr>
        <w:t xml:space="preserve"> в объеме 618 525,0 тыс. рублей или 20,4% годовых бюджетных назначений. Из 24 запланированных субсидий в окружной бюджет поступили 9.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Субвенции</w:t>
      </w:r>
      <w:r w:rsidR="00AF7B64">
        <w:rPr>
          <w:rFonts w:ascii="Times New Roman" w:hAnsi="Times New Roman" w:cs="Times New Roman"/>
          <w:sz w:val="28"/>
          <w:szCs w:val="28"/>
        </w:rPr>
        <w:t xml:space="preserve"> из федерального бюджета составили</w:t>
      </w:r>
      <w:r w:rsidRPr="00056344">
        <w:rPr>
          <w:rFonts w:ascii="Times New Roman" w:hAnsi="Times New Roman" w:cs="Times New Roman"/>
          <w:sz w:val="28"/>
          <w:szCs w:val="28"/>
        </w:rPr>
        <w:t xml:space="preserve"> 176 974,0 тыс. рублей</w:t>
      </w:r>
      <w:r w:rsidR="00AF7B64">
        <w:rPr>
          <w:rFonts w:ascii="Times New Roman" w:hAnsi="Times New Roman" w:cs="Times New Roman"/>
          <w:sz w:val="28"/>
          <w:szCs w:val="28"/>
        </w:rPr>
        <w:t xml:space="preserve"> или</w:t>
      </w:r>
      <w:r w:rsidRPr="00056344">
        <w:rPr>
          <w:rFonts w:ascii="Times New Roman" w:hAnsi="Times New Roman" w:cs="Times New Roman"/>
          <w:sz w:val="28"/>
          <w:szCs w:val="28"/>
        </w:rPr>
        <w:t xml:space="preserve"> 46,9% годовых бюджетных назначений. Из 17 видов утвержденных на 2019 год субвенций в отчетном периоде получено 12.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146764">
        <w:rPr>
          <w:rFonts w:ascii="Times New Roman" w:hAnsi="Times New Roman" w:cs="Times New Roman"/>
          <w:sz w:val="28"/>
          <w:szCs w:val="28"/>
        </w:rPr>
        <w:t xml:space="preserve">за 6 месяцев текущего года получены </w:t>
      </w:r>
      <w:r w:rsidRPr="00056344">
        <w:rPr>
          <w:rFonts w:ascii="Times New Roman" w:hAnsi="Times New Roman" w:cs="Times New Roman"/>
          <w:sz w:val="28"/>
          <w:szCs w:val="28"/>
        </w:rPr>
        <w:t>в сумме 4 909 960,0 тыс. рублей</w:t>
      </w:r>
      <w:r w:rsidR="0014676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56344">
        <w:rPr>
          <w:rFonts w:ascii="Times New Roman" w:hAnsi="Times New Roman" w:cs="Times New Roman"/>
          <w:sz w:val="28"/>
          <w:szCs w:val="28"/>
        </w:rPr>
        <w:t>33,7% годовых бюджетных назначений. Из 16 запланированных видов иных межбюджетных трансфертов в окружной бюджет поступило 7 видов</w:t>
      </w:r>
      <w:r w:rsidR="00146764">
        <w:rPr>
          <w:rFonts w:ascii="Times New Roman" w:hAnsi="Times New Roman" w:cs="Times New Roman"/>
          <w:sz w:val="28"/>
          <w:szCs w:val="28"/>
        </w:rPr>
        <w:t>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За 1 полугодие 2019 года расходы окружного бюджета составили 20 323 058,0 тыс. рублей или 43,1% к </w:t>
      </w:r>
      <w:r w:rsidR="0014676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056344">
        <w:rPr>
          <w:rFonts w:ascii="Times New Roman" w:hAnsi="Times New Roman" w:cs="Times New Roman"/>
          <w:sz w:val="28"/>
          <w:szCs w:val="28"/>
        </w:rPr>
        <w:t>бюджетным назначениям</w:t>
      </w:r>
      <w:r w:rsidR="00146764">
        <w:rPr>
          <w:rFonts w:ascii="Times New Roman" w:hAnsi="Times New Roman" w:cs="Times New Roman"/>
          <w:sz w:val="28"/>
          <w:szCs w:val="28"/>
        </w:rPr>
        <w:t>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Согласно приведенным данным, при исполнении расходов в целом на 43,1% годовых бюджетных назначений, по отдельным разделам бюджета расходы составили от 15% до 39,8% («Физическая культура и спорт», «Культура и кинематографии», «Охрана окружающей среды» и «Жилищно-коммунальное хозяйство»).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В структуре расходов окружного бюджета наибольший объем занимают расходы на национальную экономику – 36,5%, жилищно-коммунальное хозяйство – 28,9%, межбюджетные трансферты общего характера – 6,9%. Расходы на социальную сферу составили 22,9% (образование – 12,3%; здравоохранение – 5,3%; социальная политика – 5,3%).</w:t>
      </w:r>
      <w:r w:rsidR="003F0373">
        <w:rPr>
          <w:rFonts w:ascii="Times New Roman" w:hAnsi="Times New Roman" w:cs="Times New Roman"/>
          <w:sz w:val="28"/>
          <w:szCs w:val="28"/>
        </w:rPr>
        <w:t xml:space="preserve"> </w:t>
      </w:r>
      <w:r w:rsidRPr="00056344">
        <w:rPr>
          <w:rFonts w:ascii="Times New Roman" w:hAnsi="Times New Roman" w:cs="Times New Roman"/>
          <w:sz w:val="28"/>
          <w:szCs w:val="28"/>
        </w:rPr>
        <w:t xml:space="preserve">Удельный вес расходов по остальным разделам в общем объеме расходов окружного бюджета незначительный </w:t>
      </w:r>
      <w:r w:rsidR="00146764" w:rsidRPr="00056344">
        <w:rPr>
          <w:rFonts w:ascii="Times New Roman" w:hAnsi="Times New Roman" w:cs="Times New Roman"/>
          <w:sz w:val="28"/>
          <w:szCs w:val="28"/>
        </w:rPr>
        <w:t>–</w:t>
      </w:r>
      <w:r w:rsidR="00146764">
        <w:rPr>
          <w:rFonts w:ascii="Times New Roman" w:hAnsi="Times New Roman" w:cs="Times New Roman"/>
          <w:sz w:val="28"/>
          <w:szCs w:val="28"/>
        </w:rPr>
        <w:t xml:space="preserve"> </w:t>
      </w:r>
      <w:r w:rsidRPr="00056344">
        <w:rPr>
          <w:rFonts w:ascii="Times New Roman" w:hAnsi="Times New Roman" w:cs="Times New Roman"/>
          <w:sz w:val="28"/>
          <w:szCs w:val="28"/>
        </w:rPr>
        <w:t>до</w:t>
      </w:r>
      <w:r w:rsidR="00146764">
        <w:rPr>
          <w:rFonts w:ascii="Times New Roman" w:hAnsi="Times New Roman" w:cs="Times New Roman"/>
          <w:sz w:val="28"/>
          <w:szCs w:val="28"/>
        </w:rPr>
        <w:t> </w:t>
      </w:r>
      <w:r w:rsidRPr="00056344">
        <w:rPr>
          <w:rFonts w:ascii="Times New Roman" w:hAnsi="Times New Roman" w:cs="Times New Roman"/>
          <w:sz w:val="28"/>
          <w:szCs w:val="28"/>
        </w:rPr>
        <w:t>2,4%.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Законом об окружном бюджете на 2019 </w:t>
      </w:r>
      <w:r w:rsidR="00146764">
        <w:rPr>
          <w:rFonts w:ascii="Times New Roman" w:hAnsi="Times New Roman" w:cs="Times New Roman"/>
          <w:sz w:val="28"/>
          <w:szCs w:val="28"/>
        </w:rPr>
        <w:t>г</w:t>
      </w:r>
      <w:r w:rsidRPr="00056344">
        <w:rPr>
          <w:rFonts w:ascii="Times New Roman" w:hAnsi="Times New Roman" w:cs="Times New Roman"/>
          <w:sz w:val="28"/>
          <w:szCs w:val="28"/>
        </w:rPr>
        <w:t>од предусмотрено финансовое обеспечение восемнадцати государственных программ с общим объемом ассигнований 45 734 938,0 тыс. рублей</w:t>
      </w:r>
      <w:r w:rsidR="00C45AEB">
        <w:rPr>
          <w:rFonts w:ascii="Times New Roman" w:hAnsi="Times New Roman" w:cs="Times New Roman"/>
          <w:sz w:val="28"/>
          <w:szCs w:val="28"/>
        </w:rPr>
        <w:t xml:space="preserve"> </w:t>
      </w:r>
      <w:r w:rsidRPr="00056344">
        <w:rPr>
          <w:rFonts w:ascii="Times New Roman" w:hAnsi="Times New Roman" w:cs="Times New Roman"/>
          <w:sz w:val="28"/>
          <w:szCs w:val="28"/>
        </w:rPr>
        <w:t>или 96,7% расходов окружного бюджета на 2019 год.</w:t>
      </w:r>
    </w:p>
    <w:p w:rsidR="00454E47" w:rsidRDefault="00454E47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E47" w:rsidRDefault="00454E47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E47" w:rsidRDefault="00454E47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056344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056344">
        <w:rPr>
          <w:rFonts w:ascii="Times New Roman" w:hAnsi="Times New Roman" w:cs="Times New Roman"/>
          <w:sz w:val="28"/>
          <w:szCs w:val="28"/>
        </w:rPr>
        <w:t xml:space="preserve"> мероприятий бюджетные ассигнования направлены на исполнение публичных (публично-нормативных) обязательств, обеспечение функционирования региональных органов власти и исполнение отдельных обязательств Чукотского автономного округа.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Согласно данным долговой книги Чукотского автономного округа, государственный долг округа на 1 января 2019 года составлял 10 400 572,8 тыс. рублей</w:t>
      </w:r>
      <w:r w:rsidR="00C45AEB">
        <w:rPr>
          <w:rFonts w:ascii="Times New Roman" w:hAnsi="Times New Roman" w:cs="Times New Roman"/>
          <w:sz w:val="28"/>
          <w:szCs w:val="28"/>
        </w:rPr>
        <w:t>,</w:t>
      </w:r>
      <w:r w:rsidRPr="00056344">
        <w:rPr>
          <w:rFonts w:ascii="Times New Roman" w:hAnsi="Times New Roman" w:cs="Times New Roman"/>
          <w:sz w:val="28"/>
          <w:szCs w:val="28"/>
        </w:rPr>
        <w:t xml:space="preserve"> за отчетный период увеличился на 413 860,0</w:t>
      </w:r>
      <w:r w:rsidR="00454E47">
        <w:rPr>
          <w:rFonts w:ascii="Times New Roman" w:hAnsi="Times New Roman" w:cs="Times New Roman"/>
          <w:sz w:val="28"/>
          <w:szCs w:val="28"/>
        </w:rPr>
        <w:t> </w:t>
      </w:r>
      <w:r w:rsidRPr="00056344">
        <w:rPr>
          <w:rFonts w:ascii="Times New Roman" w:hAnsi="Times New Roman" w:cs="Times New Roman"/>
          <w:sz w:val="28"/>
          <w:szCs w:val="28"/>
        </w:rPr>
        <w:t xml:space="preserve">тыс. рублей и по состоянию на 1 июля </w:t>
      </w:r>
      <w:r w:rsidR="00C45AEB">
        <w:rPr>
          <w:rFonts w:ascii="Times New Roman" w:hAnsi="Times New Roman" w:cs="Times New Roman"/>
          <w:sz w:val="28"/>
          <w:szCs w:val="28"/>
        </w:rPr>
        <w:t>текущего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года составил 10 814 432,8</w:t>
      </w:r>
      <w:r w:rsidR="00454E47">
        <w:rPr>
          <w:rFonts w:ascii="Times New Roman" w:hAnsi="Times New Roman" w:cs="Times New Roman"/>
          <w:sz w:val="28"/>
          <w:szCs w:val="28"/>
        </w:rPr>
        <w:t> </w:t>
      </w:r>
      <w:r w:rsidRPr="00056344">
        <w:rPr>
          <w:rFonts w:ascii="Times New Roman" w:hAnsi="Times New Roman" w:cs="Times New Roman"/>
          <w:sz w:val="28"/>
          <w:szCs w:val="28"/>
        </w:rPr>
        <w:t>тыс.рублей, в том числе: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- 8 865 972,8 тыс. рублей – основной долг по кредитам, полученным из федерального бюджета на покрытие долговых обязательств в сумме 8 792 283,8 тыс. рублей и для частичного покрытия дефицита</w:t>
      </w:r>
      <w:r w:rsidR="000213D3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Pr="00056344">
        <w:rPr>
          <w:rFonts w:ascii="Times New Roman" w:hAnsi="Times New Roman" w:cs="Times New Roman"/>
          <w:sz w:val="28"/>
          <w:szCs w:val="28"/>
        </w:rPr>
        <w:t xml:space="preserve"> бюджета – 73 689,0 тыс. рублей;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- 1 948 460,0 тыс. рублей – обязательства на обеспечение государственных гарантий, предоставленных Правительством Чукотского автономного округа.</w:t>
      </w:r>
    </w:p>
    <w:p w:rsidR="00056344" w:rsidRPr="00056344" w:rsidRDefault="00056344" w:rsidP="00056344">
      <w:pPr>
        <w:pStyle w:val="2"/>
        <w:ind w:right="0" w:firstLine="709"/>
        <w:jc w:val="both"/>
        <w:rPr>
          <w:sz w:val="28"/>
          <w:szCs w:val="28"/>
        </w:rPr>
      </w:pPr>
      <w:r w:rsidRPr="00056344">
        <w:rPr>
          <w:sz w:val="28"/>
          <w:szCs w:val="28"/>
        </w:rPr>
        <w:t xml:space="preserve">Заключение по результатам оперативного контроля исполнения Закона Чукотского автономного округа «Об окружном бюджете на 2019 год и на плановый период 2020 и 2021 годов» за </w:t>
      </w:r>
      <w:r w:rsidRPr="00056344">
        <w:rPr>
          <w:sz w:val="28"/>
          <w:szCs w:val="28"/>
          <w:lang w:val="en-US"/>
        </w:rPr>
        <w:t>I</w:t>
      </w:r>
      <w:r w:rsidRPr="00056344">
        <w:rPr>
          <w:sz w:val="28"/>
          <w:szCs w:val="28"/>
        </w:rPr>
        <w:t xml:space="preserve"> полугодие 2019 года направлено в Думу и Губернатору Чукотского автономного округа.</w:t>
      </w:r>
    </w:p>
    <w:p w:rsidR="005055AC" w:rsidRPr="00056344" w:rsidRDefault="005055AC" w:rsidP="00056344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5055AC" w:rsidRPr="00056344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91589"/>
    <w:rsid w:val="00092139"/>
    <w:rsid w:val="000955F9"/>
    <w:rsid w:val="000C4960"/>
    <w:rsid w:val="000D5E91"/>
    <w:rsid w:val="000E1DF4"/>
    <w:rsid w:val="001226E4"/>
    <w:rsid w:val="00134D70"/>
    <w:rsid w:val="0013606F"/>
    <w:rsid w:val="00146764"/>
    <w:rsid w:val="001524A5"/>
    <w:rsid w:val="001966C1"/>
    <w:rsid w:val="001A1FEC"/>
    <w:rsid w:val="001A6579"/>
    <w:rsid w:val="001E507D"/>
    <w:rsid w:val="001F3289"/>
    <w:rsid w:val="001F7D29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E3CC5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E0D32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D5683"/>
    <w:rsid w:val="007E49D4"/>
    <w:rsid w:val="007F4506"/>
    <w:rsid w:val="008118C8"/>
    <w:rsid w:val="00833B73"/>
    <w:rsid w:val="00864E61"/>
    <w:rsid w:val="0087250F"/>
    <w:rsid w:val="008A54BA"/>
    <w:rsid w:val="008C462D"/>
    <w:rsid w:val="008D6C08"/>
    <w:rsid w:val="008E0F28"/>
    <w:rsid w:val="00904CD0"/>
    <w:rsid w:val="00947A8A"/>
    <w:rsid w:val="009530DA"/>
    <w:rsid w:val="00977066"/>
    <w:rsid w:val="00A10EC1"/>
    <w:rsid w:val="00A20137"/>
    <w:rsid w:val="00A20776"/>
    <w:rsid w:val="00A378AB"/>
    <w:rsid w:val="00A435E1"/>
    <w:rsid w:val="00A63FFA"/>
    <w:rsid w:val="00A80E1C"/>
    <w:rsid w:val="00AA7F25"/>
    <w:rsid w:val="00AB561C"/>
    <w:rsid w:val="00AC4FC5"/>
    <w:rsid w:val="00AE5080"/>
    <w:rsid w:val="00AF7B64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55B5"/>
    <w:rsid w:val="00C45AEB"/>
    <w:rsid w:val="00C57B63"/>
    <w:rsid w:val="00C6579B"/>
    <w:rsid w:val="00C6597B"/>
    <w:rsid w:val="00CA3164"/>
    <w:rsid w:val="00CA7624"/>
    <w:rsid w:val="00CB63F9"/>
    <w:rsid w:val="00D57C58"/>
    <w:rsid w:val="00DC0AB6"/>
    <w:rsid w:val="00DC5366"/>
    <w:rsid w:val="00DD44C1"/>
    <w:rsid w:val="00DF7FD2"/>
    <w:rsid w:val="00E31A6E"/>
    <w:rsid w:val="00E32FAE"/>
    <w:rsid w:val="00E4018E"/>
    <w:rsid w:val="00E614A0"/>
    <w:rsid w:val="00E71C79"/>
    <w:rsid w:val="00E74983"/>
    <w:rsid w:val="00E9470F"/>
    <w:rsid w:val="00F006CB"/>
    <w:rsid w:val="00F3523F"/>
    <w:rsid w:val="00F42205"/>
    <w:rsid w:val="00F50EC0"/>
    <w:rsid w:val="00F64B90"/>
    <w:rsid w:val="00FB3733"/>
    <w:rsid w:val="00FD48B4"/>
    <w:rsid w:val="00FD795E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C0F-C78E-44E6-87F1-EB72D2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19</cp:revision>
  <cp:lastPrinted>2019-09-19T04:09:00Z</cp:lastPrinted>
  <dcterms:created xsi:type="dcterms:W3CDTF">2019-09-18T00:52:00Z</dcterms:created>
  <dcterms:modified xsi:type="dcterms:W3CDTF">2019-09-20T02:56:00Z</dcterms:modified>
</cp:coreProperties>
</file>