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0C1FFE" w:rsidRDefault="00A83BA3" w:rsidP="000C1FFE">
      <w:pPr>
        <w:rPr>
          <w:color w:val="000000" w:themeColor="text1"/>
          <w:sz w:val="28"/>
          <w:szCs w:val="28"/>
        </w:rPr>
      </w:pPr>
      <w:r w:rsidRPr="000C1FFE">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jc w:val="center"/>
        <w:rPr>
          <w:b/>
          <w:color w:val="000000" w:themeColor="text1"/>
          <w:sz w:val="30"/>
          <w:szCs w:val="30"/>
        </w:rPr>
      </w:pPr>
      <w:r w:rsidRPr="000C1FFE">
        <w:rPr>
          <w:b/>
          <w:color w:val="000000" w:themeColor="text1"/>
          <w:sz w:val="30"/>
          <w:szCs w:val="30"/>
        </w:rPr>
        <w:t xml:space="preserve">СЧЕТНАЯ ПАЛАТА ЧУКОТСКОГО АВТОНОМНОГО </w:t>
      </w:r>
      <w:r w:rsidR="00B91CFD" w:rsidRPr="000C1FFE">
        <w:rPr>
          <w:b/>
          <w:color w:val="000000" w:themeColor="text1"/>
          <w:sz w:val="30"/>
          <w:szCs w:val="30"/>
        </w:rPr>
        <w:t>О</w:t>
      </w:r>
      <w:r w:rsidRPr="000C1FFE">
        <w:rPr>
          <w:b/>
          <w:color w:val="000000" w:themeColor="text1"/>
          <w:sz w:val="30"/>
          <w:szCs w:val="30"/>
        </w:rPr>
        <w:t>КРУГА</w:t>
      </w:r>
    </w:p>
    <w:p w:rsidR="00B91CFD" w:rsidRPr="000C1FFE" w:rsidRDefault="00B91CFD" w:rsidP="000C1FFE">
      <w:pPr>
        <w:rPr>
          <w:b/>
          <w:color w:val="000000" w:themeColor="text1"/>
        </w:rPr>
      </w:pPr>
    </w:p>
    <w:p w:rsidR="00A83BA3" w:rsidRPr="000C1FFE" w:rsidRDefault="00A83BA3" w:rsidP="000C1FFE">
      <w:pPr>
        <w:jc w:val="center"/>
        <w:rPr>
          <w:b/>
          <w:color w:val="000000" w:themeColor="text1"/>
        </w:rPr>
      </w:pPr>
    </w:p>
    <w:p w:rsidR="00A83BA3" w:rsidRPr="000C1FFE" w:rsidRDefault="00A83BA3" w:rsidP="000C1FFE">
      <w:pPr>
        <w:jc w:val="center"/>
        <w:rPr>
          <w:b/>
          <w:color w:val="000000" w:themeColor="text1"/>
          <w:sz w:val="72"/>
        </w:rPr>
      </w:pPr>
      <w:r w:rsidRPr="000C1FFE">
        <w:rPr>
          <w:b/>
          <w:color w:val="000000" w:themeColor="text1"/>
          <w:sz w:val="72"/>
        </w:rPr>
        <w:t xml:space="preserve">Б Ю Л </w:t>
      </w:r>
      <w:proofErr w:type="spellStart"/>
      <w:r w:rsidRPr="000C1FFE">
        <w:rPr>
          <w:b/>
          <w:color w:val="000000" w:themeColor="text1"/>
          <w:sz w:val="72"/>
        </w:rPr>
        <w:t>Л</w:t>
      </w:r>
      <w:proofErr w:type="spellEnd"/>
      <w:r w:rsidRPr="000C1FFE">
        <w:rPr>
          <w:b/>
          <w:color w:val="000000" w:themeColor="text1"/>
          <w:sz w:val="72"/>
        </w:rPr>
        <w:t xml:space="preserve"> Е Т Е Н Ь</w:t>
      </w:r>
    </w:p>
    <w:p w:rsidR="00A83BA3" w:rsidRPr="000C1FFE" w:rsidRDefault="00A83BA3" w:rsidP="000C1FFE">
      <w:pPr>
        <w:jc w:val="center"/>
        <w:rPr>
          <w:b/>
          <w:color w:val="000000" w:themeColor="text1"/>
          <w:sz w:val="72"/>
        </w:rPr>
      </w:pPr>
      <w:r w:rsidRPr="000C1FFE">
        <w:rPr>
          <w:b/>
          <w:color w:val="000000" w:themeColor="text1"/>
          <w:sz w:val="72"/>
        </w:rPr>
        <w:t xml:space="preserve">№ </w:t>
      </w:r>
      <w:r w:rsidR="00330789" w:rsidRPr="000C1FFE">
        <w:rPr>
          <w:b/>
          <w:color w:val="000000" w:themeColor="text1"/>
          <w:sz w:val="72"/>
        </w:rPr>
        <w:t>4</w:t>
      </w:r>
    </w:p>
    <w:p w:rsidR="00A83BA3" w:rsidRPr="000C1FFE" w:rsidRDefault="00A83BA3" w:rsidP="000C1FFE">
      <w:pPr>
        <w:jc w:val="center"/>
        <w:rPr>
          <w:b/>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5F17E7" w:rsidRPr="000C1FFE" w:rsidRDefault="005F17E7"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jc w:val="center"/>
        <w:rPr>
          <w:color w:val="000000" w:themeColor="text1"/>
          <w:sz w:val="28"/>
          <w:szCs w:val="28"/>
        </w:rPr>
      </w:pPr>
      <w:r w:rsidRPr="000C1FFE">
        <w:rPr>
          <w:color w:val="000000" w:themeColor="text1"/>
          <w:sz w:val="28"/>
          <w:szCs w:val="28"/>
        </w:rPr>
        <w:t>г.Анадырь</w:t>
      </w:r>
    </w:p>
    <w:p w:rsidR="00B464E4" w:rsidRPr="000C1FFE" w:rsidRDefault="00B464E4" w:rsidP="000C1FFE">
      <w:pPr>
        <w:jc w:val="center"/>
        <w:rPr>
          <w:color w:val="000000" w:themeColor="text1"/>
          <w:sz w:val="28"/>
          <w:szCs w:val="28"/>
        </w:rPr>
      </w:pPr>
      <w:r w:rsidRPr="000C1FFE">
        <w:rPr>
          <w:color w:val="000000" w:themeColor="text1"/>
          <w:sz w:val="28"/>
          <w:szCs w:val="28"/>
        </w:rPr>
        <w:t>20</w:t>
      </w:r>
      <w:r w:rsidR="00DF28CF" w:rsidRPr="00FA3E3F">
        <w:rPr>
          <w:color w:val="000000" w:themeColor="text1"/>
          <w:sz w:val="28"/>
          <w:szCs w:val="28"/>
        </w:rPr>
        <w:t>19</w:t>
      </w:r>
      <w:r w:rsidRPr="000C1FFE">
        <w:rPr>
          <w:color w:val="000000" w:themeColor="text1"/>
          <w:sz w:val="28"/>
          <w:szCs w:val="28"/>
        </w:rPr>
        <w:t xml:space="preserve"> год</w:t>
      </w:r>
    </w:p>
    <w:p w:rsidR="00C4763D" w:rsidRPr="000C1FFE" w:rsidRDefault="00C4763D" w:rsidP="000C1FFE">
      <w:pPr>
        <w:spacing w:after="200"/>
        <w:jc w:val="center"/>
        <w:rPr>
          <w:color w:val="000000" w:themeColor="text1"/>
          <w:sz w:val="32"/>
          <w:szCs w:val="32"/>
        </w:rPr>
      </w:pPr>
    </w:p>
    <w:p w:rsidR="00477185" w:rsidRDefault="00B464E4" w:rsidP="000C1FFE">
      <w:pPr>
        <w:spacing w:after="200"/>
        <w:jc w:val="center"/>
        <w:rPr>
          <w:color w:val="000000" w:themeColor="text1"/>
          <w:sz w:val="32"/>
          <w:szCs w:val="32"/>
        </w:rPr>
      </w:pPr>
      <w:r w:rsidRPr="000C1FFE">
        <w:rPr>
          <w:color w:val="000000" w:themeColor="text1"/>
          <w:sz w:val="32"/>
          <w:szCs w:val="32"/>
        </w:rPr>
        <w:lastRenderedPageBreak/>
        <w:t>СОДЕРЖАНИЕ</w:t>
      </w:r>
    </w:p>
    <w:p w:rsidR="00F930A6" w:rsidRPr="000C1FFE" w:rsidRDefault="00F930A6" w:rsidP="000C1FFE">
      <w:pPr>
        <w:spacing w:after="200"/>
        <w:jc w:val="center"/>
        <w:rPr>
          <w:color w:val="000000" w:themeColor="text1"/>
          <w:sz w:val="32"/>
          <w:szCs w:val="32"/>
        </w:rPr>
      </w:pPr>
    </w:p>
    <w:p w:rsidR="00E85471" w:rsidRPr="000C1FFE" w:rsidRDefault="00B464E4" w:rsidP="000C1FFE">
      <w:pPr>
        <w:pStyle w:val="ad"/>
        <w:outlineLvl w:val="0"/>
        <w:rPr>
          <w:rFonts w:ascii="Times New Roman" w:hAnsi="Times New Roman" w:cs="Times New Roman"/>
          <w:sz w:val="28"/>
          <w:szCs w:val="28"/>
        </w:rPr>
      </w:pPr>
      <w:r w:rsidRPr="000C1FFE">
        <w:rPr>
          <w:rFonts w:ascii="Times New Roman" w:hAnsi="Times New Roman" w:cs="Times New Roman"/>
          <w:color w:val="000000" w:themeColor="text1"/>
          <w:sz w:val="28"/>
          <w:szCs w:val="28"/>
        </w:rPr>
        <w:t xml:space="preserve">1. </w:t>
      </w:r>
      <w:r w:rsidR="000C1FFE" w:rsidRPr="000C1FFE">
        <w:rPr>
          <w:rFonts w:ascii="Times New Roman" w:hAnsi="Times New Roman" w:cs="Times New Roman"/>
          <w:color w:val="000000" w:themeColor="text1"/>
          <w:sz w:val="28"/>
          <w:szCs w:val="28"/>
        </w:rPr>
        <w:t xml:space="preserve">Отчет </w:t>
      </w:r>
      <w:r w:rsidR="000C1FFE" w:rsidRPr="000C1FFE">
        <w:rPr>
          <w:rStyle w:val="ae"/>
          <w:rFonts w:ascii="Times New Roman" w:hAnsi="Times New Roman" w:cs="Times New Roman"/>
          <w:b w:val="0"/>
          <w:color w:val="000000"/>
          <w:sz w:val="28"/>
          <w:szCs w:val="28"/>
        </w:rPr>
        <w:t>о результатах контрольного мероприятия</w:t>
      </w:r>
      <w:r w:rsidR="000C1FFE" w:rsidRPr="000C1FFE">
        <w:rPr>
          <w:rStyle w:val="ae"/>
          <w:rFonts w:ascii="Times New Roman" w:hAnsi="Times New Roman" w:cs="Times New Roman"/>
          <w:color w:val="000000"/>
          <w:sz w:val="28"/>
          <w:szCs w:val="28"/>
        </w:rPr>
        <w:t xml:space="preserve"> </w:t>
      </w:r>
      <w:r w:rsidR="000C1FFE" w:rsidRPr="000C1FFE">
        <w:rPr>
          <w:rFonts w:ascii="Times New Roman" w:hAnsi="Times New Roman" w:cs="Times New Roman"/>
          <w:color w:val="000000"/>
          <w:sz w:val="28"/>
          <w:szCs w:val="28"/>
        </w:rPr>
        <w:t>«Проверка законности и результативности (эффективности и экономности) использования средств окружного бюджета, предоставленных на реализацию 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на 2015-2021 годы» в 2018 году и за истекший период текущего года</w:t>
      </w:r>
      <w:r w:rsidR="000C1FFE" w:rsidRPr="000C1FFE">
        <w:rPr>
          <w:rFonts w:ascii="Times New Roman" w:hAnsi="Times New Roman" w:cs="Times New Roman"/>
          <w:bCs/>
          <w:color w:val="000000"/>
          <w:sz w:val="28"/>
          <w:szCs w:val="28"/>
        </w:rPr>
        <w:t>»</w:t>
      </w:r>
      <w:r w:rsidR="00E85471" w:rsidRPr="000C1FFE">
        <w:rPr>
          <w:rFonts w:ascii="Times New Roman" w:hAnsi="Times New Roman" w:cs="Times New Roman"/>
          <w:color w:val="000000"/>
          <w:sz w:val="28"/>
          <w:szCs w:val="28"/>
        </w:rPr>
        <w:t>…</w:t>
      </w:r>
      <w:r w:rsidR="000C1FFE">
        <w:rPr>
          <w:rFonts w:ascii="Times New Roman" w:hAnsi="Times New Roman" w:cs="Times New Roman"/>
          <w:color w:val="000000"/>
          <w:sz w:val="28"/>
          <w:szCs w:val="28"/>
        </w:rPr>
        <w:t>………………………</w:t>
      </w:r>
      <w:r w:rsidR="00E85471" w:rsidRPr="000C1FFE">
        <w:rPr>
          <w:rFonts w:ascii="Times New Roman" w:hAnsi="Times New Roman" w:cs="Times New Roman"/>
          <w:color w:val="000000"/>
          <w:sz w:val="28"/>
          <w:szCs w:val="28"/>
        </w:rPr>
        <w:t>……</w:t>
      </w:r>
      <w:r w:rsidR="005756F1" w:rsidRPr="000C1FFE">
        <w:rPr>
          <w:rFonts w:ascii="Times New Roman" w:hAnsi="Times New Roman" w:cs="Times New Roman"/>
          <w:color w:val="000000"/>
          <w:sz w:val="28"/>
          <w:szCs w:val="28"/>
        </w:rPr>
        <w:t>……………</w:t>
      </w:r>
      <w:r w:rsidR="000C1FFE">
        <w:rPr>
          <w:rFonts w:ascii="Times New Roman" w:hAnsi="Times New Roman" w:cs="Times New Roman"/>
          <w:color w:val="000000"/>
          <w:sz w:val="28"/>
          <w:szCs w:val="28"/>
        </w:rPr>
        <w:t>…………….</w:t>
      </w:r>
      <w:r w:rsidR="00E85471" w:rsidRPr="000C1FFE">
        <w:rPr>
          <w:rFonts w:ascii="Times New Roman" w:hAnsi="Times New Roman" w:cs="Times New Roman"/>
          <w:color w:val="000000"/>
          <w:sz w:val="28"/>
          <w:szCs w:val="28"/>
        </w:rPr>
        <w:t>…...</w:t>
      </w:r>
      <w:r w:rsidR="002E3619">
        <w:rPr>
          <w:rFonts w:ascii="Times New Roman" w:hAnsi="Times New Roman" w:cs="Times New Roman"/>
          <w:color w:val="000000"/>
          <w:sz w:val="28"/>
          <w:szCs w:val="28"/>
        </w:rPr>
        <w:t>4</w:t>
      </w:r>
    </w:p>
    <w:p w:rsidR="00E85471" w:rsidRPr="00043EF9" w:rsidRDefault="00E85471" w:rsidP="000C1FFE">
      <w:pPr>
        <w:jc w:val="both"/>
        <w:rPr>
          <w:color w:val="000000"/>
          <w:sz w:val="10"/>
          <w:szCs w:val="10"/>
        </w:rPr>
      </w:pPr>
    </w:p>
    <w:p w:rsidR="00C4763D" w:rsidRPr="000C1FFE" w:rsidRDefault="00E85471" w:rsidP="00DA4AFE">
      <w:pPr>
        <w:jc w:val="both"/>
        <w:rPr>
          <w:bCs/>
          <w:color w:val="000000" w:themeColor="text1"/>
          <w:sz w:val="28"/>
          <w:szCs w:val="28"/>
        </w:rPr>
      </w:pPr>
      <w:r w:rsidRPr="00DA4AFE">
        <w:rPr>
          <w:color w:val="000000" w:themeColor="text1"/>
          <w:sz w:val="28"/>
          <w:szCs w:val="28"/>
        </w:rPr>
        <w:t xml:space="preserve">2. </w:t>
      </w:r>
      <w:r w:rsidR="00DA4AFE" w:rsidRPr="00DA4AFE">
        <w:rPr>
          <w:sz w:val="28"/>
          <w:szCs w:val="28"/>
        </w:rPr>
        <w:t>Отчет</w:t>
      </w:r>
      <w:r w:rsidR="00DA4AFE">
        <w:rPr>
          <w:sz w:val="28"/>
          <w:szCs w:val="28"/>
        </w:rPr>
        <w:t xml:space="preserve"> </w:t>
      </w:r>
      <w:r w:rsidR="00DA4AFE" w:rsidRPr="00DA4AFE">
        <w:rPr>
          <w:bCs/>
          <w:sz w:val="28"/>
          <w:szCs w:val="28"/>
        </w:rPr>
        <w:t>по результатам контрольного мероприятия</w:t>
      </w:r>
      <w:r w:rsidR="00DA4AFE">
        <w:rPr>
          <w:bCs/>
          <w:sz w:val="28"/>
          <w:szCs w:val="28"/>
        </w:rPr>
        <w:t xml:space="preserve"> </w:t>
      </w:r>
      <w:r w:rsidR="00DA4AFE" w:rsidRPr="00DA4AFE">
        <w:rPr>
          <w:color w:val="000000"/>
          <w:sz w:val="28"/>
          <w:szCs w:val="28"/>
        </w:rPr>
        <w:t>«Проверка законности и результативности (эффективности и экономности) использования средств, предоставленных из окружного бюджета на реализацию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за 2018 год и истекший период 2019 года»</w:t>
      </w:r>
      <w:r w:rsidR="00DA4AFE">
        <w:rPr>
          <w:color w:val="000000"/>
          <w:sz w:val="28"/>
          <w:szCs w:val="28"/>
        </w:rPr>
        <w:t>…………………………………...</w:t>
      </w:r>
      <w:r w:rsidR="00501189" w:rsidRPr="000C1FFE">
        <w:rPr>
          <w:sz w:val="28"/>
          <w:szCs w:val="28"/>
        </w:rPr>
        <w:t>…</w:t>
      </w:r>
      <w:r w:rsidR="00372B54" w:rsidRPr="000C1FFE">
        <w:rPr>
          <w:sz w:val="28"/>
          <w:szCs w:val="28"/>
        </w:rPr>
        <w:t>………….</w:t>
      </w:r>
      <w:r w:rsidR="00C4763D" w:rsidRPr="000C1FFE">
        <w:rPr>
          <w:sz w:val="28"/>
          <w:szCs w:val="28"/>
        </w:rPr>
        <w:t>..</w:t>
      </w:r>
      <w:r w:rsidR="002C0B68" w:rsidRPr="000C1FFE">
        <w:rPr>
          <w:sz w:val="28"/>
          <w:szCs w:val="28"/>
        </w:rPr>
        <w:t>......</w:t>
      </w:r>
      <w:r w:rsidR="00DA4AFE">
        <w:rPr>
          <w:sz w:val="28"/>
          <w:szCs w:val="28"/>
        </w:rPr>
        <w:t>1</w:t>
      </w:r>
      <w:r w:rsidR="002E3619">
        <w:rPr>
          <w:sz w:val="28"/>
          <w:szCs w:val="28"/>
        </w:rPr>
        <w:t>6</w:t>
      </w:r>
    </w:p>
    <w:p w:rsidR="00C4763D" w:rsidRPr="00043EF9" w:rsidRDefault="00C4763D" w:rsidP="000C1FFE">
      <w:pPr>
        <w:jc w:val="both"/>
        <w:rPr>
          <w:sz w:val="10"/>
          <w:szCs w:val="10"/>
        </w:rPr>
      </w:pPr>
    </w:p>
    <w:p w:rsidR="00460A3E" w:rsidRDefault="00E85471" w:rsidP="00460A3E">
      <w:pPr>
        <w:jc w:val="both"/>
        <w:rPr>
          <w:sz w:val="28"/>
          <w:szCs w:val="28"/>
        </w:rPr>
      </w:pPr>
      <w:r w:rsidRPr="00460A3E">
        <w:rPr>
          <w:color w:val="000000" w:themeColor="text1"/>
          <w:sz w:val="28"/>
          <w:szCs w:val="28"/>
        </w:rPr>
        <w:t>3</w:t>
      </w:r>
      <w:r w:rsidR="00C4763D" w:rsidRPr="00460A3E">
        <w:rPr>
          <w:color w:val="000000" w:themeColor="text1"/>
          <w:sz w:val="28"/>
          <w:szCs w:val="28"/>
        </w:rPr>
        <w:t>.</w:t>
      </w:r>
      <w:r w:rsidR="00330789" w:rsidRPr="00460A3E">
        <w:rPr>
          <w:color w:val="000000" w:themeColor="text1"/>
          <w:sz w:val="28"/>
          <w:szCs w:val="28"/>
        </w:rPr>
        <w:t xml:space="preserve"> </w:t>
      </w:r>
      <w:r w:rsidR="00460A3E" w:rsidRPr="00460A3E">
        <w:rPr>
          <w:color w:val="000000" w:themeColor="text1"/>
          <w:sz w:val="28"/>
          <w:szCs w:val="28"/>
        </w:rPr>
        <w:t>Отчет</w:t>
      </w:r>
      <w:r w:rsidR="00460A3E">
        <w:rPr>
          <w:color w:val="000000" w:themeColor="text1"/>
          <w:sz w:val="28"/>
          <w:szCs w:val="28"/>
        </w:rPr>
        <w:t xml:space="preserve"> </w:t>
      </w:r>
      <w:r w:rsidR="00460A3E" w:rsidRPr="00460A3E">
        <w:rPr>
          <w:color w:val="000000" w:themeColor="text1"/>
          <w:sz w:val="28"/>
          <w:szCs w:val="28"/>
        </w:rPr>
        <w:t xml:space="preserve">о результатах контрольного мероприятия </w:t>
      </w:r>
      <w:r w:rsidR="00460A3E" w:rsidRPr="00460A3E">
        <w:rPr>
          <w:color w:val="000000"/>
          <w:sz w:val="28"/>
          <w:szCs w:val="28"/>
        </w:rPr>
        <w:t>«Проверка правомерности осуществления выплат в рамках реализации Закона Чукотского автономного округа от 26 мая 2011 года №38-ОЗ «О региональном материнском (семейном) капитале для семей, имеющих трех и более детей, в Чукотском автономном округе» за 2017-2018 годы</w:t>
      </w:r>
      <w:r w:rsidR="00460A3E" w:rsidRPr="00DA4AFE">
        <w:rPr>
          <w:color w:val="000000"/>
          <w:sz w:val="28"/>
          <w:szCs w:val="28"/>
        </w:rPr>
        <w:t>»</w:t>
      </w:r>
      <w:r w:rsidR="00460A3E">
        <w:rPr>
          <w:color w:val="000000"/>
          <w:sz w:val="28"/>
          <w:szCs w:val="28"/>
        </w:rPr>
        <w:t>……………………………..……...</w:t>
      </w:r>
      <w:r w:rsidR="00460A3E" w:rsidRPr="000C1FFE">
        <w:rPr>
          <w:sz w:val="28"/>
          <w:szCs w:val="28"/>
        </w:rPr>
        <w:t>…………….........</w:t>
      </w:r>
      <w:r w:rsidR="00460A3E">
        <w:rPr>
          <w:sz w:val="28"/>
          <w:szCs w:val="28"/>
        </w:rPr>
        <w:t>3</w:t>
      </w:r>
      <w:r w:rsidR="002E3619">
        <w:rPr>
          <w:sz w:val="28"/>
          <w:szCs w:val="28"/>
        </w:rPr>
        <w:t>6</w:t>
      </w:r>
    </w:p>
    <w:p w:rsidR="00E72FED" w:rsidRPr="00043EF9" w:rsidRDefault="00E72FED" w:rsidP="00460A3E">
      <w:pPr>
        <w:jc w:val="both"/>
        <w:rPr>
          <w:bCs/>
          <w:color w:val="000000" w:themeColor="text1"/>
          <w:sz w:val="10"/>
          <w:szCs w:val="10"/>
        </w:rPr>
      </w:pPr>
    </w:p>
    <w:p w:rsidR="00574D9C" w:rsidRPr="00A1342D" w:rsidRDefault="00917650" w:rsidP="00A1342D">
      <w:pPr>
        <w:pStyle w:val="ad"/>
        <w:outlineLvl w:val="0"/>
        <w:rPr>
          <w:rFonts w:ascii="Times New Roman" w:hAnsi="Times New Roman" w:cs="Times New Roman"/>
          <w:iCs/>
          <w:color w:val="000000" w:themeColor="text1"/>
          <w:sz w:val="28"/>
          <w:szCs w:val="28"/>
        </w:rPr>
      </w:pPr>
      <w:r w:rsidRPr="00A1342D">
        <w:rPr>
          <w:rFonts w:ascii="Times New Roman" w:hAnsi="Times New Roman" w:cs="Times New Roman"/>
          <w:color w:val="000000" w:themeColor="text1"/>
          <w:sz w:val="28"/>
          <w:szCs w:val="28"/>
        </w:rPr>
        <w:t>4.</w:t>
      </w:r>
      <w:r w:rsidR="00A1342D" w:rsidRPr="00A1342D">
        <w:rPr>
          <w:rStyle w:val="ae"/>
          <w:rFonts w:ascii="Times New Roman" w:hAnsi="Times New Roman" w:cs="Times New Roman"/>
          <w:b w:val="0"/>
          <w:color w:val="000000" w:themeColor="text1"/>
          <w:sz w:val="28"/>
          <w:szCs w:val="28"/>
        </w:rPr>
        <w:t xml:space="preserve"> Отчет о результатах совместного контрольного мероприятия </w:t>
      </w:r>
      <w:r w:rsidR="00A1342D" w:rsidRPr="00A1342D">
        <w:rPr>
          <w:rFonts w:ascii="Times New Roman" w:hAnsi="Times New Roman" w:cs="Times New Roman"/>
          <w:color w:val="000000" w:themeColor="text1"/>
          <w:sz w:val="28"/>
          <w:szCs w:val="28"/>
        </w:rPr>
        <w:t xml:space="preserve">«Проверка законности, результативности (эффективности и экономности) использования субсидий, предоставленных из окружного бюджета </w:t>
      </w:r>
      <w:r w:rsidR="00A1342D" w:rsidRPr="00A1342D">
        <w:rPr>
          <w:rFonts w:ascii="Times New Roman" w:hAnsi="Times New Roman" w:cs="Times New Roman"/>
          <w:bCs/>
          <w:color w:val="000000" w:themeColor="text1"/>
          <w:sz w:val="28"/>
          <w:szCs w:val="28"/>
        </w:rPr>
        <w:t>бюджетам муниципальных образований Чукотского автономного округа на финансовую поддержку производства социально значимых видов хлеба в 2018 году»</w:t>
      </w:r>
      <w:r w:rsidR="00A1342D">
        <w:rPr>
          <w:rFonts w:ascii="Times New Roman" w:hAnsi="Times New Roman" w:cs="Times New Roman"/>
          <w:bCs/>
          <w:color w:val="000000" w:themeColor="text1"/>
          <w:sz w:val="28"/>
          <w:szCs w:val="28"/>
        </w:rPr>
        <w:t>………………..</w:t>
      </w:r>
      <w:r w:rsidR="00B71091" w:rsidRPr="00A1342D">
        <w:rPr>
          <w:rFonts w:ascii="Times New Roman" w:hAnsi="Times New Roman" w:cs="Times New Roman"/>
          <w:color w:val="000000" w:themeColor="text1"/>
          <w:sz w:val="28"/>
          <w:szCs w:val="28"/>
        </w:rPr>
        <w:t>...</w:t>
      </w:r>
      <w:r w:rsidR="00A1342D" w:rsidRPr="00A1342D">
        <w:rPr>
          <w:rFonts w:ascii="Times New Roman" w:hAnsi="Times New Roman" w:cs="Times New Roman"/>
          <w:color w:val="000000" w:themeColor="text1"/>
          <w:sz w:val="28"/>
          <w:szCs w:val="28"/>
        </w:rPr>
        <w:t>4</w:t>
      </w:r>
      <w:r w:rsidR="002E3619">
        <w:rPr>
          <w:rFonts w:ascii="Times New Roman" w:hAnsi="Times New Roman" w:cs="Times New Roman"/>
          <w:color w:val="000000" w:themeColor="text1"/>
          <w:sz w:val="28"/>
          <w:szCs w:val="28"/>
        </w:rPr>
        <w:t>3</w:t>
      </w:r>
    </w:p>
    <w:p w:rsidR="00574D9C" w:rsidRPr="00043EF9" w:rsidRDefault="00574D9C" w:rsidP="00A7198B">
      <w:pPr>
        <w:pStyle w:val="ConsPlusNonformat"/>
        <w:jc w:val="both"/>
        <w:rPr>
          <w:rFonts w:ascii="Times New Roman" w:hAnsi="Times New Roman" w:cs="Times New Roman"/>
          <w:color w:val="000000" w:themeColor="text1"/>
          <w:sz w:val="10"/>
          <w:szCs w:val="10"/>
        </w:rPr>
      </w:pPr>
    </w:p>
    <w:p w:rsidR="00917650" w:rsidRPr="000C1FFE" w:rsidRDefault="00574D9C" w:rsidP="008F2E29">
      <w:pPr>
        <w:jc w:val="both"/>
        <w:rPr>
          <w:bCs/>
          <w:color w:val="000000" w:themeColor="text1"/>
          <w:sz w:val="28"/>
          <w:szCs w:val="28"/>
        </w:rPr>
      </w:pPr>
      <w:r w:rsidRPr="00A7198B">
        <w:rPr>
          <w:sz w:val="28"/>
          <w:szCs w:val="28"/>
        </w:rPr>
        <w:t xml:space="preserve">5. </w:t>
      </w:r>
      <w:r w:rsidR="00A7198B" w:rsidRPr="00A7198B">
        <w:rPr>
          <w:sz w:val="28"/>
          <w:szCs w:val="28"/>
        </w:rPr>
        <w:t>Отчет</w:t>
      </w:r>
      <w:r w:rsidR="008F2E29">
        <w:rPr>
          <w:sz w:val="28"/>
          <w:szCs w:val="28"/>
        </w:rPr>
        <w:t xml:space="preserve"> </w:t>
      </w:r>
      <w:r w:rsidR="00A7198B" w:rsidRPr="00A7198B">
        <w:rPr>
          <w:bCs/>
          <w:sz w:val="28"/>
          <w:szCs w:val="28"/>
        </w:rPr>
        <w:t>о результатах совместного контрольного мероприятия</w:t>
      </w:r>
      <w:r w:rsidR="008F2E29">
        <w:rPr>
          <w:bCs/>
          <w:sz w:val="28"/>
          <w:szCs w:val="28"/>
        </w:rPr>
        <w:t xml:space="preserve"> </w:t>
      </w:r>
      <w:r w:rsidR="00A7198B" w:rsidRPr="00A7198B">
        <w:rPr>
          <w:rFonts w:eastAsiaTheme="minorEastAsia"/>
          <w:sz w:val="28"/>
          <w:szCs w:val="28"/>
        </w:rPr>
        <w:t>«Проверка законности и результативности (эффективности и экономности) использования средств окружного бюджета и иных источников на реализацию Государственной программы «Развитие жилищного строительства и обеспечение комфортной среды проживания населения в Чукотском автономном округе в 2017-2022 годах» за 2018 год (с элементами аудита в сфере закупок)</w:t>
      </w:r>
      <w:r w:rsidR="00667E3F" w:rsidRPr="000C1FFE">
        <w:rPr>
          <w:sz w:val="28"/>
          <w:szCs w:val="28"/>
        </w:rPr>
        <w:t>……</w:t>
      </w:r>
      <w:r w:rsidR="008F2E29">
        <w:rPr>
          <w:sz w:val="28"/>
          <w:szCs w:val="28"/>
        </w:rPr>
        <w:t>……………………………………………………...</w:t>
      </w:r>
      <w:r w:rsidR="00667E3F" w:rsidRPr="000C1FFE">
        <w:rPr>
          <w:sz w:val="28"/>
          <w:szCs w:val="28"/>
        </w:rPr>
        <w:t>…………</w:t>
      </w:r>
      <w:r w:rsidR="00917650" w:rsidRPr="000C1FFE">
        <w:rPr>
          <w:sz w:val="28"/>
          <w:szCs w:val="28"/>
        </w:rPr>
        <w:t>.</w:t>
      </w:r>
      <w:r w:rsidR="008F2E29">
        <w:rPr>
          <w:sz w:val="28"/>
          <w:szCs w:val="28"/>
        </w:rPr>
        <w:t>5</w:t>
      </w:r>
      <w:r w:rsidR="002E3619">
        <w:rPr>
          <w:sz w:val="28"/>
          <w:szCs w:val="28"/>
        </w:rPr>
        <w:t>6</w:t>
      </w:r>
    </w:p>
    <w:p w:rsidR="00E177D6" w:rsidRPr="00043EF9" w:rsidRDefault="00E177D6" w:rsidP="000C1FFE">
      <w:pPr>
        <w:pStyle w:val="af9"/>
        <w:jc w:val="both"/>
        <w:rPr>
          <w:color w:val="000000" w:themeColor="text1"/>
          <w:sz w:val="10"/>
          <w:szCs w:val="10"/>
        </w:rPr>
      </w:pPr>
    </w:p>
    <w:p w:rsidR="001576E6" w:rsidRPr="000C1FFE" w:rsidRDefault="00043EF9" w:rsidP="001576E6">
      <w:pPr>
        <w:pStyle w:val="6"/>
        <w:ind w:firstLine="0"/>
        <w:rPr>
          <w:iCs/>
          <w:color w:val="000000" w:themeColor="text1"/>
        </w:rPr>
      </w:pPr>
      <w:r>
        <w:rPr>
          <w:rFonts w:ascii="Times New Roman" w:hAnsi="Times New Roman"/>
          <w:b w:val="0"/>
          <w:color w:val="000000" w:themeColor="text1"/>
          <w:sz w:val="28"/>
          <w:szCs w:val="28"/>
        </w:rPr>
        <w:t>6</w:t>
      </w:r>
      <w:r w:rsidR="001576E6" w:rsidRPr="001576E6">
        <w:rPr>
          <w:rFonts w:ascii="Times New Roman" w:hAnsi="Times New Roman"/>
          <w:b w:val="0"/>
          <w:color w:val="000000" w:themeColor="text1"/>
          <w:sz w:val="28"/>
          <w:szCs w:val="28"/>
        </w:rPr>
        <w:t xml:space="preserve">. </w:t>
      </w:r>
      <w:r w:rsidR="001576E6" w:rsidRPr="001576E6">
        <w:rPr>
          <w:rFonts w:ascii="Times New Roman" w:hAnsi="Times New Roman"/>
          <w:b w:val="0"/>
          <w:sz w:val="28"/>
          <w:szCs w:val="28"/>
        </w:rPr>
        <w:t xml:space="preserve">Отчет о результатах </w:t>
      </w:r>
      <w:r w:rsidR="001576E6" w:rsidRPr="001576E6">
        <w:rPr>
          <w:rFonts w:ascii="Times New Roman" w:hAnsi="Times New Roman"/>
          <w:b w:val="0"/>
          <w:bCs w:val="0"/>
          <w:sz w:val="28"/>
          <w:szCs w:val="28"/>
        </w:rPr>
        <w:t xml:space="preserve">экспертно-аналитического мероприятия </w:t>
      </w:r>
      <w:r w:rsidR="001576E6" w:rsidRPr="001576E6">
        <w:rPr>
          <w:rFonts w:ascii="Times New Roman" w:hAnsi="Times New Roman"/>
          <w:b w:val="0"/>
          <w:sz w:val="28"/>
          <w:szCs w:val="28"/>
        </w:rPr>
        <w:t xml:space="preserve">«Оценка хода реализации региональных проектов в Чукотском автономном </w:t>
      </w:r>
      <w:proofErr w:type="gramStart"/>
      <w:r w:rsidR="001576E6" w:rsidRPr="001576E6">
        <w:rPr>
          <w:rFonts w:ascii="Times New Roman" w:hAnsi="Times New Roman"/>
          <w:b w:val="0"/>
          <w:sz w:val="28"/>
          <w:szCs w:val="28"/>
        </w:rPr>
        <w:t>округе»</w:t>
      </w:r>
      <w:r w:rsidR="001576E6">
        <w:rPr>
          <w:rFonts w:ascii="Times New Roman" w:hAnsi="Times New Roman"/>
          <w:b w:val="0"/>
          <w:sz w:val="28"/>
          <w:szCs w:val="28"/>
        </w:rPr>
        <w:t>…</w:t>
      </w:r>
      <w:proofErr w:type="gramEnd"/>
      <w:r w:rsidR="001576E6">
        <w:rPr>
          <w:rFonts w:ascii="Times New Roman" w:hAnsi="Times New Roman"/>
          <w:b w:val="0"/>
          <w:sz w:val="28"/>
          <w:szCs w:val="28"/>
        </w:rPr>
        <w:t>……..85</w:t>
      </w:r>
    </w:p>
    <w:p w:rsidR="00043EF9" w:rsidRDefault="00043EF9" w:rsidP="008558A4">
      <w:pPr>
        <w:jc w:val="both"/>
        <w:rPr>
          <w:color w:val="000000" w:themeColor="text1"/>
          <w:sz w:val="10"/>
          <w:szCs w:val="10"/>
        </w:rPr>
      </w:pPr>
    </w:p>
    <w:p w:rsidR="00043EF9" w:rsidRDefault="00043EF9" w:rsidP="008558A4">
      <w:pPr>
        <w:jc w:val="both"/>
        <w:rPr>
          <w:color w:val="000000" w:themeColor="text1"/>
          <w:sz w:val="10"/>
          <w:szCs w:val="10"/>
        </w:rPr>
      </w:pPr>
    </w:p>
    <w:p w:rsidR="00043EF9" w:rsidRDefault="00043EF9" w:rsidP="008558A4">
      <w:pPr>
        <w:jc w:val="both"/>
        <w:rPr>
          <w:color w:val="000000" w:themeColor="text1"/>
          <w:sz w:val="10"/>
          <w:szCs w:val="10"/>
        </w:rPr>
      </w:pPr>
    </w:p>
    <w:p w:rsidR="00043EF9" w:rsidRPr="00043EF9" w:rsidRDefault="00043EF9" w:rsidP="008558A4">
      <w:pPr>
        <w:jc w:val="both"/>
        <w:rPr>
          <w:color w:val="000000" w:themeColor="text1"/>
          <w:sz w:val="10"/>
          <w:szCs w:val="10"/>
        </w:rPr>
      </w:pPr>
    </w:p>
    <w:p w:rsidR="00481220" w:rsidRPr="00481220" w:rsidRDefault="00043EF9" w:rsidP="00481220">
      <w:pPr>
        <w:tabs>
          <w:tab w:val="left" w:pos="3048"/>
        </w:tabs>
        <w:autoSpaceDE w:val="0"/>
        <w:autoSpaceDN w:val="0"/>
        <w:adjustRightInd w:val="0"/>
        <w:jc w:val="both"/>
      </w:pPr>
      <w:r w:rsidRPr="00481220">
        <w:rPr>
          <w:color w:val="000000" w:themeColor="text1"/>
          <w:sz w:val="28"/>
          <w:szCs w:val="28"/>
        </w:rPr>
        <w:lastRenderedPageBreak/>
        <w:t>7</w:t>
      </w:r>
      <w:r w:rsidR="00330789" w:rsidRPr="00481220">
        <w:rPr>
          <w:color w:val="000000" w:themeColor="text1"/>
          <w:sz w:val="28"/>
          <w:szCs w:val="28"/>
        </w:rPr>
        <w:t xml:space="preserve">. </w:t>
      </w:r>
      <w:r w:rsidR="00481220" w:rsidRPr="00481220">
        <w:rPr>
          <w:sz w:val="28"/>
          <w:szCs w:val="28"/>
        </w:rPr>
        <w:t>Отчет</w:t>
      </w:r>
      <w:r w:rsidR="00481220">
        <w:rPr>
          <w:sz w:val="28"/>
          <w:szCs w:val="28"/>
        </w:rPr>
        <w:t xml:space="preserve"> </w:t>
      </w:r>
      <w:r w:rsidR="00481220" w:rsidRPr="00481220">
        <w:rPr>
          <w:sz w:val="28"/>
          <w:szCs w:val="28"/>
        </w:rPr>
        <w:t xml:space="preserve">о результатах экспертно-аналитического мероприятия </w:t>
      </w:r>
      <w:r w:rsidR="00481220" w:rsidRPr="00481220">
        <w:rPr>
          <w:rFonts w:eastAsiaTheme="minorEastAsia"/>
          <w:sz w:val="28"/>
          <w:szCs w:val="28"/>
        </w:rPr>
        <w:t>«Анализ бюджетного процесса в Чукотском автономном округе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w:t>
      </w:r>
      <w:r w:rsidR="00481220">
        <w:rPr>
          <w:rFonts w:eastAsiaTheme="minorEastAsia"/>
          <w:sz w:val="28"/>
          <w:szCs w:val="28"/>
        </w:rPr>
        <w:t>……………………………………………………………..116</w:t>
      </w:r>
    </w:p>
    <w:p w:rsidR="00481220" w:rsidRPr="00481220" w:rsidRDefault="00481220" w:rsidP="008558A4">
      <w:pPr>
        <w:jc w:val="both"/>
        <w:rPr>
          <w:color w:val="000000" w:themeColor="text1"/>
          <w:sz w:val="10"/>
          <w:szCs w:val="10"/>
        </w:rPr>
      </w:pPr>
    </w:p>
    <w:p w:rsidR="00330789" w:rsidRPr="000C1FFE" w:rsidRDefault="00481220" w:rsidP="008558A4">
      <w:pPr>
        <w:jc w:val="both"/>
        <w:rPr>
          <w:sz w:val="28"/>
          <w:szCs w:val="28"/>
        </w:rPr>
      </w:pPr>
      <w:r>
        <w:rPr>
          <w:sz w:val="28"/>
          <w:szCs w:val="28"/>
        </w:rPr>
        <w:t xml:space="preserve">8. </w:t>
      </w:r>
      <w:r w:rsidR="001D2511" w:rsidRPr="001D2511">
        <w:rPr>
          <w:sz w:val="28"/>
          <w:szCs w:val="28"/>
        </w:rPr>
        <w:t>Заключение</w:t>
      </w:r>
      <w:r w:rsidR="001D2511">
        <w:rPr>
          <w:sz w:val="28"/>
          <w:szCs w:val="28"/>
        </w:rPr>
        <w:t xml:space="preserve"> </w:t>
      </w:r>
      <w:r w:rsidR="001D2511" w:rsidRPr="001D2511">
        <w:rPr>
          <w:sz w:val="28"/>
          <w:szCs w:val="28"/>
        </w:rPr>
        <w:t xml:space="preserve">по результатам анализа, проведенного в ходе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на 2019 год и на плановый период 2020 и 2021 годов» за январь-сентябрь 2019 </w:t>
      </w:r>
      <w:proofErr w:type="gramStart"/>
      <w:r w:rsidR="001D2511" w:rsidRPr="001D2511">
        <w:rPr>
          <w:sz w:val="28"/>
          <w:szCs w:val="28"/>
        </w:rPr>
        <w:t>года»</w:t>
      </w:r>
      <w:r w:rsidR="008558A4">
        <w:rPr>
          <w:sz w:val="28"/>
          <w:szCs w:val="28"/>
        </w:rPr>
        <w:t>…</w:t>
      </w:r>
      <w:proofErr w:type="gramEnd"/>
      <w:r w:rsidR="008558A4">
        <w:rPr>
          <w:sz w:val="28"/>
          <w:szCs w:val="28"/>
        </w:rPr>
        <w:t>……</w:t>
      </w:r>
      <w:r w:rsidR="004F5974">
        <w:rPr>
          <w:sz w:val="28"/>
          <w:szCs w:val="28"/>
        </w:rPr>
        <w:t>.</w:t>
      </w:r>
      <w:r w:rsidR="008558A4">
        <w:rPr>
          <w:sz w:val="28"/>
          <w:szCs w:val="28"/>
        </w:rPr>
        <w:t>……</w:t>
      </w:r>
      <w:r w:rsidR="002A657F">
        <w:rPr>
          <w:sz w:val="28"/>
          <w:szCs w:val="28"/>
        </w:rPr>
        <w:t>…</w:t>
      </w:r>
      <w:r w:rsidR="00330789" w:rsidRPr="000C1FFE">
        <w:rPr>
          <w:color w:val="000000"/>
          <w:sz w:val="28"/>
          <w:szCs w:val="28"/>
        </w:rPr>
        <w:t>.…...</w:t>
      </w:r>
      <w:r w:rsidR="00A90751">
        <w:rPr>
          <w:color w:val="000000"/>
          <w:sz w:val="28"/>
          <w:szCs w:val="28"/>
        </w:rPr>
        <w:t>124</w:t>
      </w:r>
    </w:p>
    <w:p w:rsidR="00330789" w:rsidRPr="001B15CB" w:rsidRDefault="00330789" w:rsidP="000C1FFE">
      <w:pPr>
        <w:jc w:val="both"/>
        <w:rPr>
          <w:color w:val="000000"/>
          <w:sz w:val="10"/>
          <w:szCs w:val="10"/>
        </w:rPr>
      </w:pPr>
    </w:p>
    <w:p w:rsidR="00330789" w:rsidRPr="00F930A6" w:rsidRDefault="00481220" w:rsidP="00F930A6">
      <w:pPr>
        <w:pStyle w:val="ConsPlusNonforma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9. </w:t>
      </w:r>
      <w:r w:rsidR="00F930A6" w:rsidRPr="00F930A6">
        <w:rPr>
          <w:rFonts w:ascii="Times New Roman" w:hAnsi="Times New Roman" w:cs="Times New Roman"/>
          <w:sz w:val="28"/>
          <w:szCs w:val="28"/>
        </w:rPr>
        <w:t xml:space="preserve">Заключение по результатам анализа, проведенного в ходе экспертно-аналитического мероприятия «Оперативный контроль исполнения Закона Чукотского автономного округа «Об окружном бюджете на 2019 год и на плановый период 2020 и 2021 годов» за 9 месяцев 2019 </w:t>
      </w:r>
      <w:proofErr w:type="gramStart"/>
      <w:r w:rsidR="00F930A6" w:rsidRPr="00F930A6">
        <w:rPr>
          <w:rFonts w:ascii="Times New Roman" w:hAnsi="Times New Roman" w:cs="Times New Roman"/>
          <w:sz w:val="28"/>
          <w:szCs w:val="28"/>
        </w:rPr>
        <w:t>года»</w:t>
      </w:r>
      <w:r w:rsidR="00F930A6">
        <w:rPr>
          <w:rFonts w:ascii="Times New Roman" w:hAnsi="Times New Roman" w:cs="Times New Roman"/>
          <w:sz w:val="28"/>
          <w:szCs w:val="28"/>
        </w:rPr>
        <w:t>…</w:t>
      </w:r>
      <w:proofErr w:type="gramEnd"/>
      <w:r w:rsidR="00F930A6">
        <w:rPr>
          <w:rFonts w:ascii="Times New Roman" w:hAnsi="Times New Roman" w:cs="Times New Roman"/>
          <w:sz w:val="28"/>
          <w:szCs w:val="28"/>
        </w:rPr>
        <w:t>………</w:t>
      </w:r>
      <w:r w:rsidR="00F930A6" w:rsidRPr="00F930A6">
        <w:rPr>
          <w:rFonts w:ascii="Times New Roman" w:hAnsi="Times New Roman" w:cs="Times New Roman"/>
          <w:sz w:val="28"/>
          <w:szCs w:val="28"/>
        </w:rPr>
        <w:t>.</w:t>
      </w:r>
      <w:r w:rsidR="00F930A6" w:rsidRPr="009A75A1">
        <w:rPr>
          <w:rFonts w:ascii="Times New Roman" w:hAnsi="Times New Roman" w:cs="Times New Roman"/>
          <w:sz w:val="28"/>
          <w:szCs w:val="28"/>
        </w:rPr>
        <w:t>..</w:t>
      </w:r>
      <w:r w:rsidR="00330789" w:rsidRPr="000C1FFE">
        <w:rPr>
          <w:rFonts w:ascii="Times New Roman" w:hAnsi="Times New Roman" w:cs="Times New Roman"/>
          <w:sz w:val="28"/>
          <w:szCs w:val="28"/>
        </w:rPr>
        <w:t>.......</w:t>
      </w:r>
      <w:r w:rsidR="002A657F">
        <w:rPr>
          <w:rFonts w:ascii="Times New Roman" w:hAnsi="Times New Roman" w:cs="Times New Roman"/>
          <w:sz w:val="28"/>
          <w:szCs w:val="28"/>
        </w:rPr>
        <w:t>130</w:t>
      </w:r>
    </w:p>
    <w:p w:rsidR="00330789" w:rsidRPr="008676C7" w:rsidRDefault="00330789" w:rsidP="000C1FFE">
      <w:pPr>
        <w:jc w:val="both"/>
        <w:rPr>
          <w:sz w:val="6"/>
          <w:szCs w:val="6"/>
        </w:rPr>
      </w:pPr>
    </w:p>
    <w:p w:rsidR="001B15CB" w:rsidRPr="001B15CB" w:rsidRDefault="001B15CB" w:rsidP="000C1FFE">
      <w:pPr>
        <w:jc w:val="both"/>
        <w:rPr>
          <w:color w:val="000000" w:themeColor="text1"/>
          <w:sz w:val="10"/>
          <w:szCs w:val="10"/>
        </w:rPr>
      </w:pPr>
    </w:p>
    <w:p w:rsidR="000E4188" w:rsidRPr="001576E6" w:rsidRDefault="00481220" w:rsidP="000C1FFE">
      <w:pPr>
        <w:jc w:val="both"/>
        <w:rPr>
          <w:color w:val="000000" w:themeColor="text1"/>
          <w:sz w:val="28"/>
          <w:szCs w:val="28"/>
        </w:rPr>
      </w:pPr>
      <w:r>
        <w:rPr>
          <w:color w:val="000000" w:themeColor="text1"/>
          <w:sz w:val="28"/>
          <w:szCs w:val="28"/>
        </w:rPr>
        <w:t>10</w:t>
      </w:r>
      <w:r w:rsidR="00330789" w:rsidRPr="001576E6">
        <w:rPr>
          <w:color w:val="000000" w:themeColor="text1"/>
          <w:sz w:val="28"/>
          <w:szCs w:val="28"/>
        </w:rPr>
        <w:t xml:space="preserve">. </w:t>
      </w:r>
      <w:r w:rsidR="008676C7" w:rsidRPr="001576E6">
        <w:rPr>
          <w:sz w:val="28"/>
          <w:szCs w:val="28"/>
        </w:rPr>
        <w:t>Заключение Счетной палаты Чукотского автономного округа на проект закона Чукотского автономного округа «О бюджете Чукотского территориального фонда обязательного медицинского страхования на 2020 год и на плановый период 2021 и 2022 годов</w:t>
      </w:r>
      <w:proofErr w:type="gramStart"/>
      <w:r w:rsidR="008676C7" w:rsidRPr="001576E6">
        <w:rPr>
          <w:sz w:val="28"/>
          <w:szCs w:val="28"/>
        </w:rPr>
        <w:t>»....</w:t>
      </w:r>
      <w:proofErr w:type="gramEnd"/>
      <w:r w:rsidR="008676C7" w:rsidRPr="001576E6">
        <w:rPr>
          <w:sz w:val="28"/>
          <w:szCs w:val="28"/>
        </w:rPr>
        <w:t>.……………………….…….</w:t>
      </w:r>
      <w:r w:rsidR="00330789" w:rsidRPr="001576E6">
        <w:rPr>
          <w:sz w:val="28"/>
          <w:szCs w:val="28"/>
        </w:rPr>
        <w:t>.</w:t>
      </w:r>
      <w:r w:rsidR="00330789" w:rsidRPr="001576E6">
        <w:rPr>
          <w:color w:val="000000" w:themeColor="text1"/>
          <w:sz w:val="28"/>
          <w:szCs w:val="28"/>
        </w:rPr>
        <w:t>…....</w:t>
      </w:r>
      <w:r w:rsidR="002A657F">
        <w:rPr>
          <w:color w:val="000000" w:themeColor="text1"/>
          <w:sz w:val="28"/>
          <w:szCs w:val="28"/>
        </w:rPr>
        <w:t>149</w:t>
      </w:r>
    </w:p>
    <w:p w:rsidR="001B15CB" w:rsidRPr="001B15CB" w:rsidRDefault="001B15CB" w:rsidP="001B15CB">
      <w:pPr>
        <w:jc w:val="both"/>
        <w:rPr>
          <w:sz w:val="10"/>
          <w:szCs w:val="10"/>
        </w:rPr>
      </w:pPr>
    </w:p>
    <w:p w:rsidR="00330789" w:rsidRPr="001B15CB" w:rsidRDefault="00330789" w:rsidP="001B15CB">
      <w:pPr>
        <w:jc w:val="both"/>
        <w:rPr>
          <w:bCs/>
          <w:color w:val="000000" w:themeColor="text1"/>
          <w:sz w:val="28"/>
          <w:szCs w:val="28"/>
        </w:rPr>
      </w:pPr>
      <w:r w:rsidRPr="001B15CB">
        <w:rPr>
          <w:sz w:val="28"/>
          <w:szCs w:val="28"/>
        </w:rPr>
        <w:t>1</w:t>
      </w:r>
      <w:r w:rsidR="00481220">
        <w:rPr>
          <w:sz w:val="28"/>
          <w:szCs w:val="28"/>
        </w:rPr>
        <w:t>1</w:t>
      </w:r>
      <w:r w:rsidRPr="001B15CB">
        <w:rPr>
          <w:sz w:val="28"/>
          <w:szCs w:val="28"/>
        </w:rPr>
        <w:t xml:space="preserve">. </w:t>
      </w:r>
      <w:r w:rsidR="001B15CB" w:rsidRPr="001B15CB">
        <w:rPr>
          <w:sz w:val="28"/>
          <w:szCs w:val="28"/>
        </w:rPr>
        <w:t>Заключение</w:t>
      </w:r>
      <w:r w:rsidR="001B15CB">
        <w:rPr>
          <w:sz w:val="28"/>
          <w:szCs w:val="28"/>
        </w:rPr>
        <w:t xml:space="preserve"> </w:t>
      </w:r>
      <w:r w:rsidR="001B15CB" w:rsidRPr="001B15CB">
        <w:rPr>
          <w:sz w:val="28"/>
          <w:szCs w:val="28"/>
        </w:rPr>
        <w:t>по результатам анализа, проведенного в ходе экспертно-аналитического мероприятия «</w:t>
      </w:r>
      <w:r w:rsidR="001B15CB" w:rsidRPr="001B15CB">
        <w:rPr>
          <w:iCs/>
          <w:color w:val="000000"/>
          <w:sz w:val="28"/>
          <w:szCs w:val="28"/>
        </w:rPr>
        <w:t xml:space="preserve">Экспертиза сводного отчета о ходе реализации государственных программ Чукотского автономного округа </w:t>
      </w:r>
      <w:r w:rsidR="001B15CB" w:rsidRPr="001B15CB">
        <w:rPr>
          <w:color w:val="000000"/>
          <w:sz w:val="28"/>
          <w:szCs w:val="28"/>
        </w:rPr>
        <w:t>за 9 месяцев 2019 года</w:t>
      </w:r>
      <w:r w:rsidR="001B15CB" w:rsidRPr="001B15CB">
        <w:rPr>
          <w:sz w:val="28"/>
          <w:szCs w:val="28"/>
        </w:rPr>
        <w:t xml:space="preserve">» </w:t>
      </w:r>
      <w:r w:rsidRPr="001B15CB">
        <w:rPr>
          <w:sz w:val="28"/>
          <w:szCs w:val="28"/>
        </w:rPr>
        <w:t>……</w:t>
      </w:r>
      <w:r w:rsidR="001B15CB">
        <w:rPr>
          <w:sz w:val="28"/>
          <w:szCs w:val="28"/>
        </w:rPr>
        <w:t>………………………………………………………………</w:t>
      </w:r>
      <w:r w:rsidRPr="001B15CB">
        <w:rPr>
          <w:sz w:val="28"/>
          <w:szCs w:val="28"/>
        </w:rPr>
        <w:t>……</w:t>
      </w:r>
      <w:proofErr w:type="gramStart"/>
      <w:r w:rsidRPr="001B15CB">
        <w:rPr>
          <w:sz w:val="28"/>
          <w:szCs w:val="28"/>
        </w:rPr>
        <w:t>…….</w:t>
      </w:r>
      <w:proofErr w:type="gramEnd"/>
      <w:r w:rsidR="002A657F">
        <w:rPr>
          <w:sz w:val="28"/>
          <w:szCs w:val="28"/>
        </w:rPr>
        <w:t>162</w:t>
      </w:r>
    </w:p>
    <w:p w:rsidR="001B15CB" w:rsidRPr="001B15CB" w:rsidRDefault="001B15CB" w:rsidP="001B15CB">
      <w:pPr>
        <w:jc w:val="both"/>
        <w:rPr>
          <w:sz w:val="10"/>
          <w:szCs w:val="10"/>
        </w:rPr>
      </w:pPr>
    </w:p>
    <w:p w:rsidR="001B15CB" w:rsidRPr="002A657F" w:rsidRDefault="001B15CB" w:rsidP="001B15CB">
      <w:pPr>
        <w:jc w:val="both"/>
        <w:rPr>
          <w:sz w:val="28"/>
          <w:szCs w:val="28"/>
        </w:rPr>
      </w:pPr>
      <w:r w:rsidRPr="00A145C5">
        <w:rPr>
          <w:sz w:val="28"/>
          <w:szCs w:val="28"/>
        </w:rPr>
        <w:t>1</w:t>
      </w:r>
      <w:r w:rsidR="00481220">
        <w:rPr>
          <w:sz w:val="28"/>
          <w:szCs w:val="28"/>
        </w:rPr>
        <w:t>2</w:t>
      </w:r>
      <w:r w:rsidRPr="00A145C5">
        <w:rPr>
          <w:sz w:val="28"/>
          <w:szCs w:val="28"/>
        </w:rPr>
        <w:t xml:space="preserve">. </w:t>
      </w:r>
      <w:r w:rsidR="00A145C5" w:rsidRPr="00A145C5">
        <w:rPr>
          <w:sz w:val="28"/>
          <w:szCs w:val="28"/>
        </w:rPr>
        <w:t>Заключение</w:t>
      </w:r>
      <w:r w:rsidR="00A145C5">
        <w:rPr>
          <w:sz w:val="28"/>
          <w:szCs w:val="28"/>
        </w:rPr>
        <w:t xml:space="preserve"> </w:t>
      </w:r>
      <w:r w:rsidR="00A145C5" w:rsidRPr="00A145C5">
        <w:rPr>
          <w:sz w:val="28"/>
          <w:szCs w:val="28"/>
        </w:rPr>
        <w:t xml:space="preserve">на проект закона Чукотского автономного округа «Об окружном бюджете на 2020 год и на плановый период 2021 и 2022 </w:t>
      </w:r>
      <w:proofErr w:type="gramStart"/>
      <w:r w:rsidR="00A145C5" w:rsidRPr="00A145C5">
        <w:rPr>
          <w:sz w:val="28"/>
          <w:szCs w:val="28"/>
        </w:rPr>
        <w:t>годов</w:t>
      </w:r>
      <w:r w:rsidR="00A145C5" w:rsidRPr="002A657F">
        <w:rPr>
          <w:sz w:val="28"/>
          <w:szCs w:val="28"/>
        </w:rPr>
        <w:t>»</w:t>
      </w:r>
      <w:r w:rsidRPr="002A657F">
        <w:rPr>
          <w:sz w:val="28"/>
          <w:szCs w:val="28"/>
        </w:rPr>
        <w:t>…</w:t>
      </w:r>
      <w:proofErr w:type="gramEnd"/>
      <w:r w:rsidR="002A657F" w:rsidRPr="002A657F">
        <w:rPr>
          <w:sz w:val="28"/>
          <w:szCs w:val="28"/>
        </w:rPr>
        <w:t>201</w:t>
      </w:r>
    </w:p>
    <w:p w:rsidR="001B15CB" w:rsidRDefault="001B15CB" w:rsidP="001B15CB">
      <w:pPr>
        <w:pStyle w:val="ad"/>
        <w:jc w:val="left"/>
        <w:outlineLvl w:val="0"/>
        <w:rPr>
          <w:rFonts w:ascii="Times New Roman" w:hAnsi="Times New Roman" w:cs="Times New Roman"/>
          <w:color w:val="000000" w:themeColor="text1"/>
          <w:sz w:val="28"/>
          <w:szCs w:val="28"/>
        </w:rPr>
      </w:pPr>
    </w:p>
    <w:p w:rsidR="009D65C2" w:rsidRPr="000C1FFE" w:rsidRDefault="001E636A" w:rsidP="000C1FFE">
      <w:pPr>
        <w:pStyle w:val="ad"/>
        <w:jc w:val="center"/>
        <w:outlineLvl w:val="0"/>
        <w:rPr>
          <w:rStyle w:val="ae"/>
          <w:rFonts w:ascii="Times New Roman" w:hAnsi="Times New Roman" w:cs="Times New Roman"/>
          <w:color w:val="000000"/>
          <w:sz w:val="28"/>
          <w:szCs w:val="28"/>
        </w:rPr>
      </w:pPr>
      <w:r w:rsidRPr="001B15CB">
        <w:br w:type="page"/>
      </w:r>
      <w:r w:rsidR="009D65C2" w:rsidRPr="000C1FFE">
        <w:rPr>
          <w:rStyle w:val="ae"/>
          <w:rFonts w:ascii="Times New Roman" w:hAnsi="Times New Roman" w:cs="Times New Roman"/>
          <w:color w:val="000000"/>
          <w:sz w:val="28"/>
          <w:szCs w:val="28"/>
        </w:rPr>
        <w:lastRenderedPageBreak/>
        <w:t xml:space="preserve">ОТЧЕТ </w:t>
      </w:r>
    </w:p>
    <w:p w:rsidR="009D65C2" w:rsidRPr="000C1FFE" w:rsidRDefault="009D65C2" w:rsidP="000C1FFE">
      <w:pPr>
        <w:pStyle w:val="ad"/>
        <w:jc w:val="center"/>
        <w:outlineLvl w:val="0"/>
        <w:rPr>
          <w:rStyle w:val="ae"/>
          <w:rFonts w:ascii="Times New Roman" w:hAnsi="Times New Roman" w:cs="Times New Roman"/>
          <w:color w:val="000000"/>
          <w:sz w:val="28"/>
          <w:szCs w:val="28"/>
        </w:rPr>
      </w:pPr>
      <w:r w:rsidRPr="000C1FFE">
        <w:rPr>
          <w:rStyle w:val="ae"/>
          <w:rFonts w:ascii="Times New Roman" w:hAnsi="Times New Roman" w:cs="Times New Roman"/>
          <w:color w:val="000000"/>
          <w:sz w:val="28"/>
          <w:szCs w:val="28"/>
        </w:rPr>
        <w:t xml:space="preserve">о результатах контрольного мероприятия </w:t>
      </w:r>
    </w:p>
    <w:p w:rsidR="009D65C2" w:rsidRPr="000C1FFE" w:rsidRDefault="009D65C2" w:rsidP="000C1FFE">
      <w:pPr>
        <w:pStyle w:val="ad"/>
        <w:jc w:val="center"/>
        <w:outlineLvl w:val="0"/>
        <w:rPr>
          <w:rFonts w:ascii="Times New Roman" w:hAnsi="Times New Roman" w:cs="Times New Roman"/>
          <w:b/>
          <w:bCs/>
          <w:color w:val="000000"/>
          <w:sz w:val="28"/>
          <w:szCs w:val="28"/>
        </w:rPr>
      </w:pPr>
      <w:r w:rsidRPr="000C1FFE">
        <w:rPr>
          <w:rFonts w:ascii="Times New Roman" w:hAnsi="Times New Roman" w:cs="Times New Roman"/>
          <w:b/>
          <w:color w:val="000000"/>
          <w:sz w:val="28"/>
          <w:szCs w:val="28"/>
        </w:rPr>
        <w:t>«Проверка законности и результативности (эффективности и экономности) использования средств окружного бюджета, предоставленных на реализацию 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на 2015-2021 годы» в 2018 году и за истекший период текущего года</w:t>
      </w:r>
      <w:r w:rsidRPr="000C1FFE">
        <w:rPr>
          <w:rFonts w:ascii="Times New Roman" w:hAnsi="Times New Roman" w:cs="Times New Roman"/>
          <w:b/>
          <w:bCs/>
          <w:color w:val="000000"/>
          <w:sz w:val="28"/>
          <w:szCs w:val="28"/>
        </w:rPr>
        <w:t>»</w:t>
      </w:r>
    </w:p>
    <w:p w:rsidR="009D65C2" w:rsidRPr="000C1FFE" w:rsidRDefault="009D65C2" w:rsidP="000C1FFE">
      <w:pPr>
        <w:spacing w:before="120"/>
        <w:jc w:val="center"/>
        <w:rPr>
          <w:color w:val="000000"/>
        </w:rPr>
      </w:pPr>
      <w:r w:rsidRPr="000C1FFE">
        <w:rPr>
          <w:color w:val="000000"/>
        </w:rPr>
        <w:t>(утвержден Коллегией Счетной палаты Чукотского автономного округа</w:t>
      </w:r>
    </w:p>
    <w:p w:rsidR="009D65C2" w:rsidRPr="000C1FFE" w:rsidRDefault="009D65C2" w:rsidP="000C1FFE">
      <w:pPr>
        <w:jc w:val="center"/>
        <w:rPr>
          <w:color w:val="000000"/>
        </w:rPr>
      </w:pPr>
      <w:r w:rsidRPr="000C1FFE">
        <w:rPr>
          <w:color w:val="000000"/>
        </w:rPr>
        <w:t>(протокол от 29 октября 2019 года №21)</w:t>
      </w:r>
    </w:p>
    <w:p w:rsidR="009D65C2" w:rsidRPr="000C1FFE" w:rsidRDefault="009D65C2" w:rsidP="000C1FFE">
      <w:pPr>
        <w:spacing w:before="120"/>
        <w:ind w:right="-2" w:firstLine="709"/>
        <w:jc w:val="both"/>
        <w:rPr>
          <w:b/>
          <w:bCs/>
          <w:color w:val="000000"/>
          <w:sz w:val="28"/>
          <w:szCs w:val="28"/>
        </w:rPr>
      </w:pPr>
      <w:r w:rsidRPr="000C1FFE">
        <w:rPr>
          <w:b/>
          <w:bCs/>
          <w:color w:val="000000"/>
          <w:sz w:val="28"/>
          <w:szCs w:val="28"/>
        </w:rPr>
        <w:t xml:space="preserve">1. Основание для проведения контрольного мероприятия: </w:t>
      </w:r>
    </w:p>
    <w:p w:rsidR="009D65C2" w:rsidRPr="000C1FFE" w:rsidRDefault="009D65C2" w:rsidP="000C1FFE">
      <w:pPr>
        <w:ind w:right="-2" w:firstLine="709"/>
        <w:jc w:val="both"/>
        <w:rPr>
          <w:color w:val="000000"/>
          <w:sz w:val="28"/>
          <w:szCs w:val="28"/>
        </w:rPr>
      </w:pPr>
      <w:r w:rsidRPr="000C1FFE">
        <w:rPr>
          <w:bCs/>
          <w:color w:val="000000"/>
          <w:sz w:val="28"/>
          <w:szCs w:val="28"/>
        </w:rPr>
        <w:t>П</w:t>
      </w:r>
      <w:r w:rsidRPr="000C1FFE">
        <w:rPr>
          <w:color w:val="000000"/>
          <w:sz w:val="28"/>
          <w:szCs w:val="28"/>
        </w:rPr>
        <w:t>ункт 1.15. Плана работы Счетной палаты Чукотского автономного округа на 2019 год, утвержденного решением Коллегии Счетной палаты Чукотского автономного округа (протокол от 28 декабря 2018 года №29).</w:t>
      </w:r>
    </w:p>
    <w:p w:rsidR="009D65C2" w:rsidRPr="000C1FFE" w:rsidRDefault="009D65C2" w:rsidP="000C1FFE">
      <w:pPr>
        <w:spacing w:before="120"/>
        <w:ind w:right="-2" w:firstLine="709"/>
        <w:jc w:val="both"/>
        <w:rPr>
          <w:color w:val="000000"/>
        </w:rPr>
      </w:pPr>
      <w:r w:rsidRPr="000C1FFE">
        <w:rPr>
          <w:b/>
          <w:bCs/>
          <w:color w:val="000000"/>
          <w:sz w:val="28"/>
          <w:szCs w:val="28"/>
        </w:rPr>
        <w:t>2. Предмет контрольного мероприятия:</w:t>
      </w:r>
    </w:p>
    <w:p w:rsidR="009D65C2" w:rsidRPr="000C1FFE" w:rsidRDefault="009D65C2" w:rsidP="000C1FFE">
      <w:pPr>
        <w:ind w:firstLine="709"/>
        <w:jc w:val="both"/>
        <w:rPr>
          <w:rFonts w:eastAsia="Calibri"/>
          <w:color w:val="000000"/>
          <w:sz w:val="28"/>
          <w:szCs w:val="28"/>
        </w:rPr>
      </w:pPr>
      <w:r w:rsidRPr="000C1FFE">
        <w:rPr>
          <w:rFonts w:eastAsia="Calibri"/>
          <w:color w:val="000000"/>
          <w:sz w:val="28"/>
          <w:szCs w:val="28"/>
        </w:rPr>
        <w:t xml:space="preserve">Деятельность учреждений по управлению и распоряжению средствами </w:t>
      </w:r>
      <w:r w:rsidRPr="000C1FFE">
        <w:rPr>
          <w:color w:val="000000"/>
          <w:sz w:val="28"/>
          <w:szCs w:val="28"/>
        </w:rPr>
        <w:t>окружного</w:t>
      </w:r>
      <w:r w:rsidRPr="000C1FFE">
        <w:rPr>
          <w:rFonts w:eastAsia="Calibri"/>
          <w:color w:val="000000"/>
          <w:sz w:val="28"/>
          <w:szCs w:val="28"/>
        </w:rPr>
        <w:t xml:space="preserve"> бюджета, </w:t>
      </w:r>
      <w:r w:rsidRPr="000C1FFE">
        <w:rPr>
          <w:color w:val="000000"/>
          <w:sz w:val="28"/>
          <w:szCs w:val="28"/>
        </w:rPr>
        <w:t>предоставленными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9D65C2" w:rsidRPr="000C1FFE" w:rsidRDefault="009D65C2" w:rsidP="000C1FFE">
      <w:pPr>
        <w:spacing w:before="120"/>
        <w:ind w:right="-2" w:firstLine="709"/>
        <w:jc w:val="both"/>
        <w:rPr>
          <w:b/>
          <w:bCs/>
          <w:color w:val="000000"/>
          <w:sz w:val="28"/>
          <w:szCs w:val="28"/>
        </w:rPr>
      </w:pPr>
      <w:r w:rsidRPr="000C1FFE">
        <w:rPr>
          <w:b/>
          <w:bCs/>
          <w:color w:val="000000"/>
          <w:sz w:val="28"/>
          <w:szCs w:val="28"/>
        </w:rPr>
        <w:t>3. Цели контрольного мероприятия:</w:t>
      </w:r>
    </w:p>
    <w:p w:rsidR="009D65C2" w:rsidRPr="000C1FFE" w:rsidRDefault="009D65C2" w:rsidP="000C1FFE">
      <w:pPr>
        <w:ind w:firstLine="709"/>
        <w:jc w:val="both"/>
        <w:rPr>
          <w:b/>
          <w:bCs/>
          <w:color w:val="000000"/>
          <w:sz w:val="28"/>
          <w:szCs w:val="28"/>
        </w:rPr>
      </w:pPr>
      <w:r w:rsidRPr="000C1FFE">
        <w:rPr>
          <w:color w:val="000000"/>
          <w:sz w:val="28"/>
          <w:szCs w:val="28"/>
        </w:rPr>
        <w:t>Оценить процесс использования с</w:t>
      </w:r>
      <w:r w:rsidRPr="000C1FFE">
        <w:rPr>
          <w:bCs/>
          <w:color w:val="000000"/>
          <w:sz w:val="28"/>
          <w:szCs w:val="28"/>
        </w:rPr>
        <w:t xml:space="preserve">редств окружного бюджета, направленных на реализацию </w:t>
      </w:r>
      <w:r w:rsidRPr="000C1FFE">
        <w:rPr>
          <w:color w:val="000000"/>
          <w:sz w:val="28"/>
          <w:szCs w:val="28"/>
        </w:rPr>
        <w:t>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9D65C2" w:rsidRPr="000C1FFE" w:rsidRDefault="009D65C2" w:rsidP="000C1FFE">
      <w:pPr>
        <w:spacing w:before="120"/>
        <w:ind w:firstLine="709"/>
        <w:jc w:val="both"/>
        <w:rPr>
          <w:b/>
          <w:bCs/>
          <w:color w:val="000000"/>
          <w:sz w:val="28"/>
          <w:szCs w:val="28"/>
        </w:rPr>
      </w:pPr>
      <w:r w:rsidRPr="000C1FFE">
        <w:rPr>
          <w:b/>
          <w:bCs/>
          <w:color w:val="000000"/>
          <w:sz w:val="28"/>
          <w:szCs w:val="28"/>
        </w:rPr>
        <w:t>3.1. Вопросы контрольного мероприятия:</w:t>
      </w:r>
    </w:p>
    <w:p w:rsidR="009D65C2" w:rsidRPr="000C1FFE" w:rsidRDefault="009D65C2" w:rsidP="000C1FFE">
      <w:pPr>
        <w:autoSpaceDE w:val="0"/>
        <w:autoSpaceDN w:val="0"/>
        <w:adjustRightInd w:val="0"/>
        <w:ind w:firstLine="720"/>
        <w:jc w:val="both"/>
        <w:rPr>
          <w:color w:val="000000"/>
          <w:sz w:val="28"/>
          <w:szCs w:val="28"/>
        </w:rPr>
      </w:pPr>
      <w:r w:rsidRPr="000C1FFE">
        <w:rPr>
          <w:bCs/>
          <w:color w:val="000000"/>
          <w:sz w:val="28"/>
          <w:szCs w:val="28"/>
        </w:rPr>
        <w:t>1. </w:t>
      </w:r>
      <w:r w:rsidRPr="000C1FFE">
        <w:rPr>
          <w:color w:val="000000"/>
          <w:sz w:val="28"/>
          <w:szCs w:val="28"/>
        </w:rPr>
        <w:t>Законность и результативность использования средств окружного бюджета, предоставленных на реализацию подпрограммы «Снижение рисков и смягчение последствий чрезвычайных ситуаций природного и техногенного характера».</w:t>
      </w:r>
    </w:p>
    <w:p w:rsidR="009D65C2" w:rsidRPr="000C1FFE" w:rsidRDefault="009D65C2" w:rsidP="000C1FFE">
      <w:pPr>
        <w:ind w:firstLine="709"/>
        <w:jc w:val="both"/>
        <w:rPr>
          <w:color w:val="000000"/>
          <w:sz w:val="28"/>
          <w:szCs w:val="28"/>
        </w:rPr>
      </w:pPr>
      <w:r w:rsidRPr="000C1FFE">
        <w:rPr>
          <w:color w:val="000000"/>
          <w:sz w:val="28"/>
          <w:szCs w:val="28"/>
        </w:rPr>
        <w:t xml:space="preserve">2. Оценка эффективности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w:t>
      </w:r>
      <w:r w:rsidRPr="000C1FFE">
        <w:rPr>
          <w:color w:val="000000"/>
          <w:sz w:val="28"/>
          <w:szCs w:val="28"/>
        </w:rPr>
        <w:lastRenderedPageBreak/>
        <w:t>«Предупреждение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9D65C2" w:rsidRPr="000C1FFE" w:rsidRDefault="009D65C2" w:rsidP="000C1FFE">
      <w:pPr>
        <w:spacing w:before="120"/>
        <w:ind w:right="-2" w:firstLine="709"/>
        <w:jc w:val="both"/>
        <w:rPr>
          <w:b/>
          <w:bCs/>
          <w:color w:val="000000"/>
          <w:sz w:val="28"/>
          <w:szCs w:val="28"/>
        </w:rPr>
      </w:pPr>
      <w:r w:rsidRPr="000C1FFE">
        <w:rPr>
          <w:b/>
          <w:bCs/>
          <w:color w:val="000000"/>
          <w:sz w:val="28"/>
          <w:szCs w:val="28"/>
        </w:rPr>
        <w:t xml:space="preserve">4. Объекты контрольного мероприятия: </w:t>
      </w:r>
    </w:p>
    <w:p w:rsidR="009D65C2" w:rsidRPr="000C1FFE" w:rsidRDefault="009D65C2" w:rsidP="000C1FFE">
      <w:pPr>
        <w:ind w:firstLine="709"/>
        <w:jc w:val="both"/>
        <w:rPr>
          <w:color w:val="000000"/>
          <w:sz w:val="28"/>
          <w:szCs w:val="28"/>
        </w:rPr>
      </w:pPr>
      <w:r w:rsidRPr="000C1FFE">
        <w:rPr>
          <w:color w:val="000000"/>
          <w:sz w:val="28"/>
          <w:szCs w:val="28"/>
        </w:rPr>
        <w:t>1. Департамент промышленной политики Чукотского автономного округа (далее – Департамент промышленной политики);</w:t>
      </w:r>
    </w:p>
    <w:p w:rsidR="009D65C2" w:rsidRPr="000C1FFE" w:rsidRDefault="009D65C2" w:rsidP="000C1FFE">
      <w:pPr>
        <w:ind w:firstLine="709"/>
        <w:jc w:val="both"/>
        <w:rPr>
          <w:color w:val="000000"/>
          <w:sz w:val="28"/>
          <w:szCs w:val="28"/>
        </w:rPr>
      </w:pPr>
      <w:r w:rsidRPr="000C1FFE">
        <w:rPr>
          <w:color w:val="000000"/>
          <w:sz w:val="28"/>
          <w:szCs w:val="28"/>
        </w:rPr>
        <w:t>2. Департамент здравоохранения Чукотского автономного округа (далее – Департамент здравоохранения);</w:t>
      </w:r>
    </w:p>
    <w:p w:rsidR="009D65C2" w:rsidRPr="000C1FFE" w:rsidRDefault="009D65C2" w:rsidP="000C1FFE">
      <w:pPr>
        <w:ind w:firstLine="709"/>
        <w:jc w:val="both"/>
        <w:rPr>
          <w:color w:val="000000"/>
          <w:sz w:val="28"/>
          <w:szCs w:val="28"/>
        </w:rPr>
      </w:pPr>
      <w:r w:rsidRPr="000C1FFE">
        <w:rPr>
          <w:color w:val="000000"/>
          <w:sz w:val="28"/>
          <w:szCs w:val="28"/>
        </w:rPr>
        <w:t>3. Государственное казенное учреждение «Управление гражданской защиты и противопожарной службы Чукотского автономного округа» (далее – Управление гражданской защиты).</w:t>
      </w:r>
    </w:p>
    <w:p w:rsidR="009D65C2" w:rsidRPr="000C1FFE" w:rsidRDefault="009D65C2" w:rsidP="000C1FFE">
      <w:pPr>
        <w:spacing w:before="120"/>
        <w:ind w:firstLine="709"/>
        <w:jc w:val="both"/>
        <w:rPr>
          <w:color w:val="000000"/>
        </w:rPr>
      </w:pPr>
      <w:r w:rsidRPr="000C1FFE">
        <w:rPr>
          <w:b/>
          <w:bCs/>
          <w:color w:val="000000"/>
          <w:sz w:val="28"/>
          <w:szCs w:val="28"/>
        </w:rPr>
        <w:t>5. Проверяемый период деятельности</w:t>
      </w:r>
      <w:r w:rsidRPr="000C1FFE">
        <w:rPr>
          <w:bCs/>
          <w:color w:val="000000"/>
          <w:sz w:val="28"/>
          <w:szCs w:val="28"/>
        </w:rPr>
        <w:t xml:space="preserve">: </w:t>
      </w:r>
      <w:r w:rsidRPr="000C1FFE">
        <w:rPr>
          <w:color w:val="000000"/>
          <w:sz w:val="28"/>
          <w:szCs w:val="28"/>
        </w:rPr>
        <w:t>2018 год и 6 месяцев 2019 года.</w:t>
      </w:r>
    </w:p>
    <w:p w:rsidR="009D65C2" w:rsidRPr="000C1FFE" w:rsidRDefault="009D65C2" w:rsidP="000C1FFE">
      <w:pPr>
        <w:spacing w:before="120"/>
        <w:ind w:right="-2" w:firstLine="709"/>
        <w:jc w:val="both"/>
        <w:rPr>
          <w:b/>
          <w:color w:val="000000"/>
          <w:sz w:val="28"/>
          <w:szCs w:val="28"/>
        </w:rPr>
      </w:pPr>
      <w:r w:rsidRPr="000C1FFE">
        <w:rPr>
          <w:b/>
          <w:bCs/>
          <w:color w:val="000000"/>
          <w:sz w:val="28"/>
          <w:szCs w:val="28"/>
        </w:rPr>
        <w:t>6. Срок проведения контрольного мероприятия:</w:t>
      </w:r>
      <w:r w:rsidR="009B5EAB">
        <w:rPr>
          <w:b/>
          <w:bCs/>
          <w:color w:val="000000"/>
          <w:sz w:val="28"/>
          <w:szCs w:val="28"/>
        </w:rPr>
        <w:t xml:space="preserve"> </w:t>
      </w:r>
      <w:r w:rsidRPr="000C1FFE">
        <w:rPr>
          <w:color w:val="000000"/>
          <w:sz w:val="28"/>
          <w:szCs w:val="28"/>
        </w:rPr>
        <w:t>с 17 сентября по 9 октября 2019 года.</w:t>
      </w:r>
    </w:p>
    <w:p w:rsidR="009D65C2" w:rsidRPr="000C1FFE" w:rsidRDefault="009D65C2" w:rsidP="000C1FFE">
      <w:pPr>
        <w:spacing w:before="120" w:after="120"/>
        <w:ind w:firstLine="709"/>
        <w:jc w:val="both"/>
        <w:rPr>
          <w:b/>
          <w:color w:val="000000"/>
          <w:sz w:val="28"/>
          <w:szCs w:val="28"/>
        </w:rPr>
      </w:pPr>
      <w:r w:rsidRPr="000C1FFE">
        <w:rPr>
          <w:b/>
          <w:color w:val="000000"/>
          <w:sz w:val="28"/>
          <w:szCs w:val="28"/>
        </w:rPr>
        <w:t>7. Краткая характеристика проверяемой сферы использования государственных средств и деятельности объектов проверки</w:t>
      </w:r>
    </w:p>
    <w:p w:rsidR="009D65C2" w:rsidRPr="000C1FFE" w:rsidRDefault="009D65C2" w:rsidP="000C1FFE">
      <w:pPr>
        <w:ind w:firstLine="720"/>
        <w:jc w:val="both"/>
        <w:rPr>
          <w:color w:val="000000"/>
          <w:sz w:val="28"/>
          <w:szCs w:val="28"/>
        </w:rPr>
      </w:pPr>
      <w:r w:rsidRPr="000C1FFE">
        <w:rPr>
          <w:bCs/>
          <w:color w:val="000000"/>
          <w:sz w:val="28"/>
          <w:szCs w:val="28"/>
        </w:rPr>
        <w:t>Постановлением Правительства Чукотского автономного округа от 21 октября 2014 года №493 утверждена Государственная программа «</w:t>
      </w:r>
      <w:r w:rsidRPr="000C1FFE">
        <w:rPr>
          <w:color w:val="000000"/>
          <w:sz w:val="28"/>
          <w:szCs w:val="28"/>
        </w:rPr>
        <w:t xml:space="preserve">Предупреждение чрезвычайных ситуаций природного и техногенного характера и обеспечение пожарной безопасности в Чукотском автономном округе» (далее – Программа). </w:t>
      </w:r>
      <w:r w:rsidRPr="000C1FFE">
        <w:rPr>
          <w:rFonts w:eastAsia="TimesNewRomanPSMT"/>
          <w:color w:val="000000"/>
          <w:sz w:val="28"/>
          <w:szCs w:val="28"/>
        </w:rPr>
        <w:t xml:space="preserve">Программа </w:t>
      </w:r>
      <w:r w:rsidRPr="000C1FFE">
        <w:rPr>
          <w:color w:val="000000"/>
          <w:sz w:val="28"/>
          <w:szCs w:val="28"/>
        </w:rPr>
        <w:t>включает 3 подпрограммы: «Снижение рисков и смягчение последствий чрезвычайных ситуаций природного и техногенного характера», «Пожарная безопасность и противопожарная защита», «Обеспечение деятельности государственных органов и подведомственных учреждений» и реализуется в течение пяти лет.</w:t>
      </w:r>
    </w:p>
    <w:p w:rsidR="009D65C2" w:rsidRPr="000C1FFE" w:rsidRDefault="009D65C2" w:rsidP="000C1FFE">
      <w:pPr>
        <w:autoSpaceDE w:val="0"/>
        <w:autoSpaceDN w:val="0"/>
        <w:adjustRightInd w:val="0"/>
        <w:ind w:firstLine="720"/>
        <w:jc w:val="both"/>
        <w:rPr>
          <w:rFonts w:eastAsia="TimesNewRomanPSMT"/>
          <w:color w:val="000000"/>
          <w:sz w:val="28"/>
          <w:szCs w:val="28"/>
        </w:rPr>
      </w:pPr>
      <w:r w:rsidRPr="000C1FFE">
        <w:rPr>
          <w:rFonts w:eastAsia="TimesNewRomanPSMT"/>
          <w:color w:val="000000"/>
          <w:sz w:val="28"/>
          <w:szCs w:val="28"/>
        </w:rPr>
        <w:t>В рамках исполнения подпрограммы «</w:t>
      </w:r>
      <w:r w:rsidRPr="000C1FFE">
        <w:rPr>
          <w:color w:val="000000"/>
          <w:sz w:val="28"/>
          <w:szCs w:val="28"/>
        </w:rPr>
        <w:t>Снижение рисков и смягчение последствий чрезвычайных ситуаций природного и техногенного характера»</w:t>
      </w:r>
      <w:r w:rsidRPr="000C1FFE">
        <w:rPr>
          <w:rFonts w:eastAsia="TimesNewRomanPSMT"/>
          <w:color w:val="000000"/>
          <w:sz w:val="28"/>
          <w:szCs w:val="28"/>
        </w:rPr>
        <w:t xml:space="preserve"> (далее </w:t>
      </w:r>
      <w:r w:rsidRPr="000C1FFE">
        <w:rPr>
          <w:color w:val="000000"/>
          <w:sz w:val="28"/>
          <w:szCs w:val="28"/>
        </w:rPr>
        <w:t>–</w:t>
      </w:r>
      <w:r w:rsidRPr="000C1FFE">
        <w:rPr>
          <w:rFonts w:eastAsia="TimesNewRomanPSMT"/>
          <w:color w:val="000000"/>
          <w:sz w:val="28"/>
          <w:szCs w:val="28"/>
        </w:rPr>
        <w:t xml:space="preserve"> Подпрограмма) предусмотрены следующие мероприятия, направленные на п</w:t>
      </w:r>
      <w:r w:rsidRPr="000C1FFE">
        <w:rPr>
          <w:color w:val="000000"/>
          <w:sz w:val="28"/>
          <w:szCs w:val="28"/>
        </w:rPr>
        <w:t>овышение безопасности населения Чукотского автономного округа и минимизацию социально-экономического ущерба от чрезвычайных ситуаций природного и техногенного характера, пожаров</w:t>
      </w:r>
      <w:r w:rsidRPr="000C1FFE">
        <w:rPr>
          <w:rFonts w:eastAsia="TimesNewRomanPSMT"/>
          <w:color w:val="000000"/>
          <w:sz w:val="28"/>
          <w:szCs w:val="28"/>
        </w:rPr>
        <w:t>:</w:t>
      </w:r>
    </w:p>
    <w:p w:rsidR="009D65C2" w:rsidRPr="000C1FFE" w:rsidRDefault="009D65C2" w:rsidP="000C1FFE">
      <w:pPr>
        <w:autoSpaceDE w:val="0"/>
        <w:autoSpaceDN w:val="0"/>
        <w:adjustRightInd w:val="0"/>
        <w:ind w:firstLine="720"/>
        <w:jc w:val="both"/>
        <w:rPr>
          <w:rFonts w:eastAsia="TimesNewRomanPSMT"/>
          <w:color w:val="000000"/>
          <w:sz w:val="28"/>
          <w:szCs w:val="28"/>
        </w:rPr>
      </w:pPr>
      <w:r w:rsidRPr="000C1FFE">
        <w:rPr>
          <w:rFonts w:eastAsia="TimesNewRomanPSMT"/>
          <w:color w:val="000000"/>
          <w:sz w:val="28"/>
          <w:szCs w:val="28"/>
        </w:rPr>
        <w:t>- снижение риска чрезвычайных ситуаций природного и техногенного характера;</w:t>
      </w:r>
    </w:p>
    <w:p w:rsidR="009D65C2" w:rsidRPr="000C1FFE" w:rsidRDefault="009D65C2" w:rsidP="000C1FFE">
      <w:pPr>
        <w:autoSpaceDE w:val="0"/>
        <w:autoSpaceDN w:val="0"/>
        <w:adjustRightInd w:val="0"/>
        <w:ind w:firstLine="720"/>
        <w:jc w:val="both"/>
        <w:rPr>
          <w:rFonts w:eastAsia="TimesNewRomanPSMT"/>
          <w:color w:val="000000"/>
          <w:sz w:val="28"/>
          <w:szCs w:val="28"/>
        </w:rPr>
      </w:pPr>
      <w:r w:rsidRPr="000C1FFE">
        <w:rPr>
          <w:rFonts w:eastAsia="TimesNewRomanPSMT"/>
          <w:color w:val="000000"/>
          <w:sz w:val="28"/>
          <w:szCs w:val="28"/>
        </w:rPr>
        <w:t>- сокращение количества погибших и пострадавших в чрезвычайных ситуациях природного и техногенного характера;</w:t>
      </w:r>
    </w:p>
    <w:p w:rsidR="009D65C2" w:rsidRPr="000C1FFE" w:rsidRDefault="009D65C2" w:rsidP="000C1FFE">
      <w:pPr>
        <w:autoSpaceDE w:val="0"/>
        <w:autoSpaceDN w:val="0"/>
        <w:adjustRightInd w:val="0"/>
        <w:ind w:firstLine="720"/>
        <w:jc w:val="both"/>
        <w:rPr>
          <w:color w:val="000000"/>
          <w:sz w:val="28"/>
          <w:szCs w:val="28"/>
        </w:rPr>
      </w:pPr>
      <w:r w:rsidRPr="000C1FFE">
        <w:rPr>
          <w:rFonts w:eastAsia="TimesNewRomanPSMT"/>
          <w:color w:val="000000"/>
          <w:sz w:val="28"/>
          <w:szCs w:val="28"/>
        </w:rPr>
        <w:t>- повышение уровня защищенности населения и территорий от чрезвычайных ситуаций природного и техногенного характера.</w:t>
      </w:r>
    </w:p>
    <w:p w:rsidR="009D65C2" w:rsidRPr="000C1FFE" w:rsidRDefault="009D65C2" w:rsidP="000C1FFE">
      <w:pPr>
        <w:autoSpaceDE w:val="0"/>
        <w:autoSpaceDN w:val="0"/>
        <w:adjustRightInd w:val="0"/>
        <w:ind w:firstLine="720"/>
        <w:jc w:val="both"/>
        <w:rPr>
          <w:rFonts w:eastAsia="Calibri"/>
          <w:color w:val="000000"/>
          <w:sz w:val="28"/>
          <w:szCs w:val="28"/>
        </w:rPr>
      </w:pPr>
      <w:r w:rsidRPr="000C1FFE">
        <w:rPr>
          <w:rFonts w:eastAsia="TimesNewRomanPSMT"/>
          <w:color w:val="000000"/>
          <w:sz w:val="28"/>
          <w:szCs w:val="28"/>
        </w:rPr>
        <w:t xml:space="preserve">Ответственным исполнителем Программы является Департамент </w:t>
      </w:r>
      <w:r w:rsidRPr="000C1FFE">
        <w:rPr>
          <w:color w:val="000000"/>
          <w:sz w:val="28"/>
          <w:szCs w:val="28"/>
        </w:rPr>
        <w:t xml:space="preserve">промышленной политики. </w:t>
      </w:r>
      <w:r w:rsidRPr="000C1FFE">
        <w:rPr>
          <w:color w:val="000000"/>
          <w:sz w:val="28"/>
          <w:szCs w:val="28"/>
          <w:lang w:eastAsia="en-US"/>
        </w:rPr>
        <w:t xml:space="preserve">Департамент промышленной политики </w:t>
      </w:r>
      <w:r w:rsidRPr="000C1FFE">
        <w:rPr>
          <w:color w:val="000000"/>
          <w:sz w:val="28"/>
          <w:szCs w:val="28"/>
        </w:rPr>
        <w:t xml:space="preserve">– центральный исполнительный орган государственной власти Чукотского автономного округа, осуществляющий функции по выработке государственной </w:t>
      </w:r>
      <w:r w:rsidRPr="000C1FFE">
        <w:rPr>
          <w:color w:val="000000"/>
          <w:sz w:val="28"/>
          <w:szCs w:val="28"/>
        </w:rPr>
        <w:lastRenderedPageBreak/>
        <w:t xml:space="preserve">политики и нормативно-правовому регулированию в сфере топливно-энергетического комплекса, коммунального хозяйства, градостроительной деятельности, транспорта, связи и дорожного хозяйства, осуществляющим государственный жилищный надзор, координирующим деятельность всех исполнительных органов государственной власти Чукотского автономного округа в указанных сферах, </w:t>
      </w:r>
      <w:r w:rsidRPr="000C1FFE">
        <w:rPr>
          <w:rFonts w:eastAsia="Calibri"/>
          <w:color w:val="000000"/>
          <w:sz w:val="28"/>
          <w:szCs w:val="28"/>
        </w:rPr>
        <w:t xml:space="preserve">осуществляет свою деятельность на основании Положений, утвержденных </w:t>
      </w:r>
      <w:hyperlink w:anchor="sub_0" w:history="1">
        <w:r w:rsidRPr="000C1FFE">
          <w:rPr>
            <w:rFonts w:eastAsia="Calibri"/>
            <w:color w:val="000000"/>
            <w:sz w:val="28"/>
            <w:szCs w:val="28"/>
          </w:rPr>
          <w:t>Постановлениями</w:t>
        </w:r>
      </w:hyperlink>
      <w:r w:rsidRPr="000C1FFE">
        <w:rPr>
          <w:rFonts w:eastAsia="Calibri"/>
          <w:bCs/>
          <w:color w:val="000000"/>
          <w:sz w:val="28"/>
          <w:szCs w:val="28"/>
        </w:rPr>
        <w:t xml:space="preserve"> Правительства Чукотского автономного округа от 24 февраля 2016 года №80 (в срок до 28 февраля 2019 года) и от 26 декабря 2018 года №451 (с </w:t>
      </w:r>
      <w:r w:rsidRPr="000C1FFE">
        <w:rPr>
          <w:rFonts w:eastAsia="Calibri"/>
          <w:color w:val="000000"/>
          <w:sz w:val="28"/>
          <w:szCs w:val="28"/>
        </w:rPr>
        <w:t>1 марта 2019 года).</w:t>
      </w:r>
    </w:p>
    <w:p w:rsidR="009D65C2" w:rsidRPr="009B5EAB" w:rsidRDefault="009D65C2" w:rsidP="000C1FFE">
      <w:pPr>
        <w:autoSpaceDE w:val="0"/>
        <w:autoSpaceDN w:val="0"/>
        <w:adjustRightInd w:val="0"/>
        <w:ind w:firstLine="720"/>
        <w:jc w:val="both"/>
        <w:rPr>
          <w:color w:val="000000"/>
          <w:sz w:val="16"/>
          <w:szCs w:val="16"/>
        </w:rPr>
      </w:pP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Участниками, осуществляющими реализацию мероприятий Подпрограммы в проверяемом периоде, определены:</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 Государственное казенное учреждение «Управление гражданской защиты и противопожарной службы Чукотского автономного округа» – некоммерческая организация, созданная для осуществления отдельных функций государственного управления от имени исполнительных органов государственной власти Чукотского автономного округа в сфере гражданской обороны, обеспечения безопасности в чрезвычайных ситуациях и пожарной безопасности;</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 xml:space="preserve">- Департамент </w:t>
      </w:r>
      <w:r w:rsidRPr="000C1FFE">
        <w:rPr>
          <w:rFonts w:eastAsia="Calibri"/>
          <w:color w:val="000000"/>
          <w:sz w:val="28"/>
          <w:szCs w:val="28"/>
        </w:rPr>
        <w:t>здравоохранения</w:t>
      </w:r>
      <w:r w:rsidRPr="000C1FFE">
        <w:rPr>
          <w:color w:val="000000"/>
          <w:sz w:val="28"/>
          <w:szCs w:val="28"/>
        </w:rPr>
        <w:t xml:space="preserve"> Чукотского автономного округа, созданный в результате реорганизации, в форме выделения из состава Департамента социальной политики Чукотского автономного округа, являющийся правопреемником прав и обязанностей указанного исполнительного органа государственной власти Чукотского автономного округа в сфере здравоохранения, и осуществляющий деятельность с 1 марта 2019 года.</w:t>
      </w:r>
    </w:p>
    <w:p w:rsidR="009D65C2" w:rsidRDefault="009D65C2" w:rsidP="000C1FFE">
      <w:pPr>
        <w:ind w:firstLine="709"/>
        <w:jc w:val="both"/>
        <w:rPr>
          <w:bCs/>
          <w:color w:val="000000"/>
          <w:sz w:val="28"/>
          <w:szCs w:val="28"/>
        </w:rPr>
      </w:pPr>
      <w:r w:rsidRPr="000C1FFE">
        <w:rPr>
          <w:color w:val="000000"/>
          <w:sz w:val="28"/>
          <w:szCs w:val="28"/>
        </w:rPr>
        <w:t xml:space="preserve">В соответствии с ведомственной структурой расходов окружного бюджета на 2018 и 2019 годы, утверждённой Законами Чукотского автономного округа от 28 ноября 2017 года №87-ОЗ и от 10 декабря 2018 года №81-ОЗ (далее – Закон об окружном бюджете), </w:t>
      </w:r>
      <w:r w:rsidRPr="000C1FFE">
        <w:rPr>
          <w:color w:val="000000"/>
          <w:sz w:val="28"/>
          <w:szCs w:val="28"/>
          <w:lang w:eastAsia="en-US"/>
        </w:rPr>
        <w:t xml:space="preserve">Департамент промышленной политики, </w:t>
      </w:r>
      <w:r w:rsidRPr="000C1FFE">
        <w:rPr>
          <w:color w:val="000000"/>
          <w:sz w:val="28"/>
          <w:szCs w:val="28"/>
        </w:rPr>
        <w:t xml:space="preserve">Управление гражданской защиты и Департамент </w:t>
      </w:r>
      <w:r w:rsidRPr="000C1FFE">
        <w:rPr>
          <w:rFonts w:eastAsia="Calibri"/>
          <w:color w:val="000000"/>
          <w:sz w:val="28"/>
          <w:szCs w:val="28"/>
        </w:rPr>
        <w:t>здравоохранения</w:t>
      </w:r>
      <w:r w:rsidRPr="000C1FFE">
        <w:rPr>
          <w:bCs/>
          <w:color w:val="000000"/>
          <w:sz w:val="28"/>
          <w:szCs w:val="28"/>
        </w:rPr>
        <w:t xml:space="preserve"> являются главными распорядителями средств окружного бюджета.</w:t>
      </w:r>
    </w:p>
    <w:p w:rsidR="009B5EAB" w:rsidRPr="009B5EAB" w:rsidRDefault="009B5EAB" w:rsidP="000C1FFE">
      <w:pPr>
        <w:ind w:firstLine="709"/>
        <w:jc w:val="both"/>
        <w:rPr>
          <w:bCs/>
          <w:color w:val="000000"/>
        </w:rPr>
      </w:pPr>
    </w:p>
    <w:p w:rsidR="009D65C2" w:rsidRPr="000C1FFE" w:rsidRDefault="009D65C2" w:rsidP="000C1FFE">
      <w:pPr>
        <w:autoSpaceDE w:val="0"/>
        <w:autoSpaceDN w:val="0"/>
        <w:adjustRightInd w:val="0"/>
        <w:spacing w:before="120"/>
        <w:ind w:firstLine="720"/>
        <w:jc w:val="both"/>
        <w:rPr>
          <w:b/>
          <w:color w:val="000000"/>
          <w:sz w:val="28"/>
          <w:szCs w:val="28"/>
        </w:rPr>
      </w:pPr>
      <w:r w:rsidRPr="000C1FFE">
        <w:rPr>
          <w:b/>
          <w:color w:val="000000"/>
          <w:sz w:val="28"/>
          <w:szCs w:val="28"/>
        </w:rPr>
        <w:t>1. Законность и результативность использования средств окружного бюджета, предоставленных на реализацию подпрограммы «Снижение рисков и смягчение последствий чрезвычайных ситуаций природного и техногенного характера»</w:t>
      </w:r>
    </w:p>
    <w:p w:rsidR="009D65C2" w:rsidRPr="000C1FFE" w:rsidRDefault="009D65C2" w:rsidP="000C1FFE">
      <w:pPr>
        <w:autoSpaceDE w:val="0"/>
        <w:autoSpaceDN w:val="0"/>
        <w:adjustRightInd w:val="0"/>
        <w:spacing w:before="120"/>
        <w:ind w:firstLine="709"/>
        <w:jc w:val="both"/>
        <w:rPr>
          <w:color w:val="000000"/>
          <w:sz w:val="28"/>
          <w:szCs w:val="28"/>
        </w:rPr>
      </w:pPr>
      <w:r w:rsidRPr="000C1FFE">
        <w:rPr>
          <w:color w:val="000000"/>
          <w:sz w:val="28"/>
          <w:szCs w:val="28"/>
        </w:rPr>
        <w:t>Реализация мероприятий Подпрограммы предусмотрена по подразделу единой классификации расходов бюджетов бюджетной системы 03 09 «Защита населения и территории от чрезвычайных ситуаций природного и техногенного характера, гражданская оборона» путем закупки товаров, работ и услуг для обеспечения государственных нужд.</w:t>
      </w:r>
    </w:p>
    <w:p w:rsidR="009D65C2" w:rsidRPr="000C1FFE" w:rsidRDefault="009D65C2" w:rsidP="000C1FFE">
      <w:pPr>
        <w:autoSpaceDE w:val="0"/>
        <w:autoSpaceDN w:val="0"/>
        <w:adjustRightInd w:val="0"/>
        <w:spacing w:before="120" w:after="120"/>
        <w:jc w:val="center"/>
        <w:rPr>
          <w:rFonts w:eastAsia="TimesNewRomanPSMT"/>
          <w:b/>
          <w:color w:val="000000"/>
          <w:sz w:val="28"/>
          <w:szCs w:val="28"/>
        </w:rPr>
      </w:pPr>
      <w:r w:rsidRPr="000C1FFE">
        <w:rPr>
          <w:b/>
          <w:color w:val="000000"/>
          <w:sz w:val="28"/>
          <w:szCs w:val="28"/>
        </w:rPr>
        <w:lastRenderedPageBreak/>
        <w:t>2018 год</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 xml:space="preserve">Законом об окружном бюджете на 2018 год на реализацию мероприятий Подпрограммы утверждены бюджетные ассигнования в сумме 115 708,0 тыс. рублей. </w:t>
      </w:r>
    </w:p>
    <w:p w:rsidR="009D65C2" w:rsidRPr="000C1FFE" w:rsidRDefault="009D65C2" w:rsidP="000C1FFE">
      <w:pPr>
        <w:autoSpaceDE w:val="0"/>
        <w:autoSpaceDN w:val="0"/>
        <w:adjustRightInd w:val="0"/>
        <w:ind w:firstLine="720"/>
        <w:jc w:val="both"/>
        <w:rPr>
          <w:color w:val="000000"/>
          <w:sz w:val="28"/>
          <w:szCs w:val="28"/>
        </w:rPr>
      </w:pPr>
      <w:r w:rsidRPr="000C1FFE">
        <w:rPr>
          <w:rFonts w:eastAsia="TimesNewRomanPSMT"/>
          <w:color w:val="000000"/>
          <w:sz w:val="28"/>
          <w:szCs w:val="28"/>
        </w:rPr>
        <w:t>Согласно Паспорту Программы на 2018 год объем финансовых ресурсов на реализацию мероприятий Подпрограммы составил</w:t>
      </w:r>
      <w:r w:rsidRPr="000C1FFE">
        <w:rPr>
          <w:color w:val="000000"/>
          <w:sz w:val="28"/>
          <w:szCs w:val="28"/>
        </w:rPr>
        <w:t xml:space="preserve"> 115 608,0 тыс. рублей, что на 100,0 тыс. рублей не соответствует </w:t>
      </w:r>
      <w:r w:rsidRPr="000C1FFE">
        <w:rPr>
          <w:rFonts w:eastAsia="TimesNewRomanPSMT"/>
          <w:color w:val="000000"/>
          <w:sz w:val="28"/>
          <w:szCs w:val="28"/>
        </w:rPr>
        <w:t xml:space="preserve">объему </w:t>
      </w:r>
      <w:r w:rsidRPr="000C1FFE">
        <w:rPr>
          <w:color w:val="000000"/>
          <w:sz w:val="28"/>
          <w:szCs w:val="28"/>
        </w:rPr>
        <w:t xml:space="preserve">бюджетных ассигнований (115 708,0 тыс. рублей), утвержденному Законом об окружном бюджете на 2018 год. </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В нарушение пункта 3.1.3.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Программа не приведена в установленные сроки (не позднее 31 декабря) в соответствие с Законом об окружном бюджете на 2018 год. Счетная палата Чукотского автономного округа отмечает, указанное нарушение носит регулярный характер, по результатам контрольного мероприятия «Проверка целевого и эффективного использования средств окружного бюджета, выделенных на реализацию Государственной программы «Предупреждение чрезвычайных ситуаций природного и техногенного характера и обеспечение пожарной безопасности в Чукотском автономном округе на 2015-2019 годы» в 2016 году и истекшем периоде 2017 года», проведенного в 2017 году, установлено, что Программа не приведена в установленные сроки в соответствие с Законом Чукотского автономного округа от 17 декабря 2015 года №134-ОЗ «Об окружном бюджете на 2016 год».</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Информация об исполнении участниками мероприятий Подпрограммы в 2018 году представлена в таблице 1.</w:t>
      </w:r>
    </w:p>
    <w:p w:rsidR="009D65C2" w:rsidRPr="000C1FFE" w:rsidRDefault="009D65C2" w:rsidP="000C1FFE">
      <w:pPr>
        <w:autoSpaceDE w:val="0"/>
        <w:autoSpaceDN w:val="0"/>
        <w:adjustRightInd w:val="0"/>
        <w:ind w:firstLine="709"/>
        <w:jc w:val="right"/>
        <w:rPr>
          <w:color w:val="000000"/>
          <w:sz w:val="28"/>
          <w:szCs w:val="28"/>
        </w:rPr>
      </w:pPr>
      <w:r w:rsidRPr="000C1FFE">
        <w:rPr>
          <w:color w:val="000000"/>
          <w:sz w:val="28"/>
          <w:szCs w:val="28"/>
        </w:rPr>
        <w:t>Таблица 1</w:t>
      </w:r>
    </w:p>
    <w:p w:rsidR="009D65C2" w:rsidRPr="000C1FFE" w:rsidRDefault="009D65C2" w:rsidP="000C1FFE">
      <w:pPr>
        <w:autoSpaceDE w:val="0"/>
        <w:autoSpaceDN w:val="0"/>
        <w:adjustRightInd w:val="0"/>
        <w:ind w:firstLine="709"/>
        <w:jc w:val="right"/>
        <w:rPr>
          <w:color w:val="000000"/>
          <w:sz w:val="28"/>
          <w:szCs w:val="28"/>
        </w:rPr>
      </w:pPr>
      <w:r w:rsidRPr="000C1FFE">
        <w:rPr>
          <w:color w:val="000000"/>
          <w:sz w:val="28"/>
          <w:szCs w:val="28"/>
        </w:rPr>
        <w:t>(тыс. рублей)</w:t>
      </w:r>
    </w:p>
    <w:tbl>
      <w:tblPr>
        <w:tblW w:w="9639" w:type="dxa"/>
        <w:tblInd w:w="108" w:type="dxa"/>
        <w:tblLook w:val="04A0" w:firstRow="1" w:lastRow="0" w:firstColumn="1" w:lastColumn="0" w:noHBand="0" w:noVBand="1"/>
      </w:tblPr>
      <w:tblGrid>
        <w:gridCol w:w="4327"/>
        <w:gridCol w:w="1052"/>
        <w:gridCol w:w="936"/>
        <w:gridCol w:w="1089"/>
        <w:gridCol w:w="869"/>
        <w:gridCol w:w="1366"/>
      </w:tblGrid>
      <w:tr w:rsidR="009D65C2" w:rsidRPr="009B5EAB" w:rsidTr="009B5EAB">
        <w:trPr>
          <w:trHeight w:val="255"/>
          <w:tblHeader/>
        </w:trPr>
        <w:tc>
          <w:tcPr>
            <w:tcW w:w="4536" w:type="dxa"/>
            <w:vMerge w:val="restart"/>
            <w:tcBorders>
              <w:top w:val="single" w:sz="4" w:space="0" w:color="auto"/>
              <w:left w:val="single" w:sz="4" w:space="0" w:color="auto"/>
              <w:bottom w:val="single" w:sz="4" w:space="0" w:color="000000"/>
              <w:right w:val="single" w:sz="4" w:space="0" w:color="auto"/>
            </w:tcBorders>
            <w:vAlign w:val="center"/>
            <w:hideMark/>
          </w:tcPr>
          <w:p w:rsidR="009D65C2" w:rsidRPr="009B5EAB" w:rsidRDefault="009D65C2" w:rsidP="000C1FFE">
            <w:pPr>
              <w:jc w:val="center"/>
              <w:rPr>
                <w:color w:val="000000"/>
                <w:sz w:val="18"/>
                <w:szCs w:val="18"/>
              </w:rPr>
            </w:pPr>
            <w:r w:rsidRPr="009B5EAB">
              <w:rPr>
                <w:color w:val="000000"/>
                <w:sz w:val="18"/>
                <w:szCs w:val="18"/>
              </w:rPr>
              <w:t xml:space="preserve">Наименование мероприятия, </w:t>
            </w:r>
          </w:p>
          <w:p w:rsidR="009D65C2" w:rsidRPr="009B5EAB" w:rsidRDefault="009D65C2" w:rsidP="000C1FFE">
            <w:pPr>
              <w:jc w:val="center"/>
              <w:rPr>
                <w:color w:val="000000"/>
                <w:sz w:val="18"/>
                <w:szCs w:val="18"/>
              </w:rPr>
            </w:pPr>
            <w:r w:rsidRPr="009B5EAB">
              <w:rPr>
                <w:color w:val="000000"/>
                <w:sz w:val="18"/>
                <w:szCs w:val="18"/>
              </w:rPr>
              <w:t>участник мероприятия</w:t>
            </w:r>
          </w:p>
        </w:tc>
        <w:tc>
          <w:tcPr>
            <w:tcW w:w="1013" w:type="dxa"/>
            <w:vMerge w:val="restart"/>
            <w:tcBorders>
              <w:top w:val="single" w:sz="4" w:space="0" w:color="auto"/>
              <w:left w:val="nil"/>
              <w:bottom w:val="single" w:sz="4" w:space="0" w:color="auto"/>
              <w:right w:val="single" w:sz="4" w:space="0" w:color="auto"/>
            </w:tcBorders>
            <w:shd w:val="clear" w:color="auto" w:fill="auto"/>
            <w:vAlign w:val="center"/>
            <w:hideMark/>
          </w:tcPr>
          <w:p w:rsidR="009D65C2" w:rsidRPr="009B5EAB" w:rsidRDefault="009D65C2" w:rsidP="000C1FFE">
            <w:pPr>
              <w:ind w:left="-108" w:right="-108"/>
              <w:jc w:val="center"/>
              <w:rPr>
                <w:color w:val="000000"/>
                <w:sz w:val="18"/>
                <w:szCs w:val="18"/>
              </w:rPr>
            </w:pPr>
            <w:r w:rsidRPr="009B5EAB">
              <w:rPr>
                <w:color w:val="000000"/>
                <w:sz w:val="18"/>
                <w:szCs w:val="18"/>
              </w:rPr>
              <w:t>Утверждено</w:t>
            </w:r>
          </w:p>
        </w:tc>
        <w:tc>
          <w:tcPr>
            <w:tcW w:w="4090" w:type="dxa"/>
            <w:gridSpan w:val="4"/>
            <w:tcBorders>
              <w:top w:val="single" w:sz="4" w:space="0" w:color="auto"/>
              <w:left w:val="nil"/>
              <w:bottom w:val="single" w:sz="4" w:space="0" w:color="auto"/>
              <w:right w:val="single" w:sz="4" w:space="0" w:color="auto"/>
            </w:tcBorders>
            <w:vAlign w:val="center"/>
          </w:tcPr>
          <w:p w:rsidR="009D65C2" w:rsidRPr="009B5EAB" w:rsidRDefault="009D65C2" w:rsidP="000C1FFE">
            <w:pPr>
              <w:ind w:right="-78"/>
              <w:jc w:val="center"/>
              <w:rPr>
                <w:color w:val="000000"/>
                <w:sz w:val="18"/>
                <w:szCs w:val="18"/>
              </w:rPr>
            </w:pPr>
            <w:r w:rsidRPr="009B5EAB">
              <w:rPr>
                <w:color w:val="000000"/>
                <w:sz w:val="18"/>
                <w:szCs w:val="18"/>
              </w:rPr>
              <w:t>Контракты (договоры) заключенные в 2018 году</w:t>
            </w:r>
          </w:p>
        </w:tc>
      </w:tr>
      <w:tr w:rsidR="009D65C2" w:rsidRPr="009B5EAB" w:rsidTr="009B5EAB">
        <w:trPr>
          <w:trHeight w:val="80"/>
          <w:tblHeader/>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9D65C2" w:rsidRPr="009B5EAB" w:rsidRDefault="009D65C2" w:rsidP="000C1FFE">
            <w:pPr>
              <w:rPr>
                <w:color w:val="000000"/>
                <w:sz w:val="18"/>
                <w:szCs w:val="18"/>
              </w:rPr>
            </w:pPr>
          </w:p>
        </w:tc>
        <w:tc>
          <w:tcPr>
            <w:tcW w:w="1013" w:type="dxa"/>
            <w:vMerge/>
            <w:tcBorders>
              <w:top w:val="single" w:sz="4" w:space="0" w:color="auto"/>
              <w:left w:val="nil"/>
              <w:bottom w:val="single" w:sz="4" w:space="0" w:color="auto"/>
              <w:right w:val="single" w:sz="4" w:space="0" w:color="auto"/>
            </w:tcBorders>
            <w:shd w:val="clear" w:color="auto" w:fill="auto"/>
            <w:vAlign w:val="center"/>
            <w:hideMark/>
          </w:tcPr>
          <w:p w:rsidR="009D65C2" w:rsidRPr="009B5EAB" w:rsidRDefault="009D65C2" w:rsidP="000C1FFE">
            <w:pPr>
              <w:ind w:left="-108" w:right="-108"/>
              <w:jc w:val="center"/>
              <w:rPr>
                <w:color w:val="000000"/>
                <w:sz w:val="18"/>
                <w:szCs w:val="18"/>
              </w:rPr>
            </w:pPr>
          </w:p>
        </w:tc>
        <w:tc>
          <w:tcPr>
            <w:tcW w:w="936" w:type="dxa"/>
            <w:tcBorders>
              <w:top w:val="single" w:sz="4" w:space="0" w:color="auto"/>
              <w:left w:val="nil"/>
              <w:bottom w:val="single" w:sz="4" w:space="0" w:color="auto"/>
              <w:right w:val="single" w:sz="4" w:space="0" w:color="auto"/>
            </w:tcBorders>
            <w:vAlign w:val="center"/>
          </w:tcPr>
          <w:p w:rsidR="009D65C2" w:rsidRPr="009B5EAB" w:rsidRDefault="009D65C2" w:rsidP="000C1FFE">
            <w:pPr>
              <w:ind w:left="-108" w:right="-63"/>
              <w:jc w:val="center"/>
              <w:rPr>
                <w:color w:val="000000"/>
                <w:sz w:val="18"/>
                <w:szCs w:val="18"/>
              </w:rPr>
            </w:pPr>
            <w:r w:rsidRPr="009B5EAB">
              <w:rPr>
                <w:color w:val="000000"/>
                <w:sz w:val="18"/>
                <w:szCs w:val="18"/>
              </w:rPr>
              <w:t>заключено</w:t>
            </w:r>
          </w:p>
        </w:tc>
        <w:tc>
          <w:tcPr>
            <w:tcW w:w="1096" w:type="dxa"/>
            <w:tcBorders>
              <w:top w:val="nil"/>
              <w:left w:val="single" w:sz="4" w:space="0" w:color="auto"/>
              <w:bottom w:val="single" w:sz="4" w:space="0" w:color="auto"/>
              <w:right w:val="single" w:sz="4" w:space="0" w:color="auto"/>
            </w:tcBorders>
            <w:vAlign w:val="center"/>
          </w:tcPr>
          <w:p w:rsidR="009D65C2" w:rsidRPr="009B5EAB" w:rsidRDefault="009D65C2" w:rsidP="000C1FFE">
            <w:pPr>
              <w:ind w:left="-108" w:right="-63"/>
              <w:jc w:val="center"/>
              <w:rPr>
                <w:color w:val="000000"/>
                <w:sz w:val="18"/>
                <w:szCs w:val="18"/>
              </w:rPr>
            </w:pPr>
            <w:r w:rsidRPr="009B5EAB">
              <w:rPr>
                <w:color w:val="000000"/>
                <w:sz w:val="18"/>
                <w:szCs w:val="18"/>
              </w:rPr>
              <w:t>фактически</w:t>
            </w:r>
          </w:p>
          <w:p w:rsidR="009D65C2" w:rsidRPr="009B5EAB" w:rsidRDefault="009D65C2" w:rsidP="000C1FFE">
            <w:pPr>
              <w:ind w:left="-108" w:right="-63"/>
              <w:jc w:val="center"/>
              <w:rPr>
                <w:color w:val="000000"/>
                <w:sz w:val="18"/>
                <w:szCs w:val="18"/>
              </w:rPr>
            </w:pPr>
            <w:r w:rsidRPr="009B5EAB">
              <w:rPr>
                <w:color w:val="000000"/>
                <w:sz w:val="18"/>
                <w:szCs w:val="18"/>
              </w:rPr>
              <w:t>выполнено</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9D65C2" w:rsidRPr="009B5EAB" w:rsidRDefault="009D65C2" w:rsidP="000C1FFE">
            <w:pPr>
              <w:ind w:left="-108" w:right="-63"/>
              <w:jc w:val="center"/>
              <w:rPr>
                <w:color w:val="000000"/>
                <w:sz w:val="18"/>
                <w:szCs w:val="18"/>
              </w:rPr>
            </w:pPr>
            <w:r w:rsidRPr="009B5EAB">
              <w:rPr>
                <w:color w:val="000000"/>
                <w:sz w:val="18"/>
                <w:szCs w:val="18"/>
              </w:rPr>
              <w:t>оплачено</w:t>
            </w:r>
          </w:p>
        </w:tc>
        <w:tc>
          <w:tcPr>
            <w:tcW w:w="1185" w:type="dxa"/>
            <w:tcBorders>
              <w:top w:val="single" w:sz="4" w:space="0" w:color="auto"/>
              <w:left w:val="nil"/>
              <w:bottom w:val="single" w:sz="4" w:space="0" w:color="auto"/>
              <w:right w:val="single" w:sz="4" w:space="0" w:color="auto"/>
            </w:tcBorders>
            <w:vAlign w:val="center"/>
          </w:tcPr>
          <w:p w:rsidR="009D65C2" w:rsidRPr="009B5EAB" w:rsidRDefault="009D65C2" w:rsidP="000C1FFE">
            <w:pPr>
              <w:ind w:right="-78"/>
              <w:jc w:val="center"/>
              <w:rPr>
                <w:color w:val="000000"/>
                <w:sz w:val="18"/>
                <w:szCs w:val="18"/>
              </w:rPr>
            </w:pPr>
            <w:r w:rsidRPr="009B5EAB">
              <w:rPr>
                <w:color w:val="000000"/>
                <w:sz w:val="18"/>
                <w:szCs w:val="18"/>
              </w:rPr>
              <w:t xml:space="preserve">задолженность </w:t>
            </w:r>
          </w:p>
          <w:p w:rsidR="009D65C2" w:rsidRPr="009B5EAB" w:rsidRDefault="009D65C2" w:rsidP="000C1FFE">
            <w:pPr>
              <w:ind w:right="-78"/>
              <w:jc w:val="center"/>
              <w:rPr>
                <w:color w:val="000000"/>
                <w:sz w:val="18"/>
                <w:szCs w:val="18"/>
              </w:rPr>
            </w:pPr>
            <w:r w:rsidRPr="009B5EAB">
              <w:rPr>
                <w:color w:val="000000"/>
                <w:sz w:val="18"/>
                <w:szCs w:val="18"/>
              </w:rPr>
              <w:t>2018 года</w:t>
            </w:r>
          </w:p>
        </w:tc>
      </w:tr>
      <w:tr w:rsidR="009D65C2" w:rsidRPr="009B5EAB" w:rsidTr="009B5EAB">
        <w:trPr>
          <w:trHeight w:val="60"/>
          <w:tblHead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D65C2" w:rsidRPr="009B5EAB" w:rsidRDefault="009D65C2" w:rsidP="000C1FFE">
            <w:pPr>
              <w:jc w:val="center"/>
              <w:rPr>
                <w:color w:val="000000"/>
                <w:sz w:val="18"/>
                <w:szCs w:val="18"/>
              </w:rPr>
            </w:pPr>
            <w:r w:rsidRPr="009B5EAB">
              <w:rPr>
                <w:color w:val="000000"/>
                <w:sz w:val="18"/>
                <w:szCs w:val="18"/>
              </w:rPr>
              <w:t>1</w:t>
            </w:r>
          </w:p>
        </w:tc>
        <w:tc>
          <w:tcPr>
            <w:tcW w:w="1013" w:type="dxa"/>
            <w:tcBorders>
              <w:top w:val="nil"/>
              <w:left w:val="nil"/>
              <w:bottom w:val="single" w:sz="4" w:space="0" w:color="auto"/>
              <w:right w:val="single" w:sz="4" w:space="0" w:color="auto"/>
            </w:tcBorders>
            <w:shd w:val="clear" w:color="auto" w:fill="auto"/>
            <w:vAlign w:val="center"/>
            <w:hideMark/>
          </w:tcPr>
          <w:p w:rsidR="009D65C2" w:rsidRPr="009B5EAB" w:rsidRDefault="009D65C2" w:rsidP="000C1FFE">
            <w:pPr>
              <w:jc w:val="center"/>
              <w:rPr>
                <w:color w:val="000000"/>
                <w:sz w:val="18"/>
                <w:szCs w:val="18"/>
              </w:rPr>
            </w:pPr>
            <w:r w:rsidRPr="009B5EAB">
              <w:rPr>
                <w:color w:val="000000"/>
                <w:sz w:val="18"/>
                <w:szCs w:val="18"/>
              </w:rPr>
              <w:t>2</w:t>
            </w:r>
          </w:p>
        </w:tc>
        <w:tc>
          <w:tcPr>
            <w:tcW w:w="936" w:type="dxa"/>
            <w:tcBorders>
              <w:top w:val="single" w:sz="4" w:space="0" w:color="auto"/>
              <w:left w:val="nil"/>
              <w:bottom w:val="single" w:sz="4" w:space="0" w:color="auto"/>
              <w:right w:val="single" w:sz="4" w:space="0" w:color="auto"/>
            </w:tcBorders>
            <w:vAlign w:val="center"/>
          </w:tcPr>
          <w:p w:rsidR="009D65C2" w:rsidRPr="009B5EAB" w:rsidRDefault="009D65C2" w:rsidP="000C1FFE">
            <w:pPr>
              <w:jc w:val="center"/>
              <w:rPr>
                <w:color w:val="000000"/>
                <w:sz w:val="18"/>
                <w:szCs w:val="18"/>
              </w:rPr>
            </w:pPr>
            <w:r w:rsidRPr="009B5EAB">
              <w:rPr>
                <w:color w:val="000000"/>
                <w:sz w:val="18"/>
                <w:szCs w:val="18"/>
              </w:rPr>
              <w:t>3</w:t>
            </w:r>
          </w:p>
        </w:tc>
        <w:tc>
          <w:tcPr>
            <w:tcW w:w="1096" w:type="dxa"/>
            <w:tcBorders>
              <w:top w:val="nil"/>
              <w:left w:val="single" w:sz="4" w:space="0" w:color="auto"/>
              <w:bottom w:val="single" w:sz="4" w:space="0" w:color="auto"/>
              <w:right w:val="single" w:sz="4" w:space="0" w:color="auto"/>
            </w:tcBorders>
            <w:vAlign w:val="center"/>
          </w:tcPr>
          <w:p w:rsidR="009D65C2" w:rsidRPr="009B5EAB" w:rsidRDefault="009D65C2" w:rsidP="000C1FFE">
            <w:pPr>
              <w:jc w:val="center"/>
              <w:rPr>
                <w:color w:val="000000"/>
                <w:sz w:val="18"/>
                <w:szCs w:val="18"/>
              </w:rPr>
            </w:pPr>
            <w:r w:rsidRPr="009B5EAB">
              <w:rPr>
                <w:color w:val="000000"/>
                <w:sz w:val="18"/>
                <w:szCs w:val="18"/>
              </w:rPr>
              <w:t>4</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9D65C2" w:rsidRPr="009B5EAB" w:rsidRDefault="009D65C2" w:rsidP="000C1FFE">
            <w:pPr>
              <w:jc w:val="center"/>
              <w:rPr>
                <w:color w:val="000000"/>
                <w:sz w:val="18"/>
                <w:szCs w:val="18"/>
              </w:rPr>
            </w:pPr>
            <w:r w:rsidRPr="009B5EAB">
              <w:rPr>
                <w:color w:val="000000"/>
                <w:sz w:val="18"/>
                <w:szCs w:val="18"/>
              </w:rPr>
              <w:t>5</w:t>
            </w:r>
          </w:p>
        </w:tc>
        <w:tc>
          <w:tcPr>
            <w:tcW w:w="1185" w:type="dxa"/>
            <w:tcBorders>
              <w:top w:val="single" w:sz="4" w:space="0" w:color="auto"/>
              <w:left w:val="nil"/>
              <w:bottom w:val="single" w:sz="4" w:space="0" w:color="auto"/>
              <w:right w:val="single" w:sz="4" w:space="0" w:color="auto"/>
            </w:tcBorders>
            <w:vAlign w:val="center"/>
          </w:tcPr>
          <w:p w:rsidR="009D65C2" w:rsidRPr="009B5EAB" w:rsidRDefault="009D65C2" w:rsidP="000C1FFE">
            <w:pPr>
              <w:jc w:val="center"/>
              <w:rPr>
                <w:color w:val="000000"/>
                <w:sz w:val="18"/>
                <w:szCs w:val="18"/>
              </w:rPr>
            </w:pPr>
            <w:r w:rsidRPr="009B5EAB">
              <w:rPr>
                <w:color w:val="000000"/>
                <w:sz w:val="18"/>
                <w:szCs w:val="18"/>
              </w:rPr>
              <w:t>6</w:t>
            </w:r>
          </w:p>
        </w:tc>
      </w:tr>
      <w:tr w:rsidR="009D65C2" w:rsidRPr="009B5EAB" w:rsidTr="009B5EAB">
        <w:trPr>
          <w:trHeight w:val="60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b/>
                <w:bCs/>
                <w:color w:val="000000"/>
                <w:sz w:val="18"/>
                <w:szCs w:val="18"/>
              </w:rPr>
            </w:pPr>
            <w:r w:rsidRPr="009B5EAB">
              <w:rPr>
                <w:b/>
                <w:bCs/>
                <w:color w:val="000000"/>
                <w:sz w:val="18"/>
                <w:szCs w:val="18"/>
              </w:rPr>
              <w:t>Подпрограмма «Снижение рисков и смягчение последствий чрезвычайных ситуаций природного и техногенного характера», ВСЕГО, в том числе:</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115 708,0</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115 006,2</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114 426,0</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35 205,9</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79 800,3</w:t>
            </w:r>
          </w:p>
        </w:tc>
      </w:tr>
      <w:tr w:rsidR="009D65C2" w:rsidRPr="009B5EAB" w:rsidTr="009B5EAB">
        <w:trPr>
          <w:trHeight w:val="6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b/>
                <w:bCs/>
                <w:color w:val="000000"/>
                <w:sz w:val="18"/>
                <w:szCs w:val="18"/>
              </w:rPr>
            </w:pPr>
            <w:r w:rsidRPr="009B5EAB">
              <w:rPr>
                <w:b/>
                <w:bCs/>
                <w:color w:val="000000"/>
                <w:sz w:val="18"/>
                <w:szCs w:val="18"/>
              </w:rPr>
              <w:t xml:space="preserve">Управление гражданской защиты, </w:t>
            </w:r>
          </w:p>
          <w:p w:rsidR="009D65C2" w:rsidRPr="009B5EAB" w:rsidRDefault="009D65C2" w:rsidP="000C1FFE">
            <w:pPr>
              <w:jc w:val="both"/>
              <w:rPr>
                <w:b/>
                <w:bCs/>
                <w:color w:val="000000"/>
                <w:sz w:val="18"/>
                <w:szCs w:val="18"/>
              </w:rPr>
            </w:pPr>
            <w:r w:rsidRPr="009B5EAB">
              <w:rPr>
                <w:b/>
                <w:bCs/>
                <w:color w:val="000000"/>
                <w:sz w:val="18"/>
                <w:szCs w:val="18"/>
              </w:rPr>
              <w:t>в том числе по мероприятиям:</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115 129,7</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114 462,8</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113 882,6</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34 662,5</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79 800,3</w:t>
            </w:r>
          </w:p>
        </w:tc>
      </w:tr>
      <w:tr w:rsidR="009D65C2" w:rsidRPr="009B5EAB" w:rsidTr="009B5EAB">
        <w:trPr>
          <w:trHeight w:val="466"/>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b/>
                <w:bCs/>
                <w:color w:val="000000"/>
                <w:sz w:val="18"/>
                <w:szCs w:val="18"/>
              </w:rPr>
            </w:pPr>
            <w:r w:rsidRPr="009B5EAB">
              <w:rPr>
                <w:b/>
                <w:bCs/>
                <w:color w:val="000000"/>
                <w:sz w:val="18"/>
                <w:szCs w:val="18"/>
              </w:rPr>
              <w:t>Основное мероприятие «Развитие и совершенствование материально-технической базы поисково-спасательных формирований»</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1 539,1</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1 534,9</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1 534,9</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1 534,9</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w:t>
            </w:r>
          </w:p>
        </w:tc>
      </w:tr>
      <w:tr w:rsidR="009D65C2" w:rsidRPr="009B5EAB" w:rsidTr="009B5EAB">
        <w:trPr>
          <w:trHeight w:val="488"/>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Оснащение поисково-спасательного отряда современной спасательной техникой, оборудованием и средствами спасения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1 189,1</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1 186,5</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1 186,5</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1 186,5</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w:t>
            </w:r>
          </w:p>
        </w:tc>
      </w:tr>
      <w:tr w:rsidR="009D65C2" w:rsidRPr="009B5EAB" w:rsidTr="009B5EAB">
        <w:trPr>
          <w:trHeight w:val="154"/>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Оснащение поисково-спасательной группы обмундированием и средствами индивидуальной защиты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350,0</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348,4</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348,4</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348,4</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w:t>
            </w:r>
          </w:p>
        </w:tc>
      </w:tr>
      <w:tr w:rsidR="009D65C2" w:rsidRPr="009B5EAB" w:rsidTr="009B5EAB">
        <w:trPr>
          <w:trHeight w:val="39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b/>
                <w:bCs/>
                <w:color w:val="000000"/>
                <w:sz w:val="18"/>
                <w:szCs w:val="18"/>
              </w:rPr>
            </w:pPr>
            <w:r w:rsidRPr="009B5EAB">
              <w:rPr>
                <w:b/>
                <w:bCs/>
                <w:color w:val="000000"/>
                <w:sz w:val="18"/>
                <w:szCs w:val="18"/>
              </w:rPr>
              <w:t>Основное мероприятие «Создание, развитие и внедрение систем обеспечения безопасности жизнедеятельности населения на территории Чукотского автономного округа»</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109 670,6</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109 559,1</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30 604,3</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30 604,3</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78 954,8</w:t>
            </w:r>
          </w:p>
        </w:tc>
      </w:tr>
      <w:tr w:rsidR="009D65C2" w:rsidRPr="009B5EAB" w:rsidTr="009B5EAB">
        <w:trPr>
          <w:trHeight w:val="107"/>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lastRenderedPageBreak/>
              <w:t xml:space="preserve">Подготовка, развертывание и ввод в эксплуатацию системы «112»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28 404,9</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28 293,5</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24 918,9</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24 918,9</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3 374,6</w:t>
            </w:r>
          </w:p>
        </w:tc>
      </w:tr>
      <w:tr w:rsidR="009D65C2" w:rsidRPr="009B5EAB" w:rsidTr="009B5EAB">
        <w:trPr>
          <w:trHeight w:val="60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Развитие систем оповещения и информирования населения о чрезвычайных ситуациях природного и техногенного характера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265,7</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265,6</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265,6</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265,6</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w:t>
            </w:r>
          </w:p>
        </w:tc>
      </w:tr>
      <w:tr w:rsidR="009D65C2" w:rsidRPr="009B5EAB" w:rsidTr="009B5EAB">
        <w:trPr>
          <w:trHeight w:val="60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Эксплуатационно-техническое обслуживание, хранение оборудования и средств региональной автоматизированной системы централизованного оповещения (РАСЦО) на базе аппаратуры оповещения П-166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6 000,0</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6 000,0</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5 419,8</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5 419,8</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580,2</w:t>
            </w:r>
          </w:p>
        </w:tc>
      </w:tr>
      <w:tr w:rsidR="009D65C2" w:rsidRPr="009B5EAB" w:rsidTr="009B5EAB">
        <w:trPr>
          <w:trHeight w:val="6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Подготовка к построению (развитию), внедрению в эксплуатацию аппаратно-программного комплекса «Безопасный город»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75 000,0</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75 000,0</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75 000,0</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color w:val="000000"/>
                <w:sz w:val="18"/>
                <w:szCs w:val="18"/>
              </w:rPr>
            </w:pPr>
            <w:r w:rsidRPr="009B5EAB">
              <w:rPr>
                <w:b/>
                <w:color w:val="000000"/>
                <w:sz w:val="18"/>
                <w:szCs w:val="18"/>
              </w:rPr>
              <w:t>-</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75 000,0</w:t>
            </w:r>
          </w:p>
        </w:tc>
      </w:tr>
      <w:tr w:rsidR="009D65C2" w:rsidRPr="009B5EAB" w:rsidTr="009B5EAB">
        <w:trPr>
          <w:trHeight w:val="60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b/>
                <w:bCs/>
                <w:color w:val="000000"/>
                <w:sz w:val="18"/>
                <w:szCs w:val="18"/>
              </w:rPr>
            </w:pPr>
            <w:r w:rsidRPr="009B5EAB">
              <w:rPr>
                <w:b/>
                <w:bCs/>
                <w:color w:val="000000"/>
                <w:sz w:val="18"/>
                <w:szCs w:val="18"/>
              </w:rPr>
              <w:t>Основное мероприятие «Создание резерва материальных ресурсов Чукотского автономного округа в целях гражданской обороны, предупреждения и ликвидации чрезвычайных ситуаций»</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3 920,0</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3 368,8</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3 368,8</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2 523,3</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845,5</w:t>
            </w:r>
          </w:p>
        </w:tc>
      </w:tr>
      <w:tr w:rsidR="009D65C2" w:rsidRPr="009B5EAB" w:rsidTr="009B5EAB">
        <w:trPr>
          <w:trHeight w:val="6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Приобретение и доставка средств индивидуальной защиты для населения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920,0</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757,5</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757,7</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757,5</w:t>
            </w:r>
          </w:p>
        </w:tc>
      </w:tr>
      <w:tr w:rsidR="009D65C2" w:rsidRPr="009B5EAB" w:rsidTr="009B5EAB">
        <w:trPr>
          <w:trHeight w:val="60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Приобретение и доставка резерва материальных ресурсов в целях гражданской обороны, предупреждения и ликвидации чрезвычайных ситуаций межмуниципального и регионального характера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3 000,0</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2 611,3</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2 611,3</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2 523,3</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88,0</w:t>
            </w:r>
          </w:p>
        </w:tc>
      </w:tr>
      <w:tr w:rsidR="009D65C2" w:rsidRPr="009B5EAB" w:rsidTr="009B5EAB">
        <w:trPr>
          <w:trHeight w:val="167"/>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b/>
                <w:bCs/>
                <w:color w:val="000000"/>
                <w:sz w:val="18"/>
                <w:szCs w:val="18"/>
              </w:rPr>
            </w:pPr>
            <w:r w:rsidRPr="009B5EAB">
              <w:rPr>
                <w:b/>
                <w:bCs/>
                <w:color w:val="000000"/>
                <w:sz w:val="18"/>
                <w:szCs w:val="18"/>
              </w:rPr>
              <w:t xml:space="preserve">Департамент здравоохранения, </w:t>
            </w:r>
          </w:p>
          <w:p w:rsidR="009D65C2" w:rsidRPr="009B5EAB" w:rsidRDefault="009D65C2" w:rsidP="000C1FFE">
            <w:pPr>
              <w:jc w:val="both"/>
              <w:rPr>
                <w:b/>
                <w:bCs/>
                <w:color w:val="000000"/>
                <w:sz w:val="18"/>
                <w:szCs w:val="18"/>
              </w:rPr>
            </w:pPr>
            <w:r w:rsidRPr="009B5EAB">
              <w:rPr>
                <w:b/>
                <w:bCs/>
                <w:color w:val="000000"/>
                <w:sz w:val="18"/>
                <w:szCs w:val="18"/>
              </w:rPr>
              <w:t>в том числе по мероприятиям:</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578,3</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543,4</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543,4</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543,4</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w:t>
            </w:r>
          </w:p>
        </w:tc>
      </w:tr>
      <w:tr w:rsidR="009D65C2" w:rsidRPr="009B5EAB" w:rsidTr="009B5EAB">
        <w:trPr>
          <w:trHeight w:val="6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b/>
                <w:bCs/>
                <w:color w:val="000000"/>
                <w:sz w:val="18"/>
                <w:szCs w:val="18"/>
              </w:rPr>
            </w:pPr>
            <w:r w:rsidRPr="009B5EAB">
              <w:rPr>
                <w:b/>
                <w:bCs/>
                <w:color w:val="000000"/>
                <w:sz w:val="18"/>
                <w:szCs w:val="18"/>
              </w:rPr>
              <w:t>Основное мероприятие «Создание резерва материальных ресурсов Чукотского автономного округа в целях гражданской обороны, предупреждения и ликвидации чрезвычайных ситуаций»</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578,3</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543,4</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543,4</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b/>
                <w:bCs/>
                <w:color w:val="000000"/>
                <w:sz w:val="18"/>
                <w:szCs w:val="18"/>
              </w:rPr>
            </w:pPr>
            <w:r w:rsidRPr="009B5EAB">
              <w:rPr>
                <w:b/>
                <w:bCs/>
                <w:color w:val="000000"/>
                <w:sz w:val="18"/>
                <w:szCs w:val="18"/>
              </w:rPr>
              <w:t>543,4</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bCs/>
                <w:color w:val="000000"/>
                <w:sz w:val="18"/>
                <w:szCs w:val="18"/>
              </w:rPr>
            </w:pPr>
            <w:r w:rsidRPr="009B5EAB">
              <w:rPr>
                <w:b/>
                <w:bCs/>
                <w:color w:val="000000"/>
                <w:sz w:val="18"/>
                <w:szCs w:val="18"/>
              </w:rPr>
              <w:t>-</w:t>
            </w:r>
          </w:p>
        </w:tc>
      </w:tr>
      <w:tr w:rsidR="009D65C2" w:rsidRPr="009B5EAB" w:rsidTr="009B5EAB">
        <w:trPr>
          <w:trHeight w:val="100"/>
        </w:trPr>
        <w:tc>
          <w:tcPr>
            <w:tcW w:w="4536"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both"/>
              <w:rPr>
                <w:color w:val="000000"/>
                <w:sz w:val="18"/>
                <w:szCs w:val="18"/>
              </w:rPr>
            </w:pPr>
            <w:r w:rsidRPr="009B5EAB">
              <w:rPr>
                <w:color w:val="000000"/>
                <w:sz w:val="18"/>
                <w:szCs w:val="18"/>
              </w:rPr>
              <w:t xml:space="preserve">Приобретение и доставка медицинских средств радиологической защиты </w:t>
            </w:r>
          </w:p>
        </w:tc>
        <w:tc>
          <w:tcPr>
            <w:tcW w:w="1013" w:type="dxa"/>
            <w:tcBorders>
              <w:top w:val="nil"/>
              <w:left w:val="nil"/>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578,3</w:t>
            </w:r>
          </w:p>
        </w:tc>
        <w:tc>
          <w:tcPr>
            <w:tcW w:w="936" w:type="dxa"/>
            <w:tcBorders>
              <w:top w:val="single" w:sz="4" w:space="0" w:color="auto"/>
              <w:left w:val="nil"/>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543,4</w:t>
            </w:r>
          </w:p>
        </w:tc>
        <w:tc>
          <w:tcPr>
            <w:tcW w:w="1096" w:type="dxa"/>
            <w:tcBorders>
              <w:top w:val="nil"/>
              <w:left w:val="single" w:sz="4" w:space="0" w:color="auto"/>
              <w:bottom w:val="single" w:sz="4" w:space="0" w:color="auto"/>
              <w:right w:val="single" w:sz="4" w:space="0" w:color="auto"/>
            </w:tcBorders>
          </w:tcPr>
          <w:p w:rsidR="009D65C2" w:rsidRPr="009B5EAB" w:rsidRDefault="009D65C2" w:rsidP="000C1FFE">
            <w:pPr>
              <w:jc w:val="right"/>
              <w:rPr>
                <w:color w:val="000000"/>
                <w:sz w:val="18"/>
                <w:szCs w:val="18"/>
              </w:rPr>
            </w:pPr>
            <w:r w:rsidRPr="009B5EAB">
              <w:rPr>
                <w:color w:val="000000"/>
                <w:sz w:val="18"/>
                <w:szCs w:val="18"/>
              </w:rPr>
              <w:t>543,4</w:t>
            </w:r>
          </w:p>
        </w:tc>
        <w:tc>
          <w:tcPr>
            <w:tcW w:w="873" w:type="dxa"/>
            <w:tcBorders>
              <w:top w:val="nil"/>
              <w:left w:val="single" w:sz="4" w:space="0" w:color="auto"/>
              <w:bottom w:val="single" w:sz="4" w:space="0" w:color="auto"/>
              <w:right w:val="single" w:sz="4" w:space="0" w:color="auto"/>
            </w:tcBorders>
            <w:shd w:val="clear" w:color="auto" w:fill="auto"/>
            <w:hideMark/>
          </w:tcPr>
          <w:p w:rsidR="009D65C2" w:rsidRPr="009B5EAB" w:rsidRDefault="009D65C2" w:rsidP="000C1FFE">
            <w:pPr>
              <w:jc w:val="right"/>
              <w:rPr>
                <w:color w:val="000000"/>
                <w:sz w:val="18"/>
                <w:szCs w:val="18"/>
              </w:rPr>
            </w:pPr>
            <w:r w:rsidRPr="009B5EAB">
              <w:rPr>
                <w:color w:val="000000"/>
                <w:sz w:val="18"/>
                <w:szCs w:val="18"/>
              </w:rPr>
              <w:t>543,4</w:t>
            </w:r>
          </w:p>
        </w:tc>
        <w:tc>
          <w:tcPr>
            <w:tcW w:w="1185" w:type="dxa"/>
            <w:tcBorders>
              <w:top w:val="single" w:sz="4" w:space="0" w:color="auto"/>
              <w:left w:val="nil"/>
              <w:bottom w:val="single" w:sz="4" w:space="0" w:color="auto"/>
              <w:right w:val="single" w:sz="4" w:space="0" w:color="auto"/>
            </w:tcBorders>
          </w:tcPr>
          <w:p w:rsidR="009D65C2" w:rsidRPr="009B5EAB" w:rsidRDefault="009D65C2" w:rsidP="000C1FFE">
            <w:pPr>
              <w:jc w:val="right"/>
              <w:rPr>
                <w:b/>
                <w:color w:val="000000"/>
                <w:sz w:val="18"/>
                <w:szCs w:val="18"/>
              </w:rPr>
            </w:pPr>
            <w:r w:rsidRPr="009B5EAB">
              <w:rPr>
                <w:b/>
                <w:color w:val="000000"/>
                <w:sz w:val="18"/>
                <w:szCs w:val="18"/>
              </w:rPr>
              <w:t>-</w:t>
            </w:r>
          </w:p>
        </w:tc>
      </w:tr>
    </w:tbl>
    <w:p w:rsidR="009D65C2" w:rsidRPr="000C1FFE" w:rsidRDefault="009D65C2" w:rsidP="000C1FFE">
      <w:pPr>
        <w:autoSpaceDE w:val="0"/>
        <w:autoSpaceDN w:val="0"/>
        <w:adjustRightInd w:val="0"/>
        <w:spacing w:before="120"/>
        <w:ind w:firstLine="720"/>
        <w:jc w:val="both"/>
        <w:rPr>
          <w:rFonts w:eastAsia="TimesNewRomanPSMT"/>
          <w:color w:val="000000"/>
          <w:sz w:val="28"/>
          <w:szCs w:val="28"/>
        </w:rPr>
      </w:pPr>
      <w:r w:rsidRPr="000C1FFE">
        <w:rPr>
          <w:rFonts w:eastAsia="TimesNewRomanPSMT"/>
          <w:color w:val="000000"/>
          <w:sz w:val="28"/>
          <w:szCs w:val="28"/>
        </w:rPr>
        <w:t xml:space="preserve">Исполнение бюджетных назначений Подпрограммы составило в 2018 году 35 205,9 тыс. рублей или 30,4% плановых назначений. </w:t>
      </w:r>
    </w:p>
    <w:p w:rsidR="009D65C2" w:rsidRPr="000C1FFE" w:rsidRDefault="009D65C2" w:rsidP="000C1FFE">
      <w:pPr>
        <w:autoSpaceDE w:val="0"/>
        <w:autoSpaceDN w:val="0"/>
        <w:adjustRightInd w:val="0"/>
        <w:spacing w:before="120" w:after="120"/>
        <w:jc w:val="center"/>
        <w:rPr>
          <w:rFonts w:eastAsia="TimesNewRomanPSMT"/>
          <w:b/>
          <w:color w:val="000000"/>
          <w:sz w:val="28"/>
          <w:szCs w:val="28"/>
        </w:rPr>
      </w:pPr>
      <w:r w:rsidRPr="000C1FFE">
        <w:rPr>
          <w:rFonts w:eastAsia="TimesNewRomanPSMT"/>
          <w:b/>
          <w:color w:val="000000"/>
          <w:sz w:val="28"/>
          <w:szCs w:val="28"/>
        </w:rPr>
        <w:t>Управление гражданской защиты</w:t>
      </w:r>
    </w:p>
    <w:p w:rsidR="009D65C2" w:rsidRPr="000C1FFE" w:rsidRDefault="009D65C2" w:rsidP="000C1FFE">
      <w:pPr>
        <w:autoSpaceDE w:val="0"/>
        <w:autoSpaceDN w:val="0"/>
        <w:adjustRightInd w:val="0"/>
        <w:ind w:firstLine="720"/>
        <w:jc w:val="both"/>
        <w:rPr>
          <w:color w:val="000000"/>
          <w:sz w:val="28"/>
          <w:szCs w:val="28"/>
        </w:rPr>
      </w:pPr>
      <w:r w:rsidRPr="000C1FFE">
        <w:rPr>
          <w:rFonts w:eastAsia="TimesNewRomanPSMT"/>
          <w:color w:val="000000"/>
          <w:sz w:val="28"/>
          <w:szCs w:val="28"/>
        </w:rPr>
        <w:t>Объем финансирования на реализацию мероприятий Подпрограммы Управлению гражданской защиты,</w:t>
      </w:r>
      <w:r w:rsidRPr="000C1FFE">
        <w:rPr>
          <w:color w:val="000000"/>
          <w:sz w:val="28"/>
          <w:szCs w:val="28"/>
        </w:rPr>
        <w:t xml:space="preserve"> предусмотрен на 2018 год в размере 115 129,7 тыс. рублей (или 99,5% общего объема бюджетных ассигнований на реализацию Подпрограммы).</w:t>
      </w:r>
    </w:p>
    <w:p w:rsidR="009D65C2" w:rsidRPr="000C1FFE" w:rsidRDefault="009D65C2" w:rsidP="000C1FFE">
      <w:pPr>
        <w:autoSpaceDE w:val="0"/>
        <w:autoSpaceDN w:val="0"/>
        <w:adjustRightInd w:val="0"/>
        <w:ind w:firstLine="720"/>
        <w:jc w:val="both"/>
        <w:rPr>
          <w:rFonts w:eastAsia="TimesNewRomanPSMT"/>
          <w:color w:val="000000"/>
          <w:sz w:val="28"/>
          <w:szCs w:val="28"/>
        </w:rPr>
      </w:pPr>
      <w:r w:rsidRPr="000C1FFE">
        <w:rPr>
          <w:color w:val="000000"/>
          <w:sz w:val="28"/>
          <w:szCs w:val="28"/>
        </w:rPr>
        <w:t xml:space="preserve">В рамках реализации Подпрограммы Управлением гражданской защиты в 2018 году заключено государственных контрактов в сумме 114 462,8 тыс. рублей. Государственные контракты выполнены и приняты к учету в сумме 113 882,6 тыс. рублей, при этом оплачено – 34 662,5 тыс. рублей или </w:t>
      </w:r>
      <w:r w:rsidRPr="000C1FFE">
        <w:rPr>
          <w:rFonts w:eastAsia="TimesNewRomanPSMT"/>
          <w:color w:val="000000"/>
          <w:sz w:val="28"/>
          <w:szCs w:val="28"/>
        </w:rPr>
        <w:t xml:space="preserve">30,1% плановых назначений. Кредиторская задолженность Управления гражданской защиты по обязательствам 2018 года по состоянию на 1 января 2019 года составила 79 800,3 тыс. рублей. </w:t>
      </w:r>
    </w:p>
    <w:p w:rsidR="009D65C2" w:rsidRPr="000C1FFE" w:rsidRDefault="009D65C2" w:rsidP="000C1FFE">
      <w:pPr>
        <w:ind w:firstLine="708"/>
        <w:jc w:val="both"/>
        <w:rPr>
          <w:color w:val="000000"/>
          <w:sz w:val="28"/>
          <w:szCs w:val="28"/>
        </w:rPr>
      </w:pPr>
      <w:r w:rsidRPr="000C1FFE">
        <w:rPr>
          <w:rFonts w:eastAsia="TimesNewRomanPSMT"/>
          <w:color w:val="000000"/>
          <w:sz w:val="28"/>
          <w:szCs w:val="28"/>
        </w:rPr>
        <w:t>Основная доля задолженности по обязательствам 2018 года приходится на мероприятие «</w:t>
      </w:r>
      <w:r w:rsidRPr="000C1FFE">
        <w:rPr>
          <w:color w:val="000000"/>
          <w:sz w:val="28"/>
          <w:szCs w:val="28"/>
        </w:rPr>
        <w:t xml:space="preserve">Подготовка к построению (развитию), внедрению в эксплуатацию аппаратно-программного комплекса «Безопасный город». В </w:t>
      </w:r>
      <w:r w:rsidRPr="000C1FFE">
        <w:rPr>
          <w:color w:val="000000"/>
          <w:sz w:val="28"/>
          <w:szCs w:val="28"/>
        </w:rPr>
        <w:lastRenderedPageBreak/>
        <w:t xml:space="preserve">ходе реализации вышеуказанного мероприятия заключен государственный контракт по созданию и внедрению опытного участка аппаратно-программного комплекса «Безопасный город» на территории Чукотского автономного округа, предусматривающий 3 этапа вплоть до 31 декабря 2020 года. В 2018 году предусмотрено исполнение </w:t>
      </w:r>
      <w:r w:rsidRPr="000C1FFE">
        <w:rPr>
          <w:rFonts w:eastAsia="MS Mincho"/>
          <w:bCs/>
          <w:color w:val="000000"/>
          <w:sz w:val="28"/>
          <w:szCs w:val="28"/>
        </w:rPr>
        <w:t>1 этапа государственного контракта в сумме 75 000,0 тыс.</w:t>
      </w:r>
      <w:r w:rsidR="00530B57">
        <w:rPr>
          <w:rFonts w:eastAsia="MS Mincho"/>
          <w:bCs/>
          <w:color w:val="000000"/>
          <w:sz w:val="28"/>
          <w:szCs w:val="28"/>
        </w:rPr>
        <w:t xml:space="preserve"> </w:t>
      </w:r>
      <w:r w:rsidRPr="000C1FFE">
        <w:rPr>
          <w:rFonts w:eastAsia="MS Mincho"/>
          <w:bCs/>
          <w:color w:val="000000"/>
          <w:sz w:val="28"/>
          <w:szCs w:val="28"/>
        </w:rPr>
        <w:t>рублей, у</w:t>
      </w:r>
      <w:r w:rsidRPr="000C1FFE">
        <w:rPr>
          <w:color w:val="000000"/>
          <w:sz w:val="28"/>
          <w:szCs w:val="28"/>
        </w:rPr>
        <w:t>слуга подрядчиками предоставлена в полном объеме в соответствии с условиями государственного контракта, оплата произведена в 2019 году.</w:t>
      </w:r>
    </w:p>
    <w:p w:rsidR="009D65C2" w:rsidRPr="000C1FFE" w:rsidRDefault="009D65C2" w:rsidP="000C1FFE">
      <w:pPr>
        <w:autoSpaceDE w:val="0"/>
        <w:autoSpaceDN w:val="0"/>
        <w:adjustRightInd w:val="0"/>
        <w:spacing w:before="120" w:after="120"/>
        <w:jc w:val="center"/>
        <w:rPr>
          <w:rFonts w:eastAsia="TimesNewRomanPSMT"/>
          <w:b/>
          <w:color w:val="000000"/>
          <w:sz w:val="28"/>
          <w:szCs w:val="28"/>
        </w:rPr>
      </w:pPr>
      <w:r w:rsidRPr="000C1FFE">
        <w:rPr>
          <w:rFonts w:eastAsia="TimesNewRomanPSMT"/>
          <w:b/>
          <w:color w:val="000000"/>
          <w:sz w:val="28"/>
          <w:szCs w:val="28"/>
        </w:rPr>
        <w:t>Департамент здравоохранения</w:t>
      </w:r>
    </w:p>
    <w:p w:rsidR="009D65C2" w:rsidRPr="000C1FFE" w:rsidRDefault="009D65C2" w:rsidP="000C1FFE">
      <w:pPr>
        <w:autoSpaceDE w:val="0"/>
        <w:autoSpaceDN w:val="0"/>
        <w:adjustRightInd w:val="0"/>
        <w:ind w:firstLine="720"/>
        <w:jc w:val="both"/>
        <w:rPr>
          <w:color w:val="000000"/>
          <w:sz w:val="28"/>
          <w:szCs w:val="28"/>
        </w:rPr>
      </w:pPr>
      <w:r w:rsidRPr="000C1FFE">
        <w:rPr>
          <w:rFonts w:eastAsia="TimesNewRomanPSMT"/>
          <w:color w:val="000000"/>
          <w:sz w:val="28"/>
          <w:szCs w:val="28"/>
        </w:rPr>
        <w:t>На 2018 год на реализацию мероприятия «</w:t>
      </w:r>
      <w:r w:rsidRPr="000C1FFE">
        <w:rPr>
          <w:color w:val="000000"/>
          <w:sz w:val="28"/>
          <w:szCs w:val="28"/>
        </w:rPr>
        <w:t>Приобретение и доставка медицинских средств радиологической защиты» предусмотрено 578,3 тыс. рублей.</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 xml:space="preserve">В целях реализации мероприятия </w:t>
      </w:r>
      <w:r w:rsidRPr="000C1FFE">
        <w:rPr>
          <w:rFonts w:eastAsia="TimesNewRomanPSMT"/>
          <w:color w:val="000000"/>
          <w:sz w:val="28"/>
          <w:szCs w:val="28"/>
        </w:rPr>
        <w:t>«</w:t>
      </w:r>
      <w:r w:rsidRPr="000C1FFE">
        <w:rPr>
          <w:color w:val="000000"/>
          <w:sz w:val="28"/>
          <w:szCs w:val="28"/>
        </w:rPr>
        <w:t xml:space="preserve">Приобретение и доставка медицинских средств радиологической защиты», в 2018 году заключено два государственных контракта и один договор на общую сумму 543,4 тыс. рублей для приобретения средств индивидуальной защиты для установленных групп населения в случае аварии на </w:t>
      </w:r>
      <w:proofErr w:type="spellStart"/>
      <w:r w:rsidRPr="000C1FFE">
        <w:rPr>
          <w:color w:val="000000"/>
          <w:sz w:val="28"/>
          <w:szCs w:val="28"/>
        </w:rPr>
        <w:t>Билибинской</w:t>
      </w:r>
      <w:proofErr w:type="spellEnd"/>
      <w:r w:rsidRPr="000C1FFE">
        <w:rPr>
          <w:color w:val="000000"/>
          <w:sz w:val="28"/>
          <w:szCs w:val="28"/>
        </w:rPr>
        <w:t xml:space="preserve"> атомной электростанции.</w:t>
      </w:r>
    </w:p>
    <w:p w:rsidR="009D65C2" w:rsidRPr="000C1FFE" w:rsidRDefault="009D65C2" w:rsidP="000C1FFE">
      <w:pPr>
        <w:shd w:val="clear" w:color="auto" w:fill="FFFFFF"/>
        <w:ind w:firstLine="709"/>
        <w:jc w:val="both"/>
        <w:rPr>
          <w:color w:val="000000"/>
          <w:sz w:val="28"/>
          <w:szCs w:val="28"/>
        </w:rPr>
      </w:pPr>
      <w:r w:rsidRPr="000C1FFE">
        <w:rPr>
          <w:color w:val="000000"/>
          <w:sz w:val="28"/>
          <w:szCs w:val="28"/>
        </w:rPr>
        <w:t xml:space="preserve">Приобретенные лекарственные препараты соответствуют требованиям, предусмотренным к индивидуальному медицинскому комплекту гражданской защиты, необходимому для обеспечения населения, проживающего или находящегося в районах возможного радиоактивного загрязнения (заражения), утвержденным Приказом </w:t>
      </w:r>
      <w:r w:rsidRPr="000C1FFE">
        <w:rPr>
          <w:bCs/>
          <w:color w:val="000000"/>
          <w:sz w:val="28"/>
          <w:szCs w:val="28"/>
        </w:rPr>
        <w:t>Министерства здравоохранения Российской Федерации от 15 февраля 2013 года №70н</w:t>
      </w:r>
      <w:r w:rsidRPr="000C1FFE">
        <w:rPr>
          <w:color w:val="000000"/>
          <w:sz w:val="28"/>
          <w:szCs w:val="28"/>
        </w:rPr>
        <w:t xml:space="preserve"> </w:t>
      </w:r>
      <w:r w:rsidRPr="000C1FFE">
        <w:rPr>
          <w:bCs/>
          <w:color w:val="000000"/>
          <w:sz w:val="28"/>
          <w:szCs w:val="28"/>
        </w:rPr>
        <w:t xml:space="preserve">и </w:t>
      </w:r>
      <w:r w:rsidRPr="000C1FFE">
        <w:rPr>
          <w:color w:val="000000"/>
          <w:sz w:val="28"/>
          <w:szCs w:val="28"/>
        </w:rPr>
        <w:t xml:space="preserve">Постановлением Правительства Чукотского автономного округа от 18 декабря 2007 года №172, и в полном объеме в установленные сроки поступили в Государственное бюджетное учреждение здравоохранения «Межрайонный медицинский центр </w:t>
      </w:r>
      <w:r w:rsidR="00CF3E13">
        <w:rPr>
          <w:color w:val="000000"/>
          <w:sz w:val="28"/>
          <w:szCs w:val="28"/>
        </w:rPr>
        <w:br/>
      </w:r>
      <w:r w:rsidRPr="000C1FFE">
        <w:rPr>
          <w:color w:val="000000"/>
          <w:sz w:val="28"/>
          <w:szCs w:val="28"/>
        </w:rPr>
        <w:t>г. Билибино».</w:t>
      </w:r>
    </w:p>
    <w:p w:rsidR="009D65C2" w:rsidRPr="000C1FFE" w:rsidRDefault="009D65C2" w:rsidP="000C1FFE">
      <w:pPr>
        <w:shd w:val="clear" w:color="auto" w:fill="FFFFFF"/>
        <w:ind w:firstLine="709"/>
        <w:jc w:val="both"/>
        <w:rPr>
          <w:color w:val="000000"/>
          <w:sz w:val="28"/>
          <w:szCs w:val="28"/>
        </w:rPr>
      </w:pPr>
      <w:r w:rsidRPr="000C1FFE">
        <w:rPr>
          <w:color w:val="000000"/>
          <w:sz w:val="28"/>
          <w:szCs w:val="28"/>
        </w:rPr>
        <w:t xml:space="preserve">Закупленные лекарственные препараты приобретены с максимально высоким сроком годности, что дает возможность не пополнять состав индивидуального медицинского комплекта гражданской защиты до 2021 года. </w:t>
      </w:r>
    </w:p>
    <w:p w:rsidR="009D65C2" w:rsidRPr="000C1FFE" w:rsidRDefault="009D65C2" w:rsidP="000C1FFE">
      <w:pPr>
        <w:ind w:firstLine="708"/>
        <w:jc w:val="both"/>
        <w:rPr>
          <w:color w:val="000000"/>
          <w:sz w:val="28"/>
          <w:szCs w:val="28"/>
        </w:rPr>
      </w:pPr>
      <w:r w:rsidRPr="000C1FFE">
        <w:rPr>
          <w:color w:val="000000"/>
          <w:sz w:val="28"/>
          <w:szCs w:val="28"/>
        </w:rPr>
        <w:t xml:space="preserve">Реализация мероприятия </w:t>
      </w:r>
      <w:r w:rsidRPr="000C1FFE">
        <w:rPr>
          <w:rFonts w:eastAsia="TimesNewRomanPSMT"/>
          <w:color w:val="000000"/>
          <w:sz w:val="28"/>
          <w:szCs w:val="28"/>
        </w:rPr>
        <w:t>«</w:t>
      </w:r>
      <w:r w:rsidRPr="000C1FFE">
        <w:rPr>
          <w:color w:val="000000"/>
          <w:sz w:val="28"/>
          <w:szCs w:val="28"/>
        </w:rPr>
        <w:t>Приобретение и доставка медицинских средств радиологической защиты» о</w:t>
      </w:r>
      <w:r w:rsidRPr="000C1FFE">
        <w:rPr>
          <w:bCs/>
          <w:color w:val="000000"/>
          <w:sz w:val="28"/>
          <w:szCs w:val="28"/>
        </w:rPr>
        <w:t xml:space="preserve">сновного мероприятия «Создание резерва материальных ресурсов Чукотского автономного округа в целях гражданской обороны, предупреждения и ликвидации чрезвычайных ситуаций» </w:t>
      </w:r>
      <w:r w:rsidRPr="000C1FFE">
        <w:rPr>
          <w:color w:val="000000"/>
          <w:sz w:val="28"/>
          <w:szCs w:val="28"/>
        </w:rPr>
        <w:t xml:space="preserve">осуществляется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и Постановлением Правительства Чукотского автономного округа от 14 июня 2005 года №116 «Об утверждении Положения о резерве материальных ресурсов Чукотского автономного округа для ликвидации чрезвычайных ситуаций межмуниципального и регионального характера» (далее – Положение о резерве материальных ресурсов). В нарушение пункта 3 Положения о резерве материальных ресурсов, </w:t>
      </w:r>
      <w:r w:rsidRPr="000C1FFE">
        <w:rPr>
          <w:color w:val="000000"/>
          <w:sz w:val="28"/>
          <w:szCs w:val="28"/>
        </w:rPr>
        <w:lastRenderedPageBreak/>
        <w:t xml:space="preserve">предусматривающего финансирование расходов по созданию резерва материальных ресурсов </w:t>
      </w:r>
      <w:r w:rsidRPr="000C1FFE">
        <w:rPr>
          <w:color w:val="000000"/>
          <w:sz w:val="28"/>
          <w:szCs w:val="28"/>
          <w:u w:val="single"/>
        </w:rPr>
        <w:t>Управлением гражданской защиты</w:t>
      </w:r>
      <w:r w:rsidRPr="000C1FFE">
        <w:rPr>
          <w:color w:val="000000"/>
          <w:sz w:val="28"/>
          <w:szCs w:val="28"/>
        </w:rPr>
        <w:t xml:space="preserve">, в части приобретения медицинских средств радиологической защиты, фактически осуществлялось </w:t>
      </w:r>
      <w:r w:rsidRPr="000C1FFE">
        <w:rPr>
          <w:color w:val="000000"/>
          <w:sz w:val="28"/>
          <w:szCs w:val="28"/>
          <w:u w:val="single"/>
        </w:rPr>
        <w:t>Департаментом социальной политики</w:t>
      </w:r>
      <w:r w:rsidRPr="000C1FFE">
        <w:rPr>
          <w:color w:val="000000"/>
          <w:sz w:val="28"/>
          <w:szCs w:val="28"/>
        </w:rPr>
        <w:t xml:space="preserve"> Чукотского автономного округа, правопреемником прав и обязанностей которого в сфере здравоохранения с 1 марта 2019 года является Департамент </w:t>
      </w:r>
      <w:r w:rsidRPr="000C1FFE">
        <w:rPr>
          <w:rFonts w:eastAsia="Calibri"/>
          <w:color w:val="000000"/>
          <w:sz w:val="28"/>
          <w:szCs w:val="28"/>
        </w:rPr>
        <w:t>здравоохранения.</w:t>
      </w:r>
      <w:r w:rsidRPr="000C1FFE">
        <w:rPr>
          <w:color w:val="000000"/>
          <w:sz w:val="28"/>
          <w:szCs w:val="28"/>
        </w:rPr>
        <w:t xml:space="preserve"> </w:t>
      </w:r>
    </w:p>
    <w:p w:rsidR="009D65C2" w:rsidRPr="000C1FFE" w:rsidRDefault="009D65C2" w:rsidP="000C1FFE">
      <w:pPr>
        <w:autoSpaceDE w:val="0"/>
        <w:autoSpaceDN w:val="0"/>
        <w:adjustRightInd w:val="0"/>
        <w:spacing w:before="120" w:after="120"/>
        <w:jc w:val="center"/>
        <w:rPr>
          <w:rFonts w:eastAsia="TimesNewRomanPSMT"/>
          <w:b/>
          <w:color w:val="000000"/>
          <w:sz w:val="28"/>
          <w:szCs w:val="28"/>
        </w:rPr>
      </w:pPr>
      <w:r w:rsidRPr="000C1FFE">
        <w:rPr>
          <w:b/>
          <w:color w:val="000000"/>
          <w:sz w:val="28"/>
          <w:szCs w:val="28"/>
        </w:rPr>
        <w:t>2019 год</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 xml:space="preserve">На реализацию мероприятий Подпрограммы Законом об окружном бюджете на 2019 год утверждены бюджетные ассигнования в сумме 196 231,4 тыс. рублей. </w:t>
      </w:r>
    </w:p>
    <w:p w:rsidR="009D65C2" w:rsidRPr="000C1FFE" w:rsidRDefault="009D65C2" w:rsidP="000C1FFE">
      <w:pPr>
        <w:autoSpaceDE w:val="0"/>
        <w:autoSpaceDN w:val="0"/>
        <w:adjustRightInd w:val="0"/>
        <w:ind w:firstLine="720"/>
        <w:jc w:val="both"/>
        <w:rPr>
          <w:color w:val="000000"/>
          <w:sz w:val="28"/>
          <w:szCs w:val="28"/>
        </w:rPr>
      </w:pPr>
      <w:r w:rsidRPr="000C1FFE">
        <w:rPr>
          <w:rFonts w:eastAsia="TimesNewRomanPSMT"/>
          <w:color w:val="000000"/>
          <w:sz w:val="28"/>
          <w:szCs w:val="28"/>
        </w:rPr>
        <w:t>Управление гражданской защиты является единственным участником мероприятий Подпрограммы в 2019 году. Объем финансирования на реализацию мероприятий Управлению гражданской защиты</w:t>
      </w:r>
      <w:r w:rsidRPr="000C1FFE">
        <w:rPr>
          <w:color w:val="000000"/>
          <w:sz w:val="28"/>
          <w:szCs w:val="28"/>
        </w:rPr>
        <w:t xml:space="preserve"> предусмотрен на 2019 год в размере 196 132,6 тыс. рублей.</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Информация об исполнении мероприятий Подпрограммы в проверяемом периоде 2019 года представлена в таблице 2.</w:t>
      </w:r>
    </w:p>
    <w:p w:rsidR="009D65C2" w:rsidRPr="000C1FFE" w:rsidRDefault="009D65C2" w:rsidP="000C1FFE">
      <w:pPr>
        <w:autoSpaceDE w:val="0"/>
        <w:autoSpaceDN w:val="0"/>
        <w:adjustRightInd w:val="0"/>
        <w:ind w:firstLine="709"/>
        <w:jc w:val="right"/>
        <w:rPr>
          <w:color w:val="000000"/>
          <w:sz w:val="28"/>
          <w:szCs w:val="28"/>
        </w:rPr>
      </w:pPr>
      <w:r w:rsidRPr="000C1FFE">
        <w:rPr>
          <w:color w:val="000000"/>
          <w:sz w:val="28"/>
          <w:szCs w:val="28"/>
        </w:rPr>
        <w:t>Таблица 2</w:t>
      </w:r>
    </w:p>
    <w:p w:rsidR="009D65C2" w:rsidRPr="000C1FFE" w:rsidRDefault="009D65C2" w:rsidP="000C1FFE">
      <w:pPr>
        <w:autoSpaceDE w:val="0"/>
        <w:autoSpaceDN w:val="0"/>
        <w:adjustRightInd w:val="0"/>
        <w:ind w:firstLine="709"/>
        <w:jc w:val="right"/>
        <w:rPr>
          <w:color w:val="000000"/>
          <w:sz w:val="28"/>
          <w:szCs w:val="28"/>
        </w:rPr>
      </w:pPr>
      <w:r w:rsidRPr="000C1FFE">
        <w:rPr>
          <w:color w:val="000000"/>
          <w:sz w:val="28"/>
          <w:szCs w:val="28"/>
        </w:rPr>
        <w:t>(тыс. рублей)</w:t>
      </w:r>
    </w:p>
    <w:tbl>
      <w:tblPr>
        <w:tblW w:w="9639" w:type="dxa"/>
        <w:tblInd w:w="108" w:type="dxa"/>
        <w:tblLook w:val="04A0" w:firstRow="1" w:lastRow="0" w:firstColumn="1" w:lastColumn="0" w:noHBand="0" w:noVBand="1"/>
      </w:tblPr>
      <w:tblGrid>
        <w:gridCol w:w="4546"/>
        <w:gridCol w:w="1160"/>
        <w:gridCol w:w="1243"/>
        <w:gridCol w:w="1131"/>
        <w:gridCol w:w="1559"/>
      </w:tblGrid>
      <w:tr w:rsidR="009D65C2" w:rsidRPr="00CF3E13" w:rsidTr="00CF3E13">
        <w:trPr>
          <w:trHeight w:val="60"/>
          <w:tblHeader/>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CF3E13" w:rsidRDefault="009D65C2" w:rsidP="000C1FFE">
            <w:pPr>
              <w:jc w:val="center"/>
              <w:rPr>
                <w:color w:val="000000"/>
                <w:sz w:val="18"/>
                <w:szCs w:val="18"/>
              </w:rPr>
            </w:pPr>
            <w:r w:rsidRPr="00CF3E13">
              <w:rPr>
                <w:color w:val="000000"/>
                <w:sz w:val="18"/>
                <w:szCs w:val="18"/>
              </w:rPr>
              <w:t xml:space="preserve">Наименование мероприятия, </w:t>
            </w:r>
          </w:p>
          <w:p w:rsidR="009D65C2" w:rsidRPr="00CF3E13" w:rsidRDefault="009D65C2" w:rsidP="000C1FFE">
            <w:pPr>
              <w:jc w:val="center"/>
              <w:rPr>
                <w:color w:val="000000"/>
                <w:sz w:val="18"/>
                <w:szCs w:val="18"/>
              </w:rPr>
            </w:pPr>
            <w:r w:rsidRPr="00CF3E13">
              <w:rPr>
                <w:color w:val="000000"/>
                <w:sz w:val="18"/>
                <w:szCs w:val="18"/>
              </w:rPr>
              <w:t>участник мероприятия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D65C2" w:rsidRPr="00CF3E13" w:rsidRDefault="009D65C2" w:rsidP="000C1FFE">
            <w:pPr>
              <w:jc w:val="center"/>
              <w:rPr>
                <w:color w:val="000000"/>
                <w:sz w:val="18"/>
                <w:szCs w:val="18"/>
              </w:rPr>
            </w:pPr>
            <w:r w:rsidRPr="00CF3E13">
              <w:rPr>
                <w:color w:val="000000"/>
                <w:sz w:val="18"/>
                <w:szCs w:val="18"/>
              </w:rPr>
              <w:t>Утверждено</w:t>
            </w:r>
          </w:p>
        </w:tc>
        <w:tc>
          <w:tcPr>
            <w:tcW w:w="1243" w:type="dxa"/>
            <w:tcBorders>
              <w:top w:val="single" w:sz="4" w:space="0" w:color="auto"/>
              <w:left w:val="nil"/>
              <w:bottom w:val="single" w:sz="4" w:space="0" w:color="auto"/>
              <w:right w:val="single" w:sz="4" w:space="0" w:color="auto"/>
            </w:tcBorders>
            <w:vAlign w:val="center"/>
          </w:tcPr>
          <w:p w:rsidR="009D65C2" w:rsidRPr="00CF3E13" w:rsidRDefault="009D65C2" w:rsidP="000C1FFE">
            <w:pPr>
              <w:jc w:val="center"/>
              <w:rPr>
                <w:color w:val="000000"/>
                <w:sz w:val="18"/>
                <w:szCs w:val="18"/>
              </w:rPr>
            </w:pPr>
            <w:r w:rsidRPr="00CF3E13">
              <w:rPr>
                <w:color w:val="000000"/>
                <w:sz w:val="18"/>
                <w:szCs w:val="18"/>
              </w:rPr>
              <w:t>Контракты (договоры) заключенные в 2019 году</w:t>
            </w:r>
          </w:p>
        </w:tc>
        <w:tc>
          <w:tcPr>
            <w:tcW w:w="1131" w:type="dxa"/>
            <w:tcBorders>
              <w:top w:val="single" w:sz="4" w:space="0" w:color="auto"/>
              <w:left w:val="single" w:sz="4" w:space="0" w:color="auto"/>
              <w:bottom w:val="single" w:sz="4" w:space="0" w:color="auto"/>
              <w:right w:val="single" w:sz="4" w:space="0" w:color="auto"/>
            </w:tcBorders>
            <w:vAlign w:val="center"/>
          </w:tcPr>
          <w:p w:rsidR="009D65C2" w:rsidRPr="00CF3E13" w:rsidRDefault="009D65C2" w:rsidP="000C1FFE">
            <w:pPr>
              <w:ind w:left="-108" w:right="-63"/>
              <w:jc w:val="center"/>
              <w:rPr>
                <w:color w:val="000000"/>
                <w:sz w:val="18"/>
                <w:szCs w:val="18"/>
              </w:rPr>
            </w:pPr>
            <w:r w:rsidRPr="00CF3E13">
              <w:rPr>
                <w:color w:val="000000"/>
                <w:sz w:val="18"/>
                <w:szCs w:val="18"/>
              </w:rPr>
              <w:t xml:space="preserve">Оплачено </w:t>
            </w:r>
          </w:p>
          <w:p w:rsidR="009D65C2" w:rsidRPr="00CF3E13" w:rsidRDefault="009D65C2" w:rsidP="00CF3E13">
            <w:pPr>
              <w:ind w:left="-82" w:right="-123"/>
              <w:rPr>
                <w:color w:val="000000"/>
                <w:sz w:val="18"/>
                <w:szCs w:val="18"/>
              </w:rPr>
            </w:pPr>
            <w:r w:rsidRPr="00CF3E13">
              <w:rPr>
                <w:color w:val="000000"/>
                <w:sz w:val="18"/>
                <w:szCs w:val="18"/>
              </w:rPr>
              <w:t>в 1 полугодии 2019 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CF3E13" w:rsidRDefault="009D65C2" w:rsidP="000C1FFE">
            <w:pPr>
              <w:ind w:left="-60" w:right="-78"/>
              <w:jc w:val="center"/>
              <w:rPr>
                <w:color w:val="000000"/>
                <w:sz w:val="18"/>
                <w:szCs w:val="18"/>
              </w:rPr>
            </w:pPr>
            <w:r w:rsidRPr="00CF3E13">
              <w:rPr>
                <w:color w:val="000000"/>
                <w:sz w:val="18"/>
                <w:szCs w:val="18"/>
              </w:rPr>
              <w:t xml:space="preserve">из них: задолженность </w:t>
            </w:r>
          </w:p>
          <w:p w:rsidR="009D65C2" w:rsidRPr="00CF3E13" w:rsidRDefault="009D65C2" w:rsidP="000C1FFE">
            <w:pPr>
              <w:ind w:left="-60" w:right="-108"/>
              <w:jc w:val="center"/>
              <w:rPr>
                <w:color w:val="000000"/>
                <w:sz w:val="18"/>
                <w:szCs w:val="18"/>
              </w:rPr>
            </w:pPr>
            <w:r w:rsidRPr="00CF3E13">
              <w:rPr>
                <w:color w:val="000000"/>
                <w:sz w:val="18"/>
                <w:szCs w:val="18"/>
              </w:rPr>
              <w:t>по обязательствам 2018 года</w:t>
            </w:r>
          </w:p>
        </w:tc>
      </w:tr>
      <w:tr w:rsidR="009D65C2" w:rsidRPr="00CF3E13" w:rsidTr="00CF3E13">
        <w:trPr>
          <w:trHeight w:val="60"/>
          <w:tblHeader/>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9D65C2" w:rsidRPr="00CF3E13" w:rsidRDefault="009D65C2" w:rsidP="000C1FFE">
            <w:pPr>
              <w:jc w:val="center"/>
              <w:rPr>
                <w:color w:val="000000"/>
                <w:sz w:val="18"/>
                <w:szCs w:val="18"/>
              </w:rPr>
            </w:pPr>
            <w:r w:rsidRPr="00CF3E13">
              <w:rPr>
                <w:color w:val="000000"/>
                <w:sz w:val="18"/>
                <w:szCs w:val="18"/>
              </w:rPr>
              <w:t>1</w:t>
            </w:r>
          </w:p>
        </w:tc>
        <w:tc>
          <w:tcPr>
            <w:tcW w:w="1160" w:type="dxa"/>
            <w:tcBorders>
              <w:top w:val="nil"/>
              <w:left w:val="nil"/>
              <w:bottom w:val="single" w:sz="4" w:space="0" w:color="auto"/>
              <w:right w:val="single" w:sz="4" w:space="0" w:color="auto"/>
            </w:tcBorders>
            <w:shd w:val="clear" w:color="auto" w:fill="auto"/>
            <w:vAlign w:val="center"/>
            <w:hideMark/>
          </w:tcPr>
          <w:p w:rsidR="009D65C2" w:rsidRPr="00CF3E13" w:rsidRDefault="009D65C2" w:rsidP="000C1FFE">
            <w:pPr>
              <w:jc w:val="center"/>
              <w:rPr>
                <w:color w:val="000000"/>
                <w:sz w:val="18"/>
                <w:szCs w:val="18"/>
              </w:rPr>
            </w:pPr>
            <w:r w:rsidRPr="00CF3E13">
              <w:rPr>
                <w:color w:val="000000"/>
                <w:sz w:val="18"/>
                <w:szCs w:val="18"/>
              </w:rPr>
              <w:t>2</w:t>
            </w:r>
          </w:p>
        </w:tc>
        <w:tc>
          <w:tcPr>
            <w:tcW w:w="1243" w:type="dxa"/>
            <w:tcBorders>
              <w:top w:val="single" w:sz="4" w:space="0" w:color="auto"/>
              <w:left w:val="nil"/>
              <w:bottom w:val="single" w:sz="4" w:space="0" w:color="auto"/>
              <w:right w:val="single" w:sz="4" w:space="0" w:color="auto"/>
            </w:tcBorders>
            <w:vAlign w:val="center"/>
          </w:tcPr>
          <w:p w:rsidR="009D65C2" w:rsidRPr="00CF3E13" w:rsidRDefault="009D65C2" w:rsidP="000C1FFE">
            <w:pPr>
              <w:jc w:val="center"/>
              <w:rPr>
                <w:color w:val="000000"/>
                <w:sz w:val="18"/>
                <w:szCs w:val="18"/>
              </w:rPr>
            </w:pPr>
            <w:r w:rsidRPr="00CF3E13">
              <w:rPr>
                <w:color w:val="000000"/>
                <w:sz w:val="18"/>
                <w:szCs w:val="18"/>
              </w:rPr>
              <w:t>3</w:t>
            </w:r>
          </w:p>
        </w:tc>
        <w:tc>
          <w:tcPr>
            <w:tcW w:w="1131" w:type="dxa"/>
            <w:tcBorders>
              <w:top w:val="nil"/>
              <w:left w:val="single" w:sz="4" w:space="0" w:color="auto"/>
              <w:bottom w:val="single" w:sz="4" w:space="0" w:color="auto"/>
              <w:right w:val="single" w:sz="4" w:space="0" w:color="auto"/>
            </w:tcBorders>
            <w:vAlign w:val="center"/>
          </w:tcPr>
          <w:p w:rsidR="009D65C2" w:rsidRPr="00CF3E13" w:rsidRDefault="009D65C2" w:rsidP="000C1FFE">
            <w:pPr>
              <w:jc w:val="center"/>
              <w:rPr>
                <w:color w:val="000000"/>
                <w:sz w:val="18"/>
                <w:szCs w:val="18"/>
              </w:rPr>
            </w:pPr>
            <w:r w:rsidRPr="00CF3E13">
              <w:rPr>
                <w:color w:val="000000"/>
                <w:sz w:val="18"/>
                <w:szCs w:val="18"/>
              </w:rPr>
              <w:t>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D65C2" w:rsidRPr="00CF3E13" w:rsidRDefault="009D65C2" w:rsidP="000C1FFE">
            <w:pPr>
              <w:jc w:val="center"/>
              <w:rPr>
                <w:color w:val="000000"/>
                <w:sz w:val="18"/>
                <w:szCs w:val="18"/>
              </w:rPr>
            </w:pPr>
            <w:r w:rsidRPr="00CF3E13">
              <w:rPr>
                <w:color w:val="000000"/>
                <w:sz w:val="18"/>
                <w:szCs w:val="18"/>
              </w:rPr>
              <w:t>5</w:t>
            </w:r>
          </w:p>
        </w:tc>
      </w:tr>
      <w:tr w:rsidR="009D65C2" w:rsidRPr="00CF3E13" w:rsidTr="00CF3E13">
        <w:trPr>
          <w:trHeight w:val="404"/>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b/>
                <w:bCs/>
                <w:color w:val="000000"/>
                <w:sz w:val="18"/>
                <w:szCs w:val="18"/>
              </w:rPr>
            </w:pPr>
            <w:r w:rsidRPr="00CF3E13">
              <w:rPr>
                <w:b/>
                <w:bCs/>
                <w:color w:val="000000"/>
                <w:sz w:val="18"/>
                <w:szCs w:val="18"/>
              </w:rPr>
              <w:t>Подпрограмма «Снижение рисков и смягчение последствий чрезвычайных ситуаций природного и техногенного характера», ВСЕГО, в том числе:</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196 132,6</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108 051,1</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94 300,6</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79 800,3</w:t>
            </w:r>
          </w:p>
        </w:tc>
      </w:tr>
      <w:tr w:rsidR="009D65C2" w:rsidRPr="00CF3E13" w:rsidTr="00CF3E13">
        <w:trPr>
          <w:trHeight w:val="440"/>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b/>
                <w:bCs/>
                <w:color w:val="000000"/>
                <w:sz w:val="18"/>
                <w:szCs w:val="18"/>
              </w:rPr>
            </w:pPr>
            <w:r w:rsidRPr="00CF3E13">
              <w:rPr>
                <w:b/>
                <w:bCs/>
                <w:color w:val="000000"/>
                <w:sz w:val="18"/>
                <w:szCs w:val="18"/>
              </w:rPr>
              <w:t>Основное мероприятие «Развитие и совершенствование материально-технической базы поисково-спасательных формирований»</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6 305,5</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5 555,7</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w:t>
            </w:r>
          </w:p>
        </w:tc>
      </w:tr>
      <w:tr w:rsidR="009D65C2" w:rsidRPr="00CF3E13" w:rsidTr="00CF3E13">
        <w:trPr>
          <w:trHeight w:val="316"/>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color w:val="000000"/>
                <w:sz w:val="18"/>
                <w:szCs w:val="18"/>
              </w:rPr>
            </w:pPr>
            <w:r w:rsidRPr="00CF3E13">
              <w:rPr>
                <w:color w:val="000000"/>
                <w:sz w:val="18"/>
                <w:szCs w:val="18"/>
              </w:rPr>
              <w:t xml:space="preserve">Оснащение поисково-спасательного отряда современной спасательной техникой, оборудованием и средствами спасения </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6 305,5</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5 555,7</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b/>
                <w:color w:val="000000"/>
                <w:sz w:val="18"/>
                <w:szCs w:val="18"/>
              </w:rPr>
            </w:pPr>
            <w:r w:rsidRPr="00CF3E13">
              <w:rPr>
                <w:b/>
                <w:color w:val="000000"/>
                <w:sz w:val="18"/>
                <w:szCs w:val="18"/>
              </w:rPr>
              <w:t>-</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b/>
                <w:color w:val="000000"/>
                <w:sz w:val="18"/>
                <w:szCs w:val="18"/>
              </w:rPr>
            </w:pPr>
            <w:r w:rsidRPr="00CF3E13">
              <w:rPr>
                <w:b/>
                <w:color w:val="000000"/>
                <w:sz w:val="18"/>
                <w:szCs w:val="18"/>
              </w:rPr>
              <w:t>-</w:t>
            </w:r>
          </w:p>
        </w:tc>
      </w:tr>
      <w:tr w:rsidR="009D65C2" w:rsidRPr="00CF3E13" w:rsidTr="00CF3E13">
        <w:trPr>
          <w:trHeight w:val="498"/>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b/>
                <w:bCs/>
                <w:color w:val="000000"/>
                <w:sz w:val="18"/>
                <w:szCs w:val="18"/>
              </w:rPr>
            </w:pPr>
            <w:r w:rsidRPr="00CF3E13">
              <w:rPr>
                <w:b/>
                <w:bCs/>
                <w:color w:val="000000"/>
                <w:sz w:val="18"/>
                <w:szCs w:val="18"/>
              </w:rPr>
              <w:t>Основное мероприятие «Создание, развитие и внедрение систем обеспечения безопасности жизнедеятельности населения на территории Чукотского автономного округа»</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187 723,8</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108 051,1</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93 455,1</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78 954,8</w:t>
            </w:r>
          </w:p>
        </w:tc>
      </w:tr>
      <w:tr w:rsidR="009D65C2" w:rsidRPr="00CF3E13" w:rsidTr="00CF3E13">
        <w:trPr>
          <w:trHeight w:val="107"/>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color w:val="000000"/>
                <w:sz w:val="18"/>
                <w:szCs w:val="18"/>
              </w:rPr>
            </w:pPr>
            <w:r w:rsidRPr="00CF3E13">
              <w:rPr>
                <w:color w:val="000000"/>
                <w:sz w:val="18"/>
                <w:szCs w:val="18"/>
              </w:rPr>
              <w:t xml:space="preserve">Подготовка, развертывание и ввод в эксплуатацию системы «112» </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9 064,3</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590,0</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3 374,6</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3 374,6</w:t>
            </w:r>
          </w:p>
        </w:tc>
      </w:tr>
      <w:tr w:rsidR="009D65C2" w:rsidRPr="00CF3E13" w:rsidTr="00CF3E13">
        <w:trPr>
          <w:trHeight w:val="600"/>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color w:val="000000"/>
                <w:sz w:val="18"/>
                <w:szCs w:val="18"/>
              </w:rPr>
            </w:pPr>
            <w:r w:rsidRPr="00CF3E13">
              <w:rPr>
                <w:color w:val="000000"/>
                <w:sz w:val="18"/>
                <w:szCs w:val="18"/>
              </w:rPr>
              <w:t xml:space="preserve">Эксплуатационно-техническое обслуживание, хранение оборудования и средств региональной автоматизированной системы централизованного оповещения (РАСЦО) на базе аппаратуры оповещения П-166 </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6 580,2</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6 000,0</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2 762,0</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580,2</w:t>
            </w:r>
          </w:p>
        </w:tc>
      </w:tr>
      <w:tr w:rsidR="009D65C2" w:rsidRPr="00CF3E13" w:rsidTr="00CF3E13">
        <w:trPr>
          <w:trHeight w:val="60"/>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color w:val="000000"/>
                <w:sz w:val="18"/>
                <w:szCs w:val="18"/>
              </w:rPr>
            </w:pPr>
            <w:r w:rsidRPr="00CF3E13">
              <w:rPr>
                <w:color w:val="000000"/>
                <w:sz w:val="18"/>
                <w:szCs w:val="18"/>
              </w:rPr>
              <w:t xml:space="preserve">Подготовка к построению (развитию), внедрению в эксплуатацию аппаратно-программного комплекса «Безопасный город» </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155 000,0</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80 000,0</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86 750,0</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75 000,0</w:t>
            </w:r>
          </w:p>
        </w:tc>
      </w:tr>
      <w:tr w:rsidR="009D65C2" w:rsidRPr="00CF3E13" w:rsidTr="00CF3E13">
        <w:trPr>
          <w:trHeight w:val="60"/>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color w:val="000000"/>
                <w:sz w:val="18"/>
                <w:szCs w:val="18"/>
              </w:rPr>
            </w:pPr>
            <w:r w:rsidRPr="00CF3E13">
              <w:rPr>
                <w:color w:val="000000"/>
                <w:sz w:val="18"/>
                <w:szCs w:val="18"/>
              </w:rPr>
              <w:t>Эксплуатационно-техническое обслуживание, хранение оборудования и средств Системы «112»</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17 079,3</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14 647,8</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568,5</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b/>
                <w:color w:val="000000"/>
                <w:sz w:val="18"/>
                <w:szCs w:val="18"/>
              </w:rPr>
            </w:pPr>
            <w:r w:rsidRPr="00CF3E13">
              <w:rPr>
                <w:b/>
                <w:color w:val="000000"/>
                <w:sz w:val="18"/>
                <w:szCs w:val="18"/>
              </w:rPr>
              <w:t>-</w:t>
            </w:r>
          </w:p>
        </w:tc>
      </w:tr>
      <w:tr w:rsidR="009D65C2" w:rsidRPr="00CF3E13" w:rsidTr="00CF3E13">
        <w:trPr>
          <w:trHeight w:val="60"/>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b/>
                <w:bCs/>
                <w:color w:val="000000"/>
                <w:sz w:val="18"/>
                <w:szCs w:val="18"/>
              </w:rPr>
            </w:pPr>
            <w:r w:rsidRPr="00CF3E13">
              <w:rPr>
                <w:b/>
                <w:bCs/>
                <w:color w:val="000000"/>
                <w:sz w:val="18"/>
                <w:szCs w:val="18"/>
              </w:rPr>
              <w:t>Основное мероприятие «Создание резерва материальных ресурсов Чукотского автономного округа в целях гражданской обороны, предупреждения и ликвидации чрезвычайных ситуаций»</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2 103,3</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1 257,6</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b/>
                <w:bCs/>
                <w:color w:val="000000"/>
                <w:sz w:val="18"/>
                <w:szCs w:val="18"/>
              </w:rPr>
            </w:pPr>
            <w:r w:rsidRPr="00CF3E13">
              <w:rPr>
                <w:b/>
                <w:bCs/>
                <w:color w:val="000000"/>
                <w:sz w:val="18"/>
                <w:szCs w:val="18"/>
              </w:rPr>
              <w:t>845,5</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b/>
                <w:bCs/>
                <w:color w:val="000000"/>
                <w:sz w:val="18"/>
                <w:szCs w:val="18"/>
              </w:rPr>
            </w:pPr>
            <w:r w:rsidRPr="00CF3E13">
              <w:rPr>
                <w:b/>
                <w:bCs/>
                <w:color w:val="000000"/>
                <w:sz w:val="18"/>
                <w:szCs w:val="18"/>
              </w:rPr>
              <w:t>845,5</w:t>
            </w:r>
          </w:p>
        </w:tc>
      </w:tr>
      <w:tr w:rsidR="009D65C2" w:rsidRPr="00CF3E13" w:rsidTr="00CF3E13">
        <w:trPr>
          <w:trHeight w:val="60"/>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color w:val="000000"/>
                <w:sz w:val="18"/>
                <w:szCs w:val="18"/>
              </w:rPr>
            </w:pPr>
            <w:r w:rsidRPr="00CF3E13">
              <w:rPr>
                <w:color w:val="000000"/>
                <w:sz w:val="18"/>
                <w:szCs w:val="18"/>
              </w:rPr>
              <w:t xml:space="preserve">Приобретение и доставка средств индивидуальной защиты для населения </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757,6</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b/>
                <w:color w:val="000000"/>
                <w:sz w:val="18"/>
                <w:szCs w:val="18"/>
              </w:rPr>
            </w:pPr>
            <w:r w:rsidRPr="00CF3E13">
              <w:rPr>
                <w:b/>
                <w:color w:val="000000"/>
                <w:sz w:val="18"/>
                <w:szCs w:val="18"/>
              </w:rPr>
              <w:t>-</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757,5</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757,5</w:t>
            </w:r>
          </w:p>
        </w:tc>
      </w:tr>
      <w:tr w:rsidR="009D65C2" w:rsidRPr="00CF3E13" w:rsidTr="00CF3E13">
        <w:trPr>
          <w:trHeight w:val="720"/>
        </w:trPr>
        <w:tc>
          <w:tcPr>
            <w:tcW w:w="4546"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both"/>
              <w:rPr>
                <w:color w:val="000000"/>
                <w:sz w:val="18"/>
                <w:szCs w:val="18"/>
              </w:rPr>
            </w:pPr>
            <w:r w:rsidRPr="00CF3E13">
              <w:rPr>
                <w:color w:val="000000"/>
                <w:sz w:val="18"/>
                <w:szCs w:val="18"/>
              </w:rPr>
              <w:lastRenderedPageBreak/>
              <w:t xml:space="preserve">Приобретение и доставка резерва материальных ресурсов в целях гражданской обороны, предупреждения и ликвидации чрезвычайных ситуаций межмуниципального и регионального характера </w:t>
            </w:r>
          </w:p>
        </w:tc>
        <w:tc>
          <w:tcPr>
            <w:tcW w:w="1160" w:type="dxa"/>
            <w:tcBorders>
              <w:top w:val="nil"/>
              <w:left w:val="nil"/>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1 345,7</w:t>
            </w:r>
          </w:p>
        </w:tc>
        <w:tc>
          <w:tcPr>
            <w:tcW w:w="1243" w:type="dxa"/>
            <w:tcBorders>
              <w:top w:val="single" w:sz="4" w:space="0" w:color="auto"/>
              <w:left w:val="nil"/>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1 257,6</w:t>
            </w:r>
          </w:p>
        </w:tc>
        <w:tc>
          <w:tcPr>
            <w:tcW w:w="1131" w:type="dxa"/>
            <w:tcBorders>
              <w:top w:val="nil"/>
              <w:left w:val="single" w:sz="4" w:space="0" w:color="auto"/>
              <w:bottom w:val="single" w:sz="4" w:space="0" w:color="auto"/>
              <w:right w:val="single" w:sz="4" w:space="0" w:color="auto"/>
            </w:tcBorders>
          </w:tcPr>
          <w:p w:rsidR="009D65C2" w:rsidRPr="00CF3E13" w:rsidRDefault="009D65C2" w:rsidP="000C1FFE">
            <w:pPr>
              <w:jc w:val="right"/>
              <w:rPr>
                <w:color w:val="000000"/>
                <w:sz w:val="18"/>
                <w:szCs w:val="18"/>
              </w:rPr>
            </w:pPr>
            <w:r w:rsidRPr="00CF3E13">
              <w:rPr>
                <w:color w:val="000000"/>
                <w:sz w:val="18"/>
                <w:szCs w:val="18"/>
              </w:rPr>
              <w:t>88,0</w:t>
            </w:r>
          </w:p>
        </w:tc>
        <w:tc>
          <w:tcPr>
            <w:tcW w:w="1559" w:type="dxa"/>
            <w:tcBorders>
              <w:top w:val="nil"/>
              <w:left w:val="single" w:sz="4" w:space="0" w:color="auto"/>
              <w:bottom w:val="single" w:sz="4" w:space="0" w:color="auto"/>
              <w:right w:val="single" w:sz="4" w:space="0" w:color="auto"/>
            </w:tcBorders>
            <w:shd w:val="clear" w:color="auto" w:fill="auto"/>
            <w:hideMark/>
          </w:tcPr>
          <w:p w:rsidR="009D65C2" w:rsidRPr="00CF3E13" w:rsidRDefault="009D65C2" w:rsidP="000C1FFE">
            <w:pPr>
              <w:jc w:val="right"/>
              <w:rPr>
                <w:color w:val="000000"/>
                <w:sz w:val="18"/>
                <w:szCs w:val="18"/>
              </w:rPr>
            </w:pPr>
            <w:r w:rsidRPr="00CF3E13">
              <w:rPr>
                <w:color w:val="000000"/>
                <w:sz w:val="18"/>
                <w:szCs w:val="18"/>
              </w:rPr>
              <w:t>88,0</w:t>
            </w:r>
          </w:p>
        </w:tc>
      </w:tr>
    </w:tbl>
    <w:p w:rsidR="009D65C2" w:rsidRPr="000C1FFE" w:rsidRDefault="009D65C2" w:rsidP="000C1FFE">
      <w:pPr>
        <w:autoSpaceDE w:val="0"/>
        <w:autoSpaceDN w:val="0"/>
        <w:adjustRightInd w:val="0"/>
        <w:spacing w:before="120"/>
        <w:ind w:firstLine="709"/>
        <w:jc w:val="both"/>
        <w:rPr>
          <w:color w:val="000000"/>
          <w:sz w:val="28"/>
          <w:szCs w:val="28"/>
        </w:rPr>
      </w:pPr>
      <w:r w:rsidRPr="000C1FFE">
        <w:rPr>
          <w:color w:val="000000"/>
          <w:sz w:val="28"/>
          <w:szCs w:val="28"/>
        </w:rPr>
        <w:t xml:space="preserve">Управлением гражданской защиты в рамках реализации мероприятий Подпрограммы в 2019 году заключены государственные контракты на общую сумму 108 051,1 тыс. рублей, исполнение контрактов предусмотрено во втором полугодии 2019 года. </w:t>
      </w:r>
    </w:p>
    <w:p w:rsidR="009D65C2" w:rsidRPr="000C1FFE" w:rsidRDefault="009D65C2" w:rsidP="000C1FFE">
      <w:pPr>
        <w:autoSpaceDE w:val="0"/>
        <w:autoSpaceDN w:val="0"/>
        <w:adjustRightInd w:val="0"/>
        <w:ind w:firstLine="720"/>
        <w:jc w:val="both"/>
        <w:rPr>
          <w:rFonts w:eastAsia="TimesNewRomanPSMT"/>
          <w:color w:val="000000"/>
          <w:sz w:val="28"/>
          <w:szCs w:val="28"/>
        </w:rPr>
      </w:pPr>
      <w:r w:rsidRPr="000C1FFE">
        <w:rPr>
          <w:rFonts w:eastAsia="TimesNewRomanPSMT"/>
          <w:color w:val="000000"/>
          <w:sz w:val="28"/>
          <w:szCs w:val="28"/>
        </w:rPr>
        <w:t>Исполнение бюджетных назначений Управлением гражданской защиты составляет за 6 месяцев 2019 года – 94 300,6 тыс. рублей или 48,1% плановых назначений, из них 79 800,3 тыс. рублей – оплата задолженности по обязательствам 2018 года.</w:t>
      </w:r>
    </w:p>
    <w:p w:rsidR="009D65C2" w:rsidRPr="000C1FFE" w:rsidRDefault="009D65C2" w:rsidP="000C1FFE">
      <w:pPr>
        <w:spacing w:before="120" w:after="120"/>
        <w:ind w:firstLine="709"/>
        <w:jc w:val="both"/>
        <w:rPr>
          <w:b/>
          <w:color w:val="000000"/>
          <w:sz w:val="28"/>
          <w:szCs w:val="28"/>
        </w:rPr>
      </w:pPr>
      <w:r w:rsidRPr="000C1FFE">
        <w:rPr>
          <w:b/>
          <w:color w:val="000000"/>
          <w:sz w:val="28"/>
          <w:szCs w:val="28"/>
        </w:rPr>
        <w:t>2. Оценка эффективности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В целях осуществления мониторинга и контроля реализации Программы, в соответствии с Порядком разработки, реализации и оценки эффективности государственных программ Чукотского автономного округа, утвержденным Постановлением Правительства Чукотского автономного округа от 10 сентября 2013 года №359 (далее – Порядок №359), Департамент промышленной политики как ответственный исполнитель, подготовил отчет о ходе реализации Программы за 2018 год (в разрезе каждой подпрограммы, основного мероприятия, мероприятий) и аналитическую записку о ходе реализации Программы, включающую, в том числе, описание конкретных результатов реализации, достигнутых за отчетный период, по установленной Департаментом финансов, экономики и имущественных отношений Чукотского автономного округа (далее – Департамент финансов) форме. </w:t>
      </w:r>
    </w:p>
    <w:p w:rsidR="009D65C2" w:rsidRPr="000C1FFE" w:rsidRDefault="009D65C2" w:rsidP="000C1FFE">
      <w:pPr>
        <w:ind w:firstLine="709"/>
        <w:jc w:val="both"/>
        <w:rPr>
          <w:color w:val="000000"/>
          <w:sz w:val="28"/>
          <w:szCs w:val="28"/>
        </w:rPr>
      </w:pPr>
      <w:r w:rsidRPr="000C1FFE">
        <w:rPr>
          <w:color w:val="000000"/>
          <w:sz w:val="28"/>
          <w:szCs w:val="28"/>
        </w:rPr>
        <w:t xml:space="preserve">Порядком №359 предусмотрено, что оценка эффективности реализации государственных программ Чукотского автономного округа осуществляется Правительством Чукотского автономного округа </w:t>
      </w:r>
      <w:proofErr w:type="gramStart"/>
      <w:r w:rsidRPr="000C1FFE">
        <w:rPr>
          <w:color w:val="000000"/>
          <w:sz w:val="28"/>
          <w:szCs w:val="28"/>
        </w:rPr>
        <w:t>на</w:t>
      </w:r>
      <w:r w:rsidR="00E11045">
        <w:rPr>
          <w:color w:val="000000"/>
          <w:sz w:val="28"/>
          <w:szCs w:val="28"/>
        </w:rPr>
        <w:t xml:space="preserve"> </w:t>
      </w:r>
      <w:r w:rsidRPr="000C1FFE">
        <w:rPr>
          <w:color w:val="000000"/>
          <w:sz w:val="28"/>
          <w:szCs w:val="28"/>
        </w:rPr>
        <w:t>основании</w:t>
      </w:r>
      <w:proofErr w:type="gramEnd"/>
      <w:r w:rsidRPr="000C1FFE">
        <w:rPr>
          <w:color w:val="000000"/>
          <w:sz w:val="28"/>
          <w:szCs w:val="28"/>
        </w:rPr>
        <w:t xml:space="preserve"> </w:t>
      </w:r>
      <w:r w:rsidR="00E11045">
        <w:rPr>
          <w:color w:val="000000"/>
          <w:sz w:val="28"/>
          <w:szCs w:val="28"/>
        </w:rPr>
        <w:t>п</w:t>
      </w:r>
      <w:r w:rsidRPr="000C1FFE">
        <w:rPr>
          <w:color w:val="000000"/>
          <w:sz w:val="28"/>
          <w:szCs w:val="28"/>
        </w:rPr>
        <w:t xml:space="preserve">редставляемого Департаментом финансов отчета о ходе реализации Государственных программ. </w:t>
      </w:r>
    </w:p>
    <w:p w:rsidR="009D65C2" w:rsidRPr="000C1FFE" w:rsidRDefault="009D65C2" w:rsidP="000C1FFE">
      <w:pPr>
        <w:ind w:firstLine="709"/>
        <w:jc w:val="both"/>
        <w:rPr>
          <w:color w:val="000000"/>
          <w:sz w:val="28"/>
          <w:szCs w:val="28"/>
        </w:rPr>
      </w:pPr>
      <w:r w:rsidRPr="000C1FFE">
        <w:rPr>
          <w:color w:val="000000"/>
          <w:sz w:val="28"/>
          <w:szCs w:val="28"/>
        </w:rPr>
        <w:t>Паспортом Подпрограммы установлено шесть целевых индикаторов (показателей). Информация о выполнении целевых индикаторов, предусмотренных Подпрограммой «Снижение рисков и смягчение последствий чрезвычайных ситуаций природного и техногенного характера» в 2018 году представлена в таблице 3.</w:t>
      </w:r>
    </w:p>
    <w:p w:rsidR="009D65C2" w:rsidRPr="000C1FFE" w:rsidRDefault="009D65C2" w:rsidP="000C1FFE">
      <w:pPr>
        <w:ind w:firstLine="709"/>
        <w:jc w:val="right"/>
        <w:rPr>
          <w:color w:val="000000"/>
          <w:sz w:val="28"/>
          <w:szCs w:val="28"/>
        </w:rPr>
      </w:pPr>
      <w:r w:rsidRPr="000C1FFE">
        <w:rPr>
          <w:color w:val="000000"/>
          <w:sz w:val="28"/>
          <w:szCs w:val="28"/>
        </w:rPr>
        <w:lastRenderedPageBreak/>
        <w:t>Таблица 3</w:t>
      </w:r>
    </w:p>
    <w:p w:rsidR="009D65C2" w:rsidRPr="000C1FFE" w:rsidRDefault="009D65C2" w:rsidP="000C1FFE">
      <w:pPr>
        <w:ind w:firstLine="709"/>
        <w:jc w:val="right"/>
        <w:rPr>
          <w:color w:val="000000"/>
          <w:sz w:val="28"/>
          <w:szCs w:val="28"/>
        </w:rPr>
      </w:pPr>
      <w:r w:rsidRPr="000C1FFE">
        <w:rPr>
          <w:color w:val="000000"/>
          <w:sz w:val="28"/>
          <w:szCs w:val="28"/>
        </w:rPr>
        <w:t>(процент)</w:t>
      </w:r>
    </w:p>
    <w:tbl>
      <w:tblPr>
        <w:tblW w:w="9639" w:type="dxa"/>
        <w:tblInd w:w="108" w:type="dxa"/>
        <w:tblLook w:val="04A0" w:firstRow="1" w:lastRow="0" w:firstColumn="1" w:lastColumn="0" w:noHBand="0" w:noVBand="1"/>
      </w:tblPr>
      <w:tblGrid>
        <w:gridCol w:w="425"/>
        <w:gridCol w:w="6753"/>
        <w:gridCol w:w="1279"/>
        <w:gridCol w:w="1182"/>
      </w:tblGrid>
      <w:tr w:rsidR="009D65C2" w:rsidRPr="000C1FFE" w:rsidTr="00CF3E13">
        <w:trPr>
          <w:trHeight w:val="172"/>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CF3E13">
            <w:pPr>
              <w:ind w:left="-109" w:right="-111"/>
              <w:jc w:val="center"/>
              <w:rPr>
                <w:color w:val="000000"/>
                <w:sz w:val="20"/>
                <w:szCs w:val="20"/>
              </w:rPr>
            </w:pPr>
            <w:r w:rsidRPr="000C1FFE">
              <w:rPr>
                <w:color w:val="000000"/>
                <w:sz w:val="20"/>
                <w:szCs w:val="20"/>
              </w:rPr>
              <w:t>п/п</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индикатора, единица измерения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123" w:right="-123" w:firstLine="19"/>
              <w:jc w:val="center"/>
              <w:rPr>
                <w:color w:val="000000"/>
                <w:sz w:val="20"/>
                <w:szCs w:val="20"/>
              </w:rPr>
            </w:pPr>
            <w:r w:rsidRPr="000C1FFE">
              <w:rPr>
                <w:color w:val="000000"/>
                <w:sz w:val="20"/>
                <w:szCs w:val="20"/>
              </w:rPr>
              <w:t>Утверждено Паспортом</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108" w:right="-95"/>
              <w:jc w:val="center"/>
              <w:rPr>
                <w:color w:val="000000"/>
                <w:sz w:val="20"/>
                <w:szCs w:val="20"/>
              </w:rPr>
            </w:pPr>
            <w:r w:rsidRPr="000C1FFE">
              <w:rPr>
                <w:color w:val="000000"/>
                <w:sz w:val="20"/>
                <w:szCs w:val="20"/>
              </w:rPr>
              <w:t>Выполнение</w:t>
            </w:r>
          </w:p>
        </w:tc>
      </w:tr>
      <w:tr w:rsidR="009D65C2" w:rsidRPr="000C1FFE" w:rsidTr="00CF3E13">
        <w:trPr>
          <w:trHeight w:val="60"/>
          <w:tblHead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F3E13">
            <w:pPr>
              <w:ind w:left="-109" w:right="-111"/>
              <w:jc w:val="center"/>
              <w:rPr>
                <w:color w:val="000000"/>
                <w:sz w:val="20"/>
                <w:szCs w:val="20"/>
              </w:rPr>
            </w:pPr>
            <w:r w:rsidRPr="000C1FFE">
              <w:rPr>
                <w:color w:val="000000"/>
                <w:sz w:val="20"/>
                <w:szCs w:val="20"/>
              </w:rPr>
              <w:t>1</w:t>
            </w:r>
          </w:p>
        </w:tc>
        <w:tc>
          <w:tcPr>
            <w:tcW w:w="680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13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r>
      <w:tr w:rsidR="009D65C2" w:rsidRPr="000C1FFE" w:rsidTr="00CF3E13">
        <w:trPr>
          <w:trHeight w:val="421"/>
        </w:trPr>
        <w:tc>
          <w:tcPr>
            <w:tcW w:w="426" w:type="dxa"/>
            <w:tcBorders>
              <w:top w:val="nil"/>
              <w:left w:val="single" w:sz="4" w:space="0" w:color="auto"/>
              <w:bottom w:val="single" w:sz="4" w:space="0" w:color="auto"/>
              <w:right w:val="single" w:sz="4" w:space="0" w:color="auto"/>
            </w:tcBorders>
            <w:shd w:val="clear" w:color="auto" w:fill="auto"/>
            <w:hideMark/>
          </w:tcPr>
          <w:p w:rsidR="009D65C2" w:rsidRPr="000C1FFE" w:rsidRDefault="009D65C2" w:rsidP="00CF3E13">
            <w:pPr>
              <w:ind w:left="-109" w:right="-111"/>
              <w:jc w:val="center"/>
              <w:rPr>
                <w:color w:val="000000"/>
              </w:rPr>
            </w:pPr>
            <w:r w:rsidRPr="000C1FFE">
              <w:rPr>
                <w:color w:val="000000"/>
              </w:rPr>
              <w:t>1</w:t>
            </w:r>
          </w:p>
        </w:tc>
        <w:tc>
          <w:tcPr>
            <w:tcW w:w="6803"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both"/>
              <w:rPr>
                <w:color w:val="000000"/>
                <w:sz w:val="20"/>
                <w:szCs w:val="20"/>
              </w:rPr>
            </w:pPr>
            <w:r w:rsidRPr="000C1FFE">
              <w:rPr>
                <w:color w:val="000000"/>
                <w:sz w:val="20"/>
                <w:szCs w:val="20"/>
              </w:rPr>
              <w:t xml:space="preserve">Уровень оснащенности поисково-спасательной группы обмундированием и средствами индивидуальной защиты, процент от норматива </w:t>
            </w:r>
          </w:p>
        </w:tc>
        <w:tc>
          <w:tcPr>
            <w:tcW w:w="128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55</w:t>
            </w:r>
          </w:p>
        </w:tc>
        <w:tc>
          <w:tcPr>
            <w:tcW w:w="113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55</w:t>
            </w:r>
          </w:p>
        </w:tc>
      </w:tr>
      <w:tr w:rsidR="009D65C2" w:rsidRPr="000C1FFE" w:rsidTr="00CF3E13">
        <w:trPr>
          <w:trHeight w:val="60"/>
        </w:trPr>
        <w:tc>
          <w:tcPr>
            <w:tcW w:w="426" w:type="dxa"/>
            <w:tcBorders>
              <w:top w:val="nil"/>
              <w:left w:val="single" w:sz="4" w:space="0" w:color="auto"/>
              <w:bottom w:val="single" w:sz="4" w:space="0" w:color="auto"/>
              <w:right w:val="single" w:sz="4" w:space="0" w:color="auto"/>
            </w:tcBorders>
            <w:shd w:val="clear" w:color="auto" w:fill="auto"/>
            <w:hideMark/>
          </w:tcPr>
          <w:p w:rsidR="009D65C2" w:rsidRPr="000C1FFE" w:rsidRDefault="009D65C2" w:rsidP="00CF3E13">
            <w:pPr>
              <w:ind w:left="-109" w:right="-111"/>
              <w:jc w:val="center"/>
              <w:rPr>
                <w:color w:val="000000"/>
              </w:rPr>
            </w:pPr>
            <w:r w:rsidRPr="000C1FFE">
              <w:rPr>
                <w:color w:val="000000"/>
              </w:rPr>
              <w:t>2</w:t>
            </w:r>
          </w:p>
        </w:tc>
        <w:tc>
          <w:tcPr>
            <w:tcW w:w="6803"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both"/>
              <w:rPr>
                <w:color w:val="000000"/>
                <w:sz w:val="20"/>
                <w:szCs w:val="20"/>
              </w:rPr>
            </w:pPr>
            <w:r w:rsidRPr="000C1FFE">
              <w:rPr>
                <w:color w:val="000000"/>
                <w:sz w:val="20"/>
                <w:szCs w:val="20"/>
              </w:rPr>
              <w:t>Уровень оснащенности поисково-спасательного отряда современной спасательной техникой, оборудованием и средствами спасения, процент от норматива</w:t>
            </w:r>
          </w:p>
        </w:tc>
        <w:tc>
          <w:tcPr>
            <w:tcW w:w="128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30</w:t>
            </w:r>
          </w:p>
        </w:tc>
        <w:tc>
          <w:tcPr>
            <w:tcW w:w="113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30</w:t>
            </w:r>
          </w:p>
        </w:tc>
      </w:tr>
      <w:tr w:rsidR="009D65C2" w:rsidRPr="000C1FFE" w:rsidTr="00CF3E13">
        <w:trPr>
          <w:trHeight w:val="60"/>
        </w:trPr>
        <w:tc>
          <w:tcPr>
            <w:tcW w:w="426" w:type="dxa"/>
            <w:tcBorders>
              <w:top w:val="nil"/>
              <w:left w:val="single" w:sz="4" w:space="0" w:color="auto"/>
              <w:bottom w:val="single" w:sz="4" w:space="0" w:color="auto"/>
              <w:right w:val="single" w:sz="4" w:space="0" w:color="auto"/>
            </w:tcBorders>
            <w:shd w:val="clear" w:color="auto" w:fill="auto"/>
            <w:hideMark/>
          </w:tcPr>
          <w:p w:rsidR="009D65C2" w:rsidRPr="000C1FFE" w:rsidRDefault="009D65C2" w:rsidP="00CF3E13">
            <w:pPr>
              <w:ind w:left="-109" w:right="-111"/>
              <w:jc w:val="center"/>
              <w:rPr>
                <w:color w:val="000000"/>
              </w:rPr>
            </w:pPr>
            <w:r w:rsidRPr="000C1FFE">
              <w:rPr>
                <w:color w:val="000000"/>
              </w:rPr>
              <w:t>3</w:t>
            </w:r>
          </w:p>
        </w:tc>
        <w:tc>
          <w:tcPr>
            <w:tcW w:w="6803"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both"/>
              <w:rPr>
                <w:color w:val="000000"/>
                <w:sz w:val="20"/>
                <w:szCs w:val="20"/>
              </w:rPr>
            </w:pPr>
            <w:r w:rsidRPr="000C1FFE">
              <w:rPr>
                <w:color w:val="000000"/>
                <w:sz w:val="20"/>
                <w:szCs w:val="20"/>
              </w:rPr>
              <w:t>Уровень обеспеченности материальными ресурсами резерва Чукотского автономного округа, процент от утвержденной номенклатуры</w:t>
            </w:r>
          </w:p>
        </w:tc>
        <w:tc>
          <w:tcPr>
            <w:tcW w:w="128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10</w:t>
            </w:r>
          </w:p>
        </w:tc>
        <w:tc>
          <w:tcPr>
            <w:tcW w:w="113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10</w:t>
            </w:r>
          </w:p>
        </w:tc>
      </w:tr>
      <w:tr w:rsidR="009D65C2" w:rsidRPr="000C1FFE" w:rsidTr="00CF3E13">
        <w:trPr>
          <w:trHeight w:val="60"/>
        </w:trPr>
        <w:tc>
          <w:tcPr>
            <w:tcW w:w="426" w:type="dxa"/>
            <w:tcBorders>
              <w:top w:val="nil"/>
              <w:left w:val="single" w:sz="4" w:space="0" w:color="auto"/>
              <w:bottom w:val="single" w:sz="4" w:space="0" w:color="auto"/>
              <w:right w:val="single" w:sz="4" w:space="0" w:color="auto"/>
            </w:tcBorders>
            <w:shd w:val="clear" w:color="auto" w:fill="auto"/>
            <w:hideMark/>
          </w:tcPr>
          <w:p w:rsidR="009D65C2" w:rsidRPr="000C1FFE" w:rsidRDefault="009D65C2" w:rsidP="00CF3E13">
            <w:pPr>
              <w:ind w:left="-109" w:right="-111"/>
              <w:jc w:val="center"/>
              <w:rPr>
                <w:color w:val="000000"/>
              </w:rPr>
            </w:pPr>
            <w:r w:rsidRPr="000C1FFE">
              <w:rPr>
                <w:color w:val="000000"/>
              </w:rPr>
              <w:t>4</w:t>
            </w:r>
          </w:p>
        </w:tc>
        <w:tc>
          <w:tcPr>
            <w:tcW w:w="6803"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both"/>
              <w:rPr>
                <w:color w:val="000000"/>
                <w:sz w:val="20"/>
                <w:szCs w:val="20"/>
              </w:rPr>
            </w:pPr>
            <w:r w:rsidRPr="000C1FFE">
              <w:rPr>
                <w:color w:val="000000"/>
                <w:sz w:val="20"/>
                <w:szCs w:val="20"/>
              </w:rPr>
              <w:t>Уровень обеспеченности установленных групп населения Чукотского автономного округа средствами индивидуальной защиты, процент от утвержденной номенклатуры</w:t>
            </w:r>
          </w:p>
        </w:tc>
        <w:tc>
          <w:tcPr>
            <w:tcW w:w="128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100</w:t>
            </w:r>
          </w:p>
        </w:tc>
        <w:tc>
          <w:tcPr>
            <w:tcW w:w="113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100</w:t>
            </w:r>
          </w:p>
        </w:tc>
      </w:tr>
      <w:tr w:rsidR="009D65C2" w:rsidRPr="000C1FFE" w:rsidTr="00CF3E13">
        <w:trPr>
          <w:trHeight w:val="60"/>
        </w:trPr>
        <w:tc>
          <w:tcPr>
            <w:tcW w:w="426" w:type="dxa"/>
            <w:tcBorders>
              <w:top w:val="nil"/>
              <w:left w:val="single" w:sz="4" w:space="0" w:color="auto"/>
              <w:bottom w:val="single" w:sz="4" w:space="0" w:color="auto"/>
              <w:right w:val="single" w:sz="4" w:space="0" w:color="auto"/>
            </w:tcBorders>
            <w:shd w:val="clear" w:color="auto" w:fill="auto"/>
            <w:hideMark/>
          </w:tcPr>
          <w:p w:rsidR="009D65C2" w:rsidRPr="000C1FFE" w:rsidRDefault="009D65C2" w:rsidP="00CF3E13">
            <w:pPr>
              <w:ind w:left="-109" w:right="-111"/>
              <w:jc w:val="center"/>
              <w:rPr>
                <w:color w:val="000000"/>
              </w:rPr>
            </w:pPr>
            <w:r w:rsidRPr="000C1FFE">
              <w:rPr>
                <w:color w:val="000000"/>
              </w:rPr>
              <w:t>5</w:t>
            </w:r>
          </w:p>
        </w:tc>
        <w:tc>
          <w:tcPr>
            <w:tcW w:w="6803"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both"/>
              <w:rPr>
                <w:color w:val="000000"/>
                <w:sz w:val="20"/>
                <w:szCs w:val="20"/>
              </w:rPr>
            </w:pPr>
            <w:r w:rsidRPr="000C1FFE">
              <w:rPr>
                <w:color w:val="000000"/>
                <w:sz w:val="20"/>
                <w:szCs w:val="20"/>
              </w:rPr>
              <w:t>Уровень обеспеченности установленных групп населения Чукотского автономного округа медицинскими средствами радиологической защиты, процент от утвержденной номенклатуры</w:t>
            </w:r>
          </w:p>
        </w:tc>
        <w:tc>
          <w:tcPr>
            <w:tcW w:w="128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100</w:t>
            </w:r>
          </w:p>
        </w:tc>
        <w:tc>
          <w:tcPr>
            <w:tcW w:w="113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100</w:t>
            </w:r>
          </w:p>
        </w:tc>
      </w:tr>
      <w:tr w:rsidR="009D65C2" w:rsidRPr="000C1FFE" w:rsidTr="00CF3E13">
        <w:trPr>
          <w:trHeight w:val="697"/>
        </w:trPr>
        <w:tc>
          <w:tcPr>
            <w:tcW w:w="426" w:type="dxa"/>
            <w:tcBorders>
              <w:top w:val="nil"/>
              <w:left w:val="single" w:sz="4" w:space="0" w:color="auto"/>
              <w:bottom w:val="single" w:sz="4" w:space="0" w:color="auto"/>
              <w:right w:val="single" w:sz="4" w:space="0" w:color="auto"/>
            </w:tcBorders>
            <w:shd w:val="clear" w:color="auto" w:fill="auto"/>
            <w:hideMark/>
          </w:tcPr>
          <w:p w:rsidR="009D65C2" w:rsidRPr="000C1FFE" w:rsidRDefault="009D65C2" w:rsidP="00CF3E13">
            <w:pPr>
              <w:ind w:left="-109" w:right="-111"/>
              <w:jc w:val="center"/>
              <w:rPr>
                <w:color w:val="000000"/>
              </w:rPr>
            </w:pPr>
            <w:r w:rsidRPr="000C1FFE">
              <w:rPr>
                <w:color w:val="000000"/>
              </w:rPr>
              <w:t>6</w:t>
            </w:r>
          </w:p>
        </w:tc>
        <w:tc>
          <w:tcPr>
            <w:tcW w:w="6803"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both"/>
              <w:rPr>
                <w:color w:val="000000"/>
                <w:sz w:val="20"/>
                <w:szCs w:val="20"/>
              </w:rPr>
            </w:pPr>
            <w:r w:rsidRPr="000C1FFE">
              <w:rPr>
                <w:color w:val="000000"/>
                <w:sz w:val="20"/>
                <w:szCs w:val="20"/>
              </w:rPr>
              <w:t>Уровень внедрения сегментов аппаратно-программного комплекса «Безопасный город» на территории пилотных муниципальных образований Чукотского автономного округа, процент от количества населенных, в которых должны быть установлены сегменты АПК «Безопасный город»</w:t>
            </w:r>
          </w:p>
        </w:tc>
        <w:tc>
          <w:tcPr>
            <w:tcW w:w="128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30</w:t>
            </w:r>
          </w:p>
        </w:tc>
        <w:tc>
          <w:tcPr>
            <w:tcW w:w="1130"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center"/>
              <w:rPr>
                <w:color w:val="000000"/>
              </w:rPr>
            </w:pPr>
            <w:r w:rsidRPr="000C1FFE">
              <w:rPr>
                <w:color w:val="000000"/>
              </w:rPr>
              <w:t>30</w:t>
            </w:r>
          </w:p>
        </w:tc>
      </w:tr>
    </w:tbl>
    <w:p w:rsidR="009D65C2" w:rsidRPr="000C1FFE" w:rsidRDefault="009D65C2" w:rsidP="000C1FFE">
      <w:pPr>
        <w:autoSpaceDE w:val="0"/>
        <w:autoSpaceDN w:val="0"/>
        <w:adjustRightInd w:val="0"/>
        <w:spacing w:before="120"/>
        <w:ind w:firstLine="709"/>
        <w:jc w:val="both"/>
        <w:rPr>
          <w:color w:val="000000"/>
          <w:sz w:val="28"/>
          <w:szCs w:val="28"/>
        </w:rPr>
      </w:pPr>
      <w:r w:rsidRPr="000C1FFE">
        <w:rPr>
          <w:color w:val="000000"/>
          <w:sz w:val="28"/>
          <w:szCs w:val="28"/>
        </w:rPr>
        <w:t xml:space="preserve">По результатам оценки эффективности реализации Государственных программ в 2018 году, проведенной Департаментом финансов в соответствии с Порядком №359, </w:t>
      </w:r>
      <w:r w:rsidRPr="000C1FFE">
        <w:rPr>
          <w:bCs/>
          <w:iCs/>
          <w:color w:val="000000"/>
          <w:sz w:val="28"/>
          <w:szCs w:val="28"/>
        </w:rPr>
        <w:t xml:space="preserve">Подпрограмма </w:t>
      </w:r>
      <w:r w:rsidRPr="000C1FFE">
        <w:rPr>
          <w:color w:val="000000"/>
          <w:sz w:val="28"/>
          <w:szCs w:val="28"/>
        </w:rPr>
        <w:t>признана с высоким уровнем эффективности (71,9 баллов), при этом целевые индикаторы (показатели) Подпрограммы, установленные на 2018 год, не отражают факты неполного финансирования Подпрограмм, наличие кредиторской задолженности по отдельным мероприятиям, не учитывают особенности реализации Подпрограммы, не отражают соответствие поставленных целей и полученных результатов.</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Департамент промышленной политики не осуществляет </w:t>
      </w:r>
      <w:r w:rsidRPr="000C1FFE">
        <w:rPr>
          <w:bCs/>
          <w:color w:val="000000"/>
          <w:sz w:val="28"/>
          <w:szCs w:val="28"/>
        </w:rPr>
        <w:t>текущее управление и контроль за реализацией</w:t>
      </w:r>
      <w:r w:rsidRPr="000C1FFE">
        <w:rPr>
          <w:color w:val="000000"/>
          <w:sz w:val="28"/>
          <w:szCs w:val="28"/>
        </w:rPr>
        <w:t xml:space="preserve">, а также </w:t>
      </w:r>
      <w:r w:rsidRPr="000C1FFE">
        <w:rPr>
          <w:bCs/>
          <w:color w:val="000000"/>
          <w:sz w:val="28"/>
          <w:szCs w:val="28"/>
        </w:rPr>
        <w:t>координация деятельности участников подпрограммы «</w:t>
      </w:r>
      <w:r w:rsidRPr="000C1FFE">
        <w:rPr>
          <w:color w:val="000000"/>
          <w:sz w:val="28"/>
          <w:szCs w:val="28"/>
        </w:rPr>
        <w:t xml:space="preserve">Снижение рисков и смягчение последствий чрезвычайных ситуаций природного и техногенного характера» </w:t>
      </w:r>
      <w:r w:rsidRPr="000C1FFE">
        <w:rPr>
          <w:bCs/>
          <w:color w:val="000000"/>
          <w:sz w:val="28"/>
          <w:szCs w:val="28"/>
        </w:rPr>
        <w:t xml:space="preserve">Государственной программы </w:t>
      </w:r>
      <w:r w:rsidRPr="000C1FFE">
        <w:rPr>
          <w:color w:val="000000"/>
          <w:sz w:val="28"/>
          <w:szCs w:val="28"/>
        </w:rPr>
        <w:t>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что приводит к нарушениям действующего законодательства.</w:t>
      </w:r>
    </w:p>
    <w:p w:rsidR="009D65C2" w:rsidRPr="000C1FFE" w:rsidRDefault="009D65C2" w:rsidP="000C1FFE">
      <w:pPr>
        <w:spacing w:before="160" w:after="120"/>
        <w:ind w:firstLine="708"/>
        <w:jc w:val="both"/>
        <w:rPr>
          <w:color w:val="000000"/>
          <w:sz w:val="28"/>
          <w:szCs w:val="28"/>
        </w:rPr>
      </w:pPr>
      <w:r w:rsidRPr="000C1FFE">
        <w:rPr>
          <w:b/>
          <w:color w:val="000000"/>
          <w:sz w:val="28"/>
          <w:szCs w:val="28"/>
        </w:rPr>
        <w:t>Возражения или замечания руководителей объектов контрольного мероприятия</w:t>
      </w:r>
    </w:p>
    <w:p w:rsidR="009D65C2" w:rsidRPr="000C1FFE" w:rsidRDefault="009D65C2" w:rsidP="000C1FFE">
      <w:pPr>
        <w:pStyle w:val="aff2"/>
        <w:spacing w:after="0" w:line="240" w:lineRule="auto"/>
        <w:ind w:firstLine="680"/>
        <w:jc w:val="both"/>
        <w:rPr>
          <w:strike/>
          <w:color w:val="000000"/>
          <w:sz w:val="28"/>
          <w:szCs w:val="28"/>
        </w:rPr>
      </w:pPr>
      <w:r w:rsidRPr="000C1FFE">
        <w:rPr>
          <w:color w:val="000000"/>
          <w:sz w:val="28"/>
          <w:szCs w:val="28"/>
        </w:rPr>
        <w:t>По результатам контрольного мероприятия составлено 3 акта, в том числе:</w:t>
      </w:r>
      <w:r w:rsidRPr="000C1FFE">
        <w:rPr>
          <w:strike/>
          <w:color w:val="000000"/>
          <w:sz w:val="28"/>
          <w:szCs w:val="28"/>
        </w:rPr>
        <w:t xml:space="preserve"> </w:t>
      </w:r>
    </w:p>
    <w:p w:rsidR="009D65C2" w:rsidRPr="000C1FFE" w:rsidRDefault="009D65C2" w:rsidP="000C1FFE">
      <w:pPr>
        <w:ind w:firstLine="709"/>
        <w:jc w:val="both"/>
        <w:rPr>
          <w:color w:val="000000"/>
          <w:sz w:val="28"/>
          <w:szCs w:val="28"/>
        </w:rPr>
      </w:pPr>
      <w:r w:rsidRPr="000C1FFE">
        <w:rPr>
          <w:color w:val="000000"/>
          <w:sz w:val="28"/>
          <w:szCs w:val="28"/>
        </w:rPr>
        <w:t>- акт от 27 сентября 2019 года, объект – Департамент здравоохранения Чукотского автономного округа;</w:t>
      </w:r>
    </w:p>
    <w:p w:rsidR="009D65C2" w:rsidRPr="000C1FFE" w:rsidRDefault="009D65C2" w:rsidP="000C1FFE">
      <w:pPr>
        <w:ind w:firstLine="709"/>
        <w:jc w:val="both"/>
        <w:rPr>
          <w:color w:val="000000"/>
          <w:sz w:val="28"/>
          <w:szCs w:val="28"/>
        </w:rPr>
      </w:pPr>
      <w:r w:rsidRPr="000C1FFE">
        <w:rPr>
          <w:color w:val="000000"/>
          <w:sz w:val="28"/>
          <w:szCs w:val="28"/>
        </w:rPr>
        <w:t>- акт от 4 октября 2019 года, объект – Государственное казенное учреждение «Управление гражданской защиты и противопожарной службы Чукотского автономного округа»;</w:t>
      </w:r>
    </w:p>
    <w:p w:rsidR="009D65C2" w:rsidRPr="000C1FFE" w:rsidRDefault="009D65C2" w:rsidP="000C1FFE">
      <w:pPr>
        <w:ind w:firstLine="709"/>
        <w:jc w:val="both"/>
        <w:rPr>
          <w:color w:val="000000"/>
          <w:sz w:val="28"/>
          <w:szCs w:val="28"/>
        </w:rPr>
      </w:pPr>
      <w:r w:rsidRPr="000C1FFE">
        <w:rPr>
          <w:color w:val="000000"/>
          <w:sz w:val="28"/>
          <w:szCs w:val="28"/>
        </w:rPr>
        <w:lastRenderedPageBreak/>
        <w:t>- акт от 9 октября 2019 года, объект – Департамент промышленной политики Чукотского автономного округа.</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Возражения и пояснения по итогам контрольного мероприятия объектами проверки не представлялись.</w:t>
      </w:r>
    </w:p>
    <w:p w:rsidR="009D65C2" w:rsidRPr="000C1FFE" w:rsidRDefault="009D65C2" w:rsidP="000C1FFE">
      <w:pPr>
        <w:spacing w:before="160" w:after="120"/>
        <w:ind w:firstLine="708"/>
        <w:jc w:val="both"/>
        <w:rPr>
          <w:color w:val="000000"/>
          <w:sz w:val="28"/>
          <w:szCs w:val="28"/>
        </w:rPr>
      </w:pPr>
      <w:r w:rsidRPr="000C1FFE">
        <w:rPr>
          <w:b/>
          <w:color w:val="000000"/>
          <w:sz w:val="28"/>
          <w:szCs w:val="28"/>
        </w:rPr>
        <w:t>Выводы</w:t>
      </w:r>
    </w:p>
    <w:p w:rsidR="009D65C2" w:rsidRPr="000C1FFE" w:rsidRDefault="009D65C2" w:rsidP="000C1FFE">
      <w:pPr>
        <w:pStyle w:val="Default"/>
        <w:ind w:firstLine="709"/>
        <w:jc w:val="both"/>
        <w:rPr>
          <w:sz w:val="28"/>
          <w:szCs w:val="28"/>
        </w:rPr>
      </w:pPr>
      <w:r w:rsidRPr="000C1FFE">
        <w:rPr>
          <w:sz w:val="28"/>
          <w:szCs w:val="28"/>
        </w:rPr>
        <w:t>1. Подпрограмма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включает в себя реализацию трех основных мероприятий, ресурсное обеспечение которых за счет бюджетных средств утверждено в 2018 году – 115 708,0 тыс. рублей, в 2019 году – 196 132,6 тыс. рублей.</w:t>
      </w:r>
    </w:p>
    <w:p w:rsidR="009D65C2" w:rsidRPr="000C1FFE" w:rsidRDefault="009D65C2" w:rsidP="000C1FFE">
      <w:pPr>
        <w:autoSpaceDE w:val="0"/>
        <w:autoSpaceDN w:val="0"/>
        <w:adjustRightInd w:val="0"/>
        <w:ind w:firstLine="720"/>
        <w:jc w:val="both"/>
        <w:rPr>
          <w:rFonts w:eastAsia="TimesNewRomanPSMT"/>
          <w:color w:val="000000"/>
          <w:sz w:val="28"/>
          <w:szCs w:val="28"/>
        </w:rPr>
      </w:pPr>
      <w:r w:rsidRPr="000C1FFE">
        <w:rPr>
          <w:rFonts w:eastAsia="TimesNewRomanPSMT"/>
          <w:color w:val="000000"/>
          <w:sz w:val="28"/>
          <w:szCs w:val="28"/>
        </w:rPr>
        <w:t>Исполнение бюджетных назначений Подпрограммы составило в 2018 году 35 205,9 тыс. рублей или 30,4% уточненных плановых назначений, за 6 месяцев 2019 года – 94 300,6 тыс. рублей или 48,1%.</w:t>
      </w:r>
    </w:p>
    <w:p w:rsidR="009D65C2" w:rsidRPr="000C1FFE" w:rsidRDefault="009D65C2" w:rsidP="000C1FFE">
      <w:pPr>
        <w:autoSpaceDE w:val="0"/>
        <w:autoSpaceDN w:val="0"/>
        <w:adjustRightInd w:val="0"/>
        <w:spacing w:before="120"/>
        <w:ind w:firstLine="709"/>
        <w:jc w:val="both"/>
        <w:rPr>
          <w:color w:val="000000"/>
          <w:sz w:val="28"/>
          <w:szCs w:val="28"/>
        </w:rPr>
      </w:pPr>
      <w:r w:rsidRPr="000C1FFE">
        <w:rPr>
          <w:color w:val="000000"/>
          <w:sz w:val="28"/>
          <w:szCs w:val="28"/>
        </w:rPr>
        <w:t xml:space="preserve">2. В нарушение пункта 3.1.3.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Программа не приведена в установленные сроки (не позднее 31 декабря) в соответствие с Законом об окружном бюджете на 2018 год. </w:t>
      </w:r>
    </w:p>
    <w:p w:rsidR="009D65C2" w:rsidRPr="000C1FFE" w:rsidRDefault="009D65C2" w:rsidP="000C1FFE">
      <w:pPr>
        <w:pStyle w:val="Default"/>
        <w:spacing w:before="120"/>
        <w:ind w:firstLine="709"/>
        <w:jc w:val="both"/>
        <w:rPr>
          <w:sz w:val="28"/>
          <w:szCs w:val="28"/>
        </w:rPr>
      </w:pPr>
      <w:r w:rsidRPr="000C1FFE">
        <w:rPr>
          <w:sz w:val="28"/>
          <w:szCs w:val="28"/>
        </w:rPr>
        <w:t>3. </w:t>
      </w:r>
      <w:r w:rsidRPr="000C1FFE">
        <w:rPr>
          <w:rFonts w:eastAsia="TimesNewRomanPSMT"/>
          <w:sz w:val="28"/>
          <w:szCs w:val="28"/>
        </w:rPr>
        <w:t>Объем финансирования на реализацию мероприятий Подпрограммы Управлению гражданской защиты,</w:t>
      </w:r>
      <w:r w:rsidRPr="000C1FFE">
        <w:rPr>
          <w:sz w:val="28"/>
          <w:szCs w:val="28"/>
        </w:rPr>
        <w:t xml:space="preserve"> предусмотрен на 2018 год в размере 115 129,7 тыс. рублей (или 99,5% общего объема бюджетных ассигнований на реализацию Подпрограммы) и на 2019 год </w:t>
      </w:r>
      <w:r w:rsidRPr="000C1FFE">
        <w:rPr>
          <w:rFonts w:eastAsia="TimesNewRomanPSMT"/>
          <w:sz w:val="28"/>
          <w:szCs w:val="28"/>
        </w:rPr>
        <w:t>–</w:t>
      </w:r>
      <w:r w:rsidRPr="000C1FFE">
        <w:rPr>
          <w:sz w:val="28"/>
          <w:szCs w:val="28"/>
        </w:rPr>
        <w:t xml:space="preserve"> 196 132,6 тыс. рублей (или 100%).</w:t>
      </w:r>
    </w:p>
    <w:p w:rsidR="009D65C2" w:rsidRPr="000C1FFE" w:rsidRDefault="009D65C2" w:rsidP="000C1FFE">
      <w:pPr>
        <w:autoSpaceDE w:val="0"/>
        <w:autoSpaceDN w:val="0"/>
        <w:adjustRightInd w:val="0"/>
        <w:ind w:firstLine="720"/>
        <w:jc w:val="both"/>
        <w:rPr>
          <w:color w:val="000000"/>
          <w:sz w:val="28"/>
          <w:szCs w:val="28"/>
        </w:rPr>
      </w:pPr>
      <w:r w:rsidRPr="000C1FFE">
        <w:rPr>
          <w:color w:val="000000"/>
          <w:sz w:val="28"/>
          <w:szCs w:val="28"/>
        </w:rPr>
        <w:t xml:space="preserve">В рамках реализации Подпрограммы Управлением гражданской защиты в 2018 году заключено государственных контрактов в сумме 114 462,8 тыс. рублей. Государственные контракты выполнены и приняты к учету в сумме 113 882,6 тыс. рублей, при этом оплачено – 34 662,5 тыс. рублей или </w:t>
      </w:r>
      <w:r w:rsidRPr="000C1FFE">
        <w:rPr>
          <w:rFonts w:eastAsia="TimesNewRomanPSMT"/>
          <w:color w:val="000000"/>
          <w:sz w:val="28"/>
          <w:szCs w:val="28"/>
        </w:rPr>
        <w:t>30,1% плановых назначений. Кредиторская задолженность Управления гражданской защиты по обязательствам 2018 года по состоянию на 1 января 2019 года составила 79 800,3 тыс. рублей. Основная доля задолженности по обязательствам 2018 года приходится на мероприятие «</w:t>
      </w:r>
      <w:r w:rsidRPr="000C1FFE">
        <w:rPr>
          <w:color w:val="000000"/>
          <w:sz w:val="28"/>
          <w:szCs w:val="28"/>
        </w:rPr>
        <w:t xml:space="preserve">Подготовка к построению (развитию), внедрению в эксплуатацию аппаратно-программного комплекса «Безопасный город». В ходе реализации вышеуказанного мероприятия заключен государственный контракт по созданию и внедрению опытного участка аппаратно-программного комплекса «Безопасный город» на территории Чукотского автономного округа, предусматривающий 3 этапа вплоть до 31 декабря 2020 года. В 2018 году предусмотрено исполнение </w:t>
      </w:r>
      <w:r w:rsidRPr="000C1FFE">
        <w:rPr>
          <w:rFonts w:eastAsia="MS Mincho"/>
          <w:bCs/>
          <w:color w:val="000000"/>
          <w:sz w:val="28"/>
          <w:szCs w:val="28"/>
        </w:rPr>
        <w:t>1 этапа государственного контракта в сумме 75 000,0 тыс.</w:t>
      </w:r>
      <w:r w:rsidR="00CF3E13">
        <w:rPr>
          <w:rFonts w:eastAsia="MS Mincho"/>
          <w:bCs/>
          <w:color w:val="000000"/>
          <w:sz w:val="28"/>
          <w:szCs w:val="28"/>
        </w:rPr>
        <w:t xml:space="preserve"> </w:t>
      </w:r>
      <w:r w:rsidRPr="000C1FFE">
        <w:rPr>
          <w:rFonts w:eastAsia="MS Mincho"/>
          <w:bCs/>
          <w:color w:val="000000"/>
          <w:sz w:val="28"/>
          <w:szCs w:val="28"/>
        </w:rPr>
        <w:t>рублей, у</w:t>
      </w:r>
      <w:r w:rsidRPr="000C1FFE">
        <w:rPr>
          <w:color w:val="000000"/>
          <w:sz w:val="28"/>
          <w:szCs w:val="28"/>
        </w:rPr>
        <w:t xml:space="preserve">слуга </w:t>
      </w:r>
      <w:r w:rsidRPr="000C1FFE">
        <w:rPr>
          <w:color w:val="000000"/>
          <w:sz w:val="28"/>
          <w:szCs w:val="28"/>
        </w:rPr>
        <w:lastRenderedPageBreak/>
        <w:t>подрядчиками предоставлена в полном объеме в соответствии с условиями государственного контракта, оплата произведена в 2019 году.</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Управлением гражданской защиты в 2019 году заключены государственные контракты на общую сумму 108 051,1 тыс. рублей, исполнение контрактов предусмотрено во втором полугодии 2019 года. </w:t>
      </w:r>
    </w:p>
    <w:p w:rsidR="009D65C2" w:rsidRPr="000C1FFE" w:rsidRDefault="009D65C2" w:rsidP="000C1FFE">
      <w:pPr>
        <w:autoSpaceDE w:val="0"/>
        <w:autoSpaceDN w:val="0"/>
        <w:adjustRightInd w:val="0"/>
        <w:ind w:firstLine="720"/>
        <w:jc w:val="both"/>
        <w:rPr>
          <w:rFonts w:eastAsia="TimesNewRomanPSMT"/>
          <w:color w:val="000000"/>
          <w:sz w:val="28"/>
          <w:szCs w:val="28"/>
        </w:rPr>
      </w:pPr>
      <w:r w:rsidRPr="000C1FFE">
        <w:rPr>
          <w:rFonts w:eastAsia="TimesNewRomanPSMT"/>
          <w:color w:val="000000"/>
          <w:sz w:val="28"/>
          <w:szCs w:val="28"/>
        </w:rPr>
        <w:t>Исполнение бюджетных назначений Управлением гражданской защиты составляет за 6 месяцев 2019 года – 94 300,6 тыс. рублей или 48,1% плановых назначений, из них 79 800,3 тыс. рублей – оплата задолженности по обязательствам 2018 года.</w:t>
      </w:r>
    </w:p>
    <w:p w:rsidR="009D65C2" w:rsidRPr="000C1FFE" w:rsidRDefault="009D65C2" w:rsidP="000C1FFE">
      <w:pPr>
        <w:autoSpaceDE w:val="0"/>
        <w:autoSpaceDN w:val="0"/>
        <w:adjustRightInd w:val="0"/>
        <w:ind w:firstLine="720"/>
        <w:jc w:val="both"/>
        <w:rPr>
          <w:color w:val="000000"/>
          <w:sz w:val="28"/>
          <w:szCs w:val="28"/>
        </w:rPr>
      </w:pPr>
      <w:r w:rsidRPr="000C1FFE">
        <w:rPr>
          <w:rFonts w:eastAsia="TimesNewRomanPSMT"/>
          <w:color w:val="000000"/>
          <w:sz w:val="28"/>
          <w:szCs w:val="28"/>
        </w:rPr>
        <w:t>В 2018 году участником мероприятия Подпрограммы «</w:t>
      </w:r>
      <w:r w:rsidRPr="000C1FFE">
        <w:rPr>
          <w:color w:val="000000"/>
          <w:sz w:val="28"/>
          <w:szCs w:val="28"/>
        </w:rPr>
        <w:t xml:space="preserve">Приобретение и доставка медицинских средств радиологической защиты» являлся Департамент социальной политики Чукотского автономного округа. </w:t>
      </w:r>
      <w:r w:rsidRPr="000C1FFE">
        <w:rPr>
          <w:rFonts w:eastAsia="TimesNewRomanPSMT"/>
          <w:color w:val="000000"/>
          <w:sz w:val="28"/>
          <w:szCs w:val="28"/>
        </w:rPr>
        <w:t>На 2018 год объем финансовых ресурсов на реализацию мероприятия «</w:t>
      </w:r>
      <w:r w:rsidRPr="000C1FFE">
        <w:rPr>
          <w:color w:val="000000"/>
          <w:sz w:val="28"/>
          <w:szCs w:val="28"/>
        </w:rPr>
        <w:t xml:space="preserve">Приобретение и доставка медицинских средств радиологической защиты» предусмотрен в размере 578,3 тыс. рублей, исполнение составило 543,4 тыс. рублей или 93,9% </w:t>
      </w:r>
      <w:r w:rsidRPr="000C1FFE">
        <w:rPr>
          <w:rFonts w:eastAsia="TimesNewRomanPSMT"/>
          <w:color w:val="000000"/>
          <w:sz w:val="28"/>
          <w:szCs w:val="28"/>
        </w:rPr>
        <w:t>плановых назначений.</w:t>
      </w:r>
    </w:p>
    <w:p w:rsidR="009D65C2" w:rsidRPr="000C1FFE" w:rsidRDefault="009D65C2" w:rsidP="000C1FFE">
      <w:pPr>
        <w:autoSpaceDE w:val="0"/>
        <w:autoSpaceDN w:val="0"/>
        <w:adjustRightInd w:val="0"/>
        <w:ind w:firstLine="720"/>
        <w:jc w:val="both"/>
        <w:rPr>
          <w:color w:val="000000"/>
          <w:sz w:val="28"/>
          <w:szCs w:val="28"/>
        </w:rPr>
      </w:pPr>
      <w:r w:rsidRPr="000C1FFE">
        <w:rPr>
          <w:rFonts w:eastAsia="TimesNewRomanPSMT"/>
          <w:color w:val="000000"/>
          <w:sz w:val="28"/>
          <w:szCs w:val="28"/>
        </w:rPr>
        <w:t>На 2019 год финансирование мероприятия «</w:t>
      </w:r>
      <w:r w:rsidRPr="000C1FFE">
        <w:rPr>
          <w:color w:val="000000"/>
          <w:sz w:val="28"/>
          <w:szCs w:val="28"/>
        </w:rPr>
        <w:t>Приобретение и доставка медицинских средств радиологической защиты» паспортом Подпрограммы и Законом о бюджете на 2019 год не предусмотрено.</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При проверке использования бюджетных средств участниками при реализации мероприятий Подпрограммы, выполнения требований законодательства о закупках, заключении и фактическом исполнении государственных контрактов нарушений не установлено.</w:t>
      </w:r>
    </w:p>
    <w:p w:rsidR="009D65C2" w:rsidRPr="000C1FFE" w:rsidRDefault="009D65C2" w:rsidP="000C1FFE">
      <w:pPr>
        <w:spacing w:before="120"/>
        <w:ind w:firstLine="708"/>
        <w:jc w:val="both"/>
        <w:rPr>
          <w:color w:val="000000"/>
          <w:sz w:val="28"/>
          <w:szCs w:val="28"/>
        </w:rPr>
      </w:pPr>
      <w:r w:rsidRPr="000C1FFE">
        <w:rPr>
          <w:color w:val="000000"/>
          <w:sz w:val="28"/>
          <w:szCs w:val="28"/>
        </w:rPr>
        <w:t xml:space="preserve">4. В нарушение пункта 3 Положения о резерве материальных ресурсов, предусматривающего финансирование расходов по созданию резерва материальных ресурсов Управлением гражданской защиты, в части приобретения медицинских средств радиологической защиты, фактически осуществлялось Департаментом социальной политики Чукотского автономного округа, правопреемником прав и обязанностей которого в сфере здравоохранения с 1 марта 2019 года является Департамент </w:t>
      </w:r>
      <w:r w:rsidRPr="000C1FFE">
        <w:rPr>
          <w:rFonts w:eastAsia="Calibri"/>
          <w:color w:val="000000"/>
          <w:sz w:val="28"/>
          <w:szCs w:val="28"/>
        </w:rPr>
        <w:t xml:space="preserve">здравоохранения </w:t>
      </w:r>
      <w:r w:rsidRPr="000C1FFE">
        <w:rPr>
          <w:color w:val="000000"/>
          <w:sz w:val="28"/>
          <w:szCs w:val="28"/>
        </w:rPr>
        <w:t>Чукотского автономного округа</w:t>
      </w:r>
      <w:r w:rsidRPr="000C1FFE">
        <w:rPr>
          <w:rFonts w:eastAsia="Calibri"/>
          <w:color w:val="000000"/>
          <w:sz w:val="28"/>
          <w:szCs w:val="28"/>
        </w:rPr>
        <w:t>.</w:t>
      </w:r>
      <w:r w:rsidRPr="000C1FFE">
        <w:rPr>
          <w:color w:val="000000"/>
          <w:sz w:val="28"/>
          <w:szCs w:val="28"/>
        </w:rPr>
        <w:t xml:space="preserve"> </w:t>
      </w:r>
    </w:p>
    <w:p w:rsidR="009D65C2" w:rsidRPr="000C1FFE" w:rsidRDefault="009D65C2" w:rsidP="000C1FFE">
      <w:pPr>
        <w:spacing w:before="120"/>
        <w:ind w:firstLine="709"/>
        <w:jc w:val="both"/>
        <w:rPr>
          <w:color w:val="000000"/>
          <w:sz w:val="28"/>
          <w:szCs w:val="28"/>
        </w:rPr>
      </w:pPr>
      <w:r w:rsidRPr="000C1FFE">
        <w:rPr>
          <w:color w:val="000000"/>
          <w:sz w:val="28"/>
          <w:szCs w:val="28"/>
        </w:rPr>
        <w:t xml:space="preserve">5. Результативность реализации мероприятий Подпрограммы оценивается шестью целевыми индикаторами (показателями). По результатам оценки эффективности реализации Государственных программ Чукотского автономного округа в 2018 году, проведенной Департаментом финансов, экономики и имущественных отношений Чукотского автономного округа, </w:t>
      </w:r>
      <w:r w:rsidRPr="000C1FFE">
        <w:rPr>
          <w:bCs/>
          <w:iCs/>
          <w:color w:val="000000"/>
          <w:sz w:val="28"/>
          <w:szCs w:val="28"/>
        </w:rPr>
        <w:t xml:space="preserve">Подпрограмма </w:t>
      </w:r>
      <w:r w:rsidRPr="000C1FFE">
        <w:rPr>
          <w:color w:val="000000"/>
          <w:sz w:val="28"/>
          <w:szCs w:val="28"/>
        </w:rPr>
        <w:t>признана с высоким уровнем эффективности (71,9 баллов), при этом целевые индикаторы (показатели) Подпрограммы, установленные на 2018 год, не отражают факты неполного финансирования Подпрограмм, наличие кредиторской задолженности по отдельным мероприятиям, не учитывают особенности реализации Подпрограммы, не отражают соответствие поставленных целей и полученных результатов.</w:t>
      </w:r>
    </w:p>
    <w:p w:rsidR="009D65C2" w:rsidRPr="000C1FFE" w:rsidRDefault="009D65C2" w:rsidP="000C1FFE">
      <w:pPr>
        <w:autoSpaceDE w:val="0"/>
        <w:autoSpaceDN w:val="0"/>
        <w:adjustRightInd w:val="0"/>
        <w:spacing w:before="120"/>
        <w:ind w:firstLine="709"/>
        <w:jc w:val="both"/>
        <w:rPr>
          <w:color w:val="000000"/>
          <w:sz w:val="28"/>
          <w:szCs w:val="28"/>
        </w:rPr>
      </w:pPr>
      <w:r w:rsidRPr="000C1FFE">
        <w:rPr>
          <w:color w:val="000000"/>
          <w:sz w:val="28"/>
          <w:szCs w:val="28"/>
        </w:rPr>
        <w:lastRenderedPageBreak/>
        <w:t xml:space="preserve">6. Департамент промышленной политики Чукотского автономного округа (ответственный исполнитель Программы) не осуществляет </w:t>
      </w:r>
      <w:r w:rsidRPr="000C1FFE">
        <w:rPr>
          <w:bCs/>
          <w:color w:val="000000"/>
          <w:sz w:val="28"/>
          <w:szCs w:val="28"/>
        </w:rPr>
        <w:t>текущее управление и контроль за реализацией</w:t>
      </w:r>
      <w:r w:rsidRPr="000C1FFE">
        <w:rPr>
          <w:color w:val="000000"/>
          <w:sz w:val="28"/>
          <w:szCs w:val="28"/>
        </w:rPr>
        <w:t xml:space="preserve">, а также </w:t>
      </w:r>
      <w:r w:rsidRPr="000C1FFE">
        <w:rPr>
          <w:bCs/>
          <w:color w:val="000000"/>
          <w:sz w:val="28"/>
          <w:szCs w:val="28"/>
        </w:rPr>
        <w:t>координацию деятельности участников подпрограммы «</w:t>
      </w:r>
      <w:r w:rsidRPr="000C1FFE">
        <w:rPr>
          <w:color w:val="000000"/>
          <w:sz w:val="28"/>
          <w:szCs w:val="28"/>
        </w:rPr>
        <w:t xml:space="preserve">Снижение рисков и смягчение последствий чрезвычайных ситуаций природного и техногенного характера» </w:t>
      </w:r>
      <w:r w:rsidRPr="000C1FFE">
        <w:rPr>
          <w:bCs/>
          <w:color w:val="000000"/>
          <w:sz w:val="28"/>
          <w:szCs w:val="28"/>
        </w:rPr>
        <w:t xml:space="preserve">Государственной программы </w:t>
      </w:r>
      <w:r w:rsidRPr="000C1FFE">
        <w:rPr>
          <w:color w:val="000000"/>
          <w:sz w:val="28"/>
          <w:szCs w:val="28"/>
        </w:rPr>
        <w:t>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что приводит к нарушениям действующего законодательства.</w:t>
      </w:r>
    </w:p>
    <w:p w:rsidR="009D65C2" w:rsidRPr="000C1FFE" w:rsidRDefault="009D65C2" w:rsidP="000C1FFE">
      <w:pPr>
        <w:spacing w:before="160" w:after="120"/>
        <w:ind w:firstLine="708"/>
        <w:jc w:val="both"/>
        <w:rPr>
          <w:b/>
          <w:color w:val="000000"/>
          <w:sz w:val="28"/>
          <w:szCs w:val="28"/>
        </w:rPr>
      </w:pPr>
      <w:r w:rsidRPr="000C1FFE">
        <w:rPr>
          <w:b/>
          <w:color w:val="000000"/>
          <w:sz w:val="28"/>
          <w:szCs w:val="28"/>
        </w:rPr>
        <w:t>Предложения (рекомендации)</w:t>
      </w:r>
    </w:p>
    <w:p w:rsidR="009D65C2" w:rsidRPr="000C1FFE" w:rsidRDefault="009D65C2" w:rsidP="000C1FFE">
      <w:pPr>
        <w:pStyle w:val="ad"/>
        <w:ind w:firstLine="708"/>
        <w:outlineLvl w:val="0"/>
        <w:rPr>
          <w:rFonts w:ascii="Times New Roman" w:hAnsi="Times New Roman" w:cs="Times New Roman"/>
          <w:color w:val="000000"/>
          <w:sz w:val="28"/>
          <w:szCs w:val="28"/>
        </w:rPr>
      </w:pPr>
      <w:r w:rsidRPr="000C1FFE">
        <w:rPr>
          <w:rFonts w:ascii="Times New Roman" w:hAnsi="Times New Roman" w:cs="Times New Roman"/>
          <w:color w:val="000000"/>
          <w:sz w:val="28"/>
          <w:szCs w:val="28"/>
        </w:rPr>
        <w:t>1. Утвердить отчет о результатах контрольного мероприятия «Проверка законности и результативности (эффективности и экономности) использования средств окружного бюджета, предоставленных на реализацию 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на 2015–2021 годы» в 2018 году и за истекший период текущего года».</w:t>
      </w:r>
    </w:p>
    <w:p w:rsidR="009D65C2" w:rsidRPr="000C1FFE" w:rsidRDefault="009D65C2" w:rsidP="000C1FFE">
      <w:pPr>
        <w:spacing w:before="120"/>
        <w:ind w:firstLine="708"/>
        <w:jc w:val="both"/>
        <w:rPr>
          <w:color w:val="000000"/>
          <w:sz w:val="28"/>
          <w:szCs w:val="28"/>
        </w:rPr>
      </w:pPr>
      <w:r w:rsidRPr="000C1FFE">
        <w:rPr>
          <w:color w:val="000000"/>
          <w:sz w:val="28"/>
          <w:szCs w:val="28"/>
        </w:rPr>
        <w:t>2. Отчет направить в Думу и Губернатору Чукотского автономного округа.</w:t>
      </w:r>
    </w:p>
    <w:p w:rsidR="009D65C2" w:rsidRPr="000C1FFE" w:rsidRDefault="009D65C2" w:rsidP="000C1FFE">
      <w:pPr>
        <w:autoSpaceDE w:val="0"/>
        <w:autoSpaceDN w:val="0"/>
        <w:adjustRightInd w:val="0"/>
        <w:spacing w:before="120"/>
        <w:ind w:firstLine="708"/>
        <w:jc w:val="both"/>
        <w:rPr>
          <w:strike/>
          <w:color w:val="000000"/>
          <w:sz w:val="28"/>
          <w:szCs w:val="28"/>
        </w:rPr>
      </w:pPr>
      <w:r w:rsidRPr="000C1FFE">
        <w:rPr>
          <w:color w:val="000000"/>
          <w:sz w:val="28"/>
          <w:szCs w:val="28"/>
        </w:rPr>
        <w:t xml:space="preserve">3. Направить информационное письмо в адрес Департамента промышленной политики Чукотского автономного округа. </w:t>
      </w:r>
    </w:p>
    <w:p w:rsidR="009D65C2" w:rsidRPr="000C1FFE" w:rsidRDefault="009D65C2" w:rsidP="000C1FFE">
      <w:pPr>
        <w:tabs>
          <w:tab w:val="left" w:pos="567"/>
        </w:tabs>
        <w:ind w:firstLine="709"/>
        <w:jc w:val="both"/>
        <w:rPr>
          <w:color w:val="000000"/>
          <w:sz w:val="28"/>
          <w:szCs w:val="28"/>
        </w:rPr>
      </w:pPr>
    </w:p>
    <w:p w:rsidR="009D65C2" w:rsidRPr="000C1FFE" w:rsidRDefault="009D65C2" w:rsidP="000C1FFE">
      <w:pPr>
        <w:tabs>
          <w:tab w:val="left" w:pos="567"/>
        </w:tabs>
        <w:ind w:firstLine="709"/>
        <w:jc w:val="both"/>
        <w:rPr>
          <w:color w:val="000000"/>
          <w:sz w:val="28"/>
          <w:szCs w:val="28"/>
        </w:rPr>
      </w:pPr>
    </w:p>
    <w:p w:rsidR="009D65C2" w:rsidRPr="000C1FFE" w:rsidRDefault="009D65C2" w:rsidP="000C1FFE">
      <w:pPr>
        <w:tabs>
          <w:tab w:val="left" w:pos="567"/>
        </w:tabs>
        <w:ind w:firstLine="709"/>
        <w:jc w:val="both"/>
        <w:rPr>
          <w:color w:val="000000"/>
          <w:sz w:val="28"/>
          <w:szCs w:val="28"/>
        </w:rPr>
      </w:pPr>
    </w:p>
    <w:tbl>
      <w:tblPr>
        <w:tblW w:w="10490" w:type="dxa"/>
        <w:tblInd w:w="-34" w:type="dxa"/>
        <w:tblLook w:val="04A0" w:firstRow="1" w:lastRow="0" w:firstColumn="1" w:lastColumn="0" w:noHBand="0" w:noVBand="1"/>
      </w:tblPr>
      <w:tblGrid>
        <w:gridCol w:w="6608"/>
        <w:gridCol w:w="1343"/>
        <w:gridCol w:w="2539"/>
      </w:tblGrid>
      <w:tr w:rsidR="009D65C2" w:rsidRPr="000C1FFE" w:rsidTr="009D65C2">
        <w:trPr>
          <w:trHeight w:val="689"/>
        </w:trPr>
        <w:tc>
          <w:tcPr>
            <w:tcW w:w="6608" w:type="dxa"/>
            <w:shd w:val="clear" w:color="auto" w:fill="auto"/>
            <w:noWrap/>
            <w:vAlign w:val="center"/>
            <w:hideMark/>
          </w:tcPr>
          <w:p w:rsidR="009D65C2" w:rsidRPr="000C1FFE" w:rsidRDefault="009D65C2" w:rsidP="000C1FFE">
            <w:pPr>
              <w:jc w:val="both"/>
              <w:rPr>
                <w:color w:val="000000"/>
                <w:sz w:val="28"/>
                <w:szCs w:val="28"/>
              </w:rPr>
            </w:pPr>
            <w:r w:rsidRPr="000C1FFE">
              <w:rPr>
                <w:color w:val="000000"/>
                <w:sz w:val="28"/>
                <w:szCs w:val="28"/>
              </w:rPr>
              <w:t xml:space="preserve">Аудитор Счетной палаты </w:t>
            </w:r>
          </w:p>
          <w:p w:rsidR="009D65C2" w:rsidRPr="000C1FFE" w:rsidRDefault="009D65C2" w:rsidP="000C1FFE">
            <w:pPr>
              <w:jc w:val="both"/>
              <w:rPr>
                <w:color w:val="000000"/>
                <w:sz w:val="28"/>
                <w:szCs w:val="28"/>
              </w:rPr>
            </w:pPr>
            <w:r w:rsidRPr="000C1FFE">
              <w:rPr>
                <w:color w:val="000000"/>
                <w:sz w:val="28"/>
                <w:szCs w:val="28"/>
              </w:rPr>
              <w:t>Чукотского автономного округа</w:t>
            </w:r>
          </w:p>
        </w:tc>
        <w:tc>
          <w:tcPr>
            <w:tcW w:w="1343" w:type="dxa"/>
            <w:shd w:val="clear" w:color="auto" w:fill="auto"/>
            <w:noWrap/>
            <w:vAlign w:val="center"/>
            <w:hideMark/>
          </w:tcPr>
          <w:p w:rsidR="009D65C2" w:rsidRPr="000C1FFE" w:rsidRDefault="009D65C2" w:rsidP="000C1FFE">
            <w:pPr>
              <w:ind w:right="-2"/>
              <w:rPr>
                <w:color w:val="000000"/>
              </w:rPr>
            </w:pPr>
          </w:p>
        </w:tc>
        <w:tc>
          <w:tcPr>
            <w:tcW w:w="2539" w:type="dxa"/>
            <w:shd w:val="clear" w:color="auto" w:fill="auto"/>
            <w:noWrap/>
            <w:vAlign w:val="bottom"/>
            <w:hideMark/>
          </w:tcPr>
          <w:p w:rsidR="009D65C2" w:rsidRPr="000C1FFE" w:rsidRDefault="009D65C2" w:rsidP="000C1FFE">
            <w:pPr>
              <w:ind w:right="-2"/>
              <w:jc w:val="both"/>
              <w:rPr>
                <w:color w:val="000000"/>
                <w:sz w:val="28"/>
                <w:szCs w:val="28"/>
              </w:rPr>
            </w:pPr>
            <w:r w:rsidRPr="000C1FFE">
              <w:rPr>
                <w:color w:val="000000"/>
                <w:sz w:val="28"/>
                <w:szCs w:val="28"/>
              </w:rPr>
              <w:t>И.В. Бондаренко</w:t>
            </w:r>
          </w:p>
        </w:tc>
      </w:tr>
    </w:tbl>
    <w:p w:rsidR="009D65C2" w:rsidRPr="000C1FFE" w:rsidRDefault="009D65C2" w:rsidP="000C1FFE">
      <w:pPr>
        <w:autoSpaceDE w:val="0"/>
        <w:autoSpaceDN w:val="0"/>
        <w:adjustRightInd w:val="0"/>
        <w:ind w:firstLine="709"/>
        <w:jc w:val="both"/>
        <w:rPr>
          <w:iCs/>
          <w:color w:val="000000"/>
        </w:rPr>
      </w:pPr>
    </w:p>
    <w:p w:rsidR="009D65C2" w:rsidRPr="000C1FFE" w:rsidRDefault="009D65C2" w:rsidP="000C1FFE">
      <w:pPr>
        <w:autoSpaceDE w:val="0"/>
        <w:autoSpaceDN w:val="0"/>
        <w:adjustRightInd w:val="0"/>
        <w:ind w:firstLine="709"/>
        <w:jc w:val="both"/>
        <w:rPr>
          <w:iCs/>
          <w:color w:val="000000"/>
        </w:rPr>
      </w:pPr>
    </w:p>
    <w:p w:rsidR="009D65C2" w:rsidRPr="000C1FFE" w:rsidRDefault="009D65C2" w:rsidP="000C1FFE">
      <w:pPr>
        <w:autoSpaceDE w:val="0"/>
        <w:autoSpaceDN w:val="0"/>
        <w:adjustRightInd w:val="0"/>
        <w:ind w:firstLine="709"/>
        <w:jc w:val="both"/>
        <w:rPr>
          <w:iCs/>
          <w:color w:val="000000"/>
        </w:rPr>
      </w:pPr>
    </w:p>
    <w:p w:rsidR="009D65C2" w:rsidRPr="000C1FFE" w:rsidRDefault="009D65C2" w:rsidP="000C1FFE">
      <w:pPr>
        <w:autoSpaceDE w:val="0"/>
        <w:autoSpaceDN w:val="0"/>
        <w:adjustRightInd w:val="0"/>
        <w:ind w:firstLine="709"/>
        <w:jc w:val="both"/>
        <w:rPr>
          <w:iCs/>
          <w:color w:val="000000"/>
        </w:rPr>
      </w:pPr>
    </w:p>
    <w:p w:rsidR="009D65C2" w:rsidRPr="000C1FFE" w:rsidRDefault="009D65C2" w:rsidP="000C1FFE">
      <w:pPr>
        <w:autoSpaceDE w:val="0"/>
        <w:autoSpaceDN w:val="0"/>
        <w:adjustRightInd w:val="0"/>
        <w:ind w:firstLine="709"/>
        <w:jc w:val="both"/>
        <w:rPr>
          <w:iCs/>
          <w:color w:val="000000"/>
        </w:rPr>
      </w:pPr>
    </w:p>
    <w:p w:rsidR="009D65C2" w:rsidRPr="000C1FFE" w:rsidRDefault="009D65C2" w:rsidP="000C1FFE">
      <w:pPr>
        <w:spacing w:after="200"/>
        <w:rPr>
          <w:sz w:val="28"/>
          <w:szCs w:val="28"/>
        </w:rPr>
      </w:pPr>
      <w:r w:rsidRPr="000C1FFE">
        <w:rPr>
          <w:sz w:val="28"/>
          <w:szCs w:val="28"/>
        </w:rPr>
        <w:br w:type="page"/>
      </w:r>
    </w:p>
    <w:p w:rsidR="00E11045" w:rsidRPr="005A77B5" w:rsidRDefault="00E11045" w:rsidP="00E11045">
      <w:pPr>
        <w:jc w:val="center"/>
        <w:rPr>
          <w:b/>
          <w:sz w:val="28"/>
          <w:szCs w:val="28"/>
        </w:rPr>
      </w:pPr>
      <w:r>
        <w:rPr>
          <w:b/>
          <w:sz w:val="28"/>
          <w:szCs w:val="28"/>
        </w:rPr>
        <w:lastRenderedPageBreak/>
        <w:t>Отчет</w:t>
      </w:r>
    </w:p>
    <w:p w:rsidR="00E11045" w:rsidRPr="009E7F55" w:rsidRDefault="00E11045" w:rsidP="00E11045">
      <w:pPr>
        <w:ind w:firstLine="709"/>
        <w:jc w:val="center"/>
        <w:rPr>
          <w:b/>
          <w:bCs/>
          <w:color w:val="FF0000"/>
          <w:sz w:val="16"/>
          <w:szCs w:val="16"/>
        </w:rPr>
      </w:pPr>
      <w:r w:rsidRPr="009E7F55">
        <w:rPr>
          <w:b/>
          <w:bCs/>
          <w:sz w:val="28"/>
          <w:szCs w:val="28"/>
        </w:rPr>
        <w:t>по результатам контрольного мероприятия</w:t>
      </w:r>
    </w:p>
    <w:p w:rsidR="00E11045" w:rsidRDefault="00E11045" w:rsidP="00E11045">
      <w:pPr>
        <w:autoSpaceDE w:val="0"/>
        <w:autoSpaceDN w:val="0"/>
        <w:adjustRightInd w:val="0"/>
        <w:jc w:val="center"/>
        <w:rPr>
          <w:b/>
          <w:color w:val="000000"/>
          <w:sz w:val="28"/>
          <w:szCs w:val="28"/>
        </w:rPr>
      </w:pPr>
      <w:r w:rsidRPr="009E7F55">
        <w:rPr>
          <w:b/>
          <w:color w:val="000000"/>
          <w:sz w:val="28"/>
          <w:szCs w:val="28"/>
        </w:rPr>
        <w:t xml:space="preserve">«Проверка законности и результативности (эффективности и экономности) использования средств, предоставленных из окружного бюджета на реализацию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w:t>
      </w:r>
    </w:p>
    <w:p w:rsidR="00E11045" w:rsidRPr="005A77B5" w:rsidRDefault="00E11045" w:rsidP="00E11045">
      <w:pPr>
        <w:autoSpaceDE w:val="0"/>
        <w:autoSpaceDN w:val="0"/>
        <w:adjustRightInd w:val="0"/>
        <w:jc w:val="center"/>
        <w:rPr>
          <w:color w:val="000000"/>
          <w:sz w:val="28"/>
          <w:szCs w:val="28"/>
        </w:rPr>
      </w:pPr>
      <w:r w:rsidRPr="009E7F55">
        <w:rPr>
          <w:b/>
          <w:color w:val="000000"/>
          <w:sz w:val="28"/>
          <w:szCs w:val="28"/>
        </w:rPr>
        <w:t>за 2018 год и истекший период 2019 года</w:t>
      </w:r>
      <w:r w:rsidRPr="005A77B5">
        <w:rPr>
          <w:color w:val="000000"/>
          <w:sz w:val="28"/>
          <w:szCs w:val="28"/>
        </w:rPr>
        <w:t>»</w:t>
      </w:r>
    </w:p>
    <w:p w:rsidR="00E11045" w:rsidRPr="000C1FFE" w:rsidRDefault="00E11045" w:rsidP="00E11045">
      <w:pPr>
        <w:spacing w:before="120"/>
        <w:jc w:val="center"/>
        <w:rPr>
          <w:color w:val="000000"/>
        </w:rPr>
      </w:pPr>
      <w:r w:rsidRPr="000C1FFE">
        <w:rPr>
          <w:color w:val="000000"/>
        </w:rPr>
        <w:t>(утвержден Коллегией Счетной палаты Чукотского автономного округа</w:t>
      </w:r>
    </w:p>
    <w:p w:rsidR="00E11045" w:rsidRPr="000C1FFE" w:rsidRDefault="00E11045" w:rsidP="00E11045">
      <w:pPr>
        <w:jc w:val="center"/>
        <w:rPr>
          <w:color w:val="000000"/>
        </w:rPr>
      </w:pPr>
      <w:r w:rsidRPr="000C1FFE">
        <w:rPr>
          <w:color w:val="000000"/>
        </w:rPr>
        <w:t xml:space="preserve">(протокол от </w:t>
      </w:r>
      <w:r>
        <w:rPr>
          <w:color w:val="000000"/>
        </w:rPr>
        <w:t>4 дека</w:t>
      </w:r>
      <w:r w:rsidRPr="000C1FFE">
        <w:rPr>
          <w:color w:val="000000"/>
        </w:rPr>
        <w:t>бря 2019 года №2</w:t>
      </w:r>
      <w:r>
        <w:rPr>
          <w:color w:val="000000"/>
        </w:rPr>
        <w:t>4</w:t>
      </w:r>
      <w:r w:rsidRPr="000C1FFE">
        <w:rPr>
          <w:color w:val="000000"/>
        </w:rPr>
        <w:t>)</w:t>
      </w:r>
    </w:p>
    <w:p w:rsidR="00E11045" w:rsidRDefault="00E11045" w:rsidP="00E11045">
      <w:pPr>
        <w:tabs>
          <w:tab w:val="left" w:pos="0"/>
        </w:tabs>
        <w:ind w:firstLine="709"/>
        <w:jc w:val="both"/>
        <w:rPr>
          <w:b/>
          <w:sz w:val="16"/>
          <w:szCs w:val="16"/>
        </w:rPr>
      </w:pPr>
    </w:p>
    <w:p w:rsidR="00E11045" w:rsidRDefault="00E11045" w:rsidP="00E11045">
      <w:pPr>
        <w:tabs>
          <w:tab w:val="left" w:pos="0"/>
        </w:tabs>
        <w:ind w:firstLine="709"/>
        <w:jc w:val="both"/>
        <w:rPr>
          <w:b/>
          <w:sz w:val="16"/>
          <w:szCs w:val="16"/>
        </w:rPr>
      </w:pPr>
    </w:p>
    <w:p w:rsidR="00E11045" w:rsidRPr="00381E05" w:rsidRDefault="00E11045" w:rsidP="0044730B">
      <w:pPr>
        <w:ind w:firstLine="708"/>
        <w:jc w:val="both"/>
        <w:rPr>
          <w:rFonts w:eastAsia="Calibri"/>
          <w:sz w:val="28"/>
          <w:szCs w:val="28"/>
        </w:rPr>
      </w:pPr>
      <w:r w:rsidRPr="00381E05">
        <w:rPr>
          <w:rFonts w:eastAsia="Calibri"/>
          <w:b/>
          <w:sz w:val="28"/>
          <w:szCs w:val="28"/>
        </w:rPr>
        <w:t xml:space="preserve">1. Основание для проведения контрольного мероприятия: </w:t>
      </w:r>
      <w:r w:rsidRPr="00381E05">
        <w:rPr>
          <w:rFonts w:eastAsia="Calibri"/>
          <w:sz w:val="28"/>
          <w:szCs w:val="28"/>
        </w:rPr>
        <w:t>пункт </w:t>
      </w:r>
      <w:r w:rsidRPr="00381E05">
        <w:rPr>
          <w:sz w:val="28"/>
          <w:szCs w:val="28"/>
        </w:rPr>
        <w:t>1.</w:t>
      </w:r>
      <w:r>
        <w:rPr>
          <w:rFonts w:eastAsia="Calibri"/>
          <w:sz w:val="28"/>
          <w:szCs w:val="28"/>
        </w:rPr>
        <w:t>8</w:t>
      </w:r>
      <w:r w:rsidRPr="00381E05">
        <w:rPr>
          <w:rFonts w:eastAsia="Calibri"/>
          <w:sz w:val="28"/>
          <w:szCs w:val="28"/>
        </w:rPr>
        <w:t>. Плана работы Счетной палаты Чукотского автономного округа на 201</w:t>
      </w:r>
      <w:r w:rsidRPr="00381E05">
        <w:rPr>
          <w:sz w:val="28"/>
          <w:szCs w:val="28"/>
        </w:rPr>
        <w:t>9</w:t>
      </w:r>
      <w:r w:rsidRPr="00381E05">
        <w:rPr>
          <w:rFonts w:eastAsia="Calibri"/>
          <w:sz w:val="28"/>
          <w:szCs w:val="28"/>
        </w:rPr>
        <w:t xml:space="preserve"> год. </w:t>
      </w:r>
    </w:p>
    <w:p w:rsidR="00E11045" w:rsidRPr="00286A09" w:rsidRDefault="00E11045" w:rsidP="0044730B">
      <w:pPr>
        <w:ind w:firstLine="708"/>
        <w:jc w:val="both"/>
        <w:rPr>
          <w:rFonts w:eastAsia="Calibri"/>
          <w:sz w:val="6"/>
          <w:szCs w:val="6"/>
        </w:rPr>
      </w:pPr>
    </w:p>
    <w:p w:rsidR="00E11045" w:rsidRDefault="00E11045" w:rsidP="0044730B">
      <w:pPr>
        <w:autoSpaceDE w:val="0"/>
        <w:autoSpaceDN w:val="0"/>
        <w:adjustRightInd w:val="0"/>
        <w:ind w:firstLine="708"/>
        <w:jc w:val="both"/>
        <w:rPr>
          <w:rFonts w:eastAsia="Calibri"/>
          <w:color w:val="000000"/>
          <w:sz w:val="28"/>
          <w:szCs w:val="28"/>
        </w:rPr>
      </w:pPr>
      <w:r w:rsidRPr="00381E05">
        <w:rPr>
          <w:b/>
          <w:sz w:val="28"/>
          <w:szCs w:val="28"/>
        </w:rPr>
        <w:t>2. Предмет контрольного мероприятия:</w:t>
      </w:r>
      <w:r w:rsidRPr="001C1099">
        <w:rPr>
          <w:rFonts w:eastAsia="Calibri"/>
          <w:color w:val="000000"/>
          <w:sz w:val="28"/>
          <w:szCs w:val="28"/>
        </w:rPr>
        <w:t xml:space="preserve"> </w:t>
      </w:r>
    </w:p>
    <w:p w:rsidR="00E11045" w:rsidRDefault="00E11045" w:rsidP="0044730B">
      <w:pPr>
        <w:autoSpaceDE w:val="0"/>
        <w:autoSpaceDN w:val="0"/>
        <w:adjustRightInd w:val="0"/>
        <w:spacing w:before="60"/>
        <w:ind w:firstLine="708"/>
        <w:jc w:val="both"/>
        <w:rPr>
          <w:sz w:val="28"/>
          <w:szCs w:val="28"/>
        </w:rPr>
      </w:pPr>
      <w:r>
        <w:rPr>
          <w:rFonts w:eastAsia="Calibri"/>
          <w:color w:val="000000"/>
          <w:sz w:val="28"/>
          <w:szCs w:val="28"/>
        </w:rPr>
        <w:t xml:space="preserve">- деятельность Департамента промышленной политики Чукотского автономного округа при </w:t>
      </w:r>
      <w:r w:rsidRPr="00322941">
        <w:rPr>
          <w:sz w:val="28"/>
          <w:szCs w:val="28"/>
        </w:rPr>
        <w:t>реализаци</w:t>
      </w:r>
      <w:r>
        <w:rPr>
          <w:sz w:val="28"/>
          <w:szCs w:val="28"/>
        </w:rPr>
        <w:t>и</w:t>
      </w:r>
      <w:r w:rsidRPr="00322941">
        <w:rPr>
          <w:sz w:val="28"/>
          <w:szCs w:val="28"/>
        </w:rPr>
        <w:t xml:space="preserve"> </w:t>
      </w:r>
      <w:r>
        <w:rPr>
          <w:sz w:val="28"/>
          <w:szCs w:val="28"/>
        </w:rPr>
        <w:t xml:space="preserve">отдельных мероприятий </w:t>
      </w:r>
      <w:r w:rsidRPr="00322941">
        <w:rPr>
          <w:sz w:val="28"/>
          <w:szCs w:val="28"/>
        </w:rPr>
        <w:t>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за 2018 год и истекший период 2019 года»</w:t>
      </w:r>
      <w:r>
        <w:rPr>
          <w:sz w:val="28"/>
          <w:szCs w:val="28"/>
        </w:rPr>
        <w:t>;</w:t>
      </w:r>
    </w:p>
    <w:p w:rsidR="00E11045" w:rsidRDefault="00E11045" w:rsidP="0044730B">
      <w:pPr>
        <w:autoSpaceDE w:val="0"/>
        <w:autoSpaceDN w:val="0"/>
        <w:adjustRightInd w:val="0"/>
        <w:spacing w:before="60"/>
        <w:ind w:firstLine="708"/>
        <w:jc w:val="both"/>
        <w:rPr>
          <w:b/>
          <w:color w:val="000000"/>
          <w:sz w:val="28"/>
          <w:szCs w:val="28"/>
        </w:rPr>
      </w:pPr>
      <w:r>
        <w:rPr>
          <w:sz w:val="28"/>
          <w:szCs w:val="28"/>
        </w:rPr>
        <w:t xml:space="preserve">- деятельность </w:t>
      </w:r>
      <w:r>
        <w:rPr>
          <w:rFonts w:eastAsia="Calibri"/>
          <w:color w:val="000000"/>
          <w:sz w:val="28"/>
          <w:szCs w:val="28"/>
        </w:rPr>
        <w:t xml:space="preserve">муниципальных образований Чукотский муниципальный район и городской округ </w:t>
      </w:r>
      <w:proofErr w:type="spellStart"/>
      <w:r>
        <w:rPr>
          <w:rFonts w:eastAsia="Calibri"/>
          <w:color w:val="000000"/>
          <w:sz w:val="28"/>
          <w:szCs w:val="28"/>
        </w:rPr>
        <w:t>Певек</w:t>
      </w:r>
      <w:proofErr w:type="spellEnd"/>
      <w:r>
        <w:rPr>
          <w:rFonts w:eastAsia="Calibri"/>
          <w:color w:val="000000"/>
          <w:sz w:val="28"/>
          <w:szCs w:val="28"/>
        </w:rPr>
        <w:t xml:space="preserve"> при использовании средств</w:t>
      </w:r>
      <w:r>
        <w:rPr>
          <w:rFonts w:eastAsia="Calibri"/>
          <w:sz w:val="28"/>
          <w:szCs w:val="28"/>
        </w:rPr>
        <w:t xml:space="preserve">, предоставленных из окружного бюджета </w:t>
      </w:r>
      <w:r w:rsidRPr="00322941">
        <w:rPr>
          <w:rFonts w:eastAsia="Calibri"/>
          <w:sz w:val="28"/>
          <w:szCs w:val="28"/>
        </w:rPr>
        <w:t>на реализацию</w:t>
      </w:r>
      <w:r>
        <w:rPr>
          <w:rFonts w:eastAsia="Calibri"/>
          <w:sz w:val="28"/>
          <w:szCs w:val="28"/>
        </w:rPr>
        <w:t xml:space="preserve"> мероприятия «Субсидии организациям ЖКХ на частичную компенсацию затрат по уплате лизинговых платежей по договорам финансовой аренды (лизинга) техники и оборудования» </w:t>
      </w:r>
      <w:r w:rsidRPr="00322941">
        <w:rPr>
          <w:rFonts w:eastAsia="Calibri"/>
          <w:sz w:val="28"/>
          <w:szCs w:val="28"/>
        </w:rPr>
        <w:t>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за 2018 год и истекший период 2019 года»</w:t>
      </w:r>
      <w:r>
        <w:rPr>
          <w:sz w:val="28"/>
          <w:szCs w:val="28"/>
        </w:rPr>
        <w:t>.</w:t>
      </w:r>
    </w:p>
    <w:p w:rsidR="00E11045" w:rsidRPr="00286A09" w:rsidRDefault="00E11045" w:rsidP="0044730B">
      <w:pPr>
        <w:pStyle w:val="ad"/>
        <w:ind w:firstLine="708"/>
        <w:rPr>
          <w:rFonts w:ascii="Times New Roman" w:eastAsia="Calibri" w:hAnsi="Times New Roman" w:cs="Times New Roman"/>
          <w:sz w:val="6"/>
          <w:szCs w:val="6"/>
        </w:rPr>
      </w:pPr>
    </w:p>
    <w:p w:rsidR="00E11045" w:rsidRDefault="00E11045" w:rsidP="0044730B">
      <w:pPr>
        <w:ind w:firstLine="708"/>
        <w:jc w:val="both"/>
        <w:rPr>
          <w:rFonts w:eastAsia="Calibri"/>
          <w:b/>
          <w:sz w:val="28"/>
          <w:szCs w:val="28"/>
        </w:rPr>
      </w:pPr>
      <w:r>
        <w:rPr>
          <w:rFonts w:eastAsia="Calibri"/>
          <w:b/>
          <w:sz w:val="28"/>
          <w:szCs w:val="28"/>
        </w:rPr>
        <w:t>3</w:t>
      </w:r>
      <w:r w:rsidRPr="00381E05">
        <w:rPr>
          <w:rFonts w:eastAsia="Calibri"/>
          <w:b/>
          <w:sz w:val="28"/>
          <w:szCs w:val="28"/>
        </w:rPr>
        <w:t xml:space="preserve">. </w:t>
      </w:r>
      <w:r>
        <w:rPr>
          <w:rFonts w:eastAsia="Calibri"/>
          <w:b/>
          <w:sz w:val="28"/>
          <w:szCs w:val="28"/>
        </w:rPr>
        <w:t>Цели контрольного мероприятия</w:t>
      </w:r>
      <w:r w:rsidRPr="00381E05">
        <w:rPr>
          <w:rFonts w:eastAsia="Calibri"/>
          <w:b/>
          <w:sz w:val="28"/>
          <w:szCs w:val="28"/>
        </w:rPr>
        <w:t>:</w:t>
      </w:r>
    </w:p>
    <w:p w:rsidR="00E11045" w:rsidRDefault="00E11045" w:rsidP="0044730B">
      <w:pPr>
        <w:autoSpaceDE w:val="0"/>
        <w:autoSpaceDN w:val="0"/>
        <w:adjustRightInd w:val="0"/>
        <w:ind w:firstLine="708"/>
        <w:jc w:val="both"/>
        <w:rPr>
          <w:sz w:val="28"/>
          <w:szCs w:val="28"/>
        </w:rPr>
      </w:pPr>
      <w:r w:rsidRPr="00F64FF0">
        <w:rPr>
          <w:sz w:val="28"/>
          <w:szCs w:val="28"/>
        </w:rPr>
        <w:t>Оценить</w:t>
      </w:r>
      <w:r>
        <w:rPr>
          <w:sz w:val="28"/>
          <w:szCs w:val="28"/>
        </w:rPr>
        <w:t xml:space="preserve"> законность предоставления и </w:t>
      </w:r>
      <w:r w:rsidRPr="00F64FF0">
        <w:rPr>
          <w:sz w:val="28"/>
          <w:szCs w:val="28"/>
        </w:rPr>
        <w:t xml:space="preserve">результативность (эффективность) использования </w:t>
      </w:r>
      <w:r>
        <w:rPr>
          <w:sz w:val="28"/>
          <w:szCs w:val="28"/>
        </w:rPr>
        <w:t xml:space="preserve">средств, выделенных из окружного бюджета </w:t>
      </w:r>
      <w:r w:rsidRPr="00322941">
        <w:rPr>
          <w:sz w:val="28"/>
          <w:szCs w:val="28"/>
        </w:rPr>
        <w:t>на реализацию</w:t>
      </w:r>
      <w:r>
        <w:rPr>
          <w:sz w:val="28"/>
          <w:szCs w:val="28"/>
        </w:rPr>
        <w:t xml:space="preserve"> отдельных мероприятий</w:t>
      </w:r>
      <w:r w:rsidRPr="00322941">
        <w:rPr>
          <w:sz w:val="28"/>
          <w:szCs w:val="28"/>
        </w:rPr>
        <w:t xml:space="preserve">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за 2018 год и истекший период 2019 года</w:t>
      </w:r>
      <w:r>
        <w:rPr>
          <w:sz w:val="28"/>
          <w:szCs w:val="28"/>
        </w:rPr>
        <w:t>.</w:t>
      </w:r>
    </w:p>
    <w:p w:rsidR="00E11045" w:rsidRPr="0078040E" w:rsidRDefault="00E11045" w:rsidP="0044730B">
      <w:pPr>
        <w:autoSpaceDE w:val="0"/>
        <w:autoSpaceDN w:val="0"/>
        <w:adjustRightInd w:val="0"/>
        <w:ind w:firstLine="708"/>
        <w:jc w:val="both"/>
        <w:rPr>
          <w:b/>
          <w:color w:val="000000"/>
          <w:sz w:val="16"/>
          <w:szCs w:val="16"/>
        </w:rPr>
      </w:pPr>
    </w:p>
    <w:p w:rsidR="00E11045" w:rsidRDefault="00E11045" w:rsidP="0044730B">
      <w:pPr>
        <w:ind w:firstLine="708"/>
        <w:jc w:val="both"/>
        <w:rPr>
          <w:rFonts w:eastAsia="Calibri"/>
          <w:b/>
          <w:sz w:val="28"/>
          <w:szCs w:val="28"/>
        </w:rPr>
      </w:pPr>
      <w:r>
        <w:rPr>
          <w:rFonts w:eastAsia="Calibri"/>
          <w:b/>
          <w:sz w:val="28"/>
          <w:szCs w:val="28"/>
        </w:rPr>
        <w:t>Вопросы:</w:t>
      </w:r>
    </w:p>
    <w:p w:rsidR="00E11045" w:rsidRPr="00286A09" w:rsidRDefault="00E11045" w:rsidP="0044730B">
      <w:pPr>
        <w:ind w:firstLine="708"/>
        <w:jc w:val="both"/>
        <w:rPr>
          <w:rFonts w:eastAsia="Calibri"/>
          <w:b/>
          <w:sz w:val="6"/>
          <w:szCs w:val="6"/>
        </w:rPr>
      </w:pPr>
    </w:p>
    <w:p w:rsidR="00E11045" w:rsidRDefault="00E11045" w:rsidP="0044730B">
      <w:pPr>
        <w:autoSpaceDE w:val="0"/>
        <w:autoSpaceDN w:val="0"/>
        <w:adjustRightInd w:val="0"/>
        <w:ind w:firstLine="708"/>
        <w:jc w:val="both"/>
        <w:rPr>
          <w:b/>
          <w:color w:val="000000"/>
          <w:sz w:val="28"/>
          <w:szCs w:val="28"/>
        </w:rPr>
      </w:pPr>
      <w:r>
        <w:rPr>
          <w:rFonts w:eastAsia="Calibri"/>
          <w:color w:val="000000"/>
          <w:sz w:val="28"/>
          <w:szCs w:val="28"/>
        </w:rPr>
        <w:t>3.1. </w:t>
      </w:r>
      <w:r w:rsidRPr="00EE42DD">
        <w:rPr>
          <w:sz w:val="28"/>
          <w:szCs w:val="28"/>
        </w:rPr>
        <w:t>Законность предоставления средств окружного бюджета на</w:t>
      </w:r>
      <w:r w:rsidRPr="00322941">
        <w:rPr>
          <w:sz w:val="28"/>
          <w:szCs w:val="28"/>
        </w:rPr>
        <w:t xml:space="preserve"> реализацию</w:t>
      </w:r>
      <w:r w:rsidRPr="0078040E">
        <w:rPr>
          <w:sz w:val="28"/>
          <w:szCs w:val="28"/>
        </w:rPr>
        <w:t xml:space="preserve"> </w:t>
      </w:r>
      <w:r>
        <w:rPr>
          <w:sz w:val="28"/>
          <w:szCs w:val="28"/>
        </w:rPr>
        <w:t>отдельных мероприятий</w:t>
      </w:r>
      <w:r w:rsidRPr="00322941">
        <w:rPr>
          <w:sz w:val="28"/>
          <w:szCs w:val="28"/>
        </w:rPr>
        <w:t xml:space="preserve"> подпрограммы «Государственная </w:t>
      </w:r>
      <w:r w:rsidRPr="00322941">
        <w:rPr>
          <w:sz w:val="28"/>
          <w:szCs w:val="28"/>
        </w:rPr>
        <w:lastRenderedPageBreak/>
        <w:t>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w:t>
      </w:r>
      <w:r>
        <w:rPr>
          <w:sz w:val="28"/>
          <w:szCs w:val="28"/>
        </w:rPr>
        <w:t>.</w:t>
      </w:r>
    </w:p>
    <w:p w:rsidR="00E11045" w:rsidRDefault="00E11045" w:rsidP="00E11045">
      <w:pPr>
        <w:autoSpaceDE w:val="0"/>
        <w:autoSpaceDN w:val="0"/>
        <w:adjustRightInd w:val="0"/>
        <w:ind w:firstLine="709"/>
        <w:jc w:val="both"/>
        <w:rPr>
          <w:b/>
          <w:color w:val="000000"/>
          <w:sz w:val="28"/>
          <w:szCs w:val="28"/>
        </w:rPr>
      </w:pPr>
      <w:r>
        <w:rPr>
          <w:sz w:val="28"/>
          <w:szCs w:val="28"/>
        </w:rPr>
        <w:t>3.2. </w:t>
      </w:r>
      <w:r w:rsidRPr="00EE42DD">
        <w:rPr>
          <w:sz w:val="28"/>
          <w:szCs w:val="28"/>
        </w:rPr>
        <w:t>Результативность (эффективность) использо</w:t>
      </w:r>
      <w:r>
        <w:rPr>
          <w:sz w:val="28"/>
          <w:szCs w:val="28"/>
        </w:rPr>
        <w:t xml:space="preserve">вания средств окружного бюджета, выделенных </w:t>
      </w:r>
      <w:r w:rsidRPr="00EE42DD">
        <w:rPr>
          <w:sz w:val="28"/>
          <w:szCs w:val="28"/>
        </w:rPr>
        <w:t>на</w:t>
      </w:r>
      <w:r w:rsidRPr="00322941">
        <w:rPr>
          <w:sz w:val="28"/>
          <w:szCs w:val="28"/>
        </w:rPr>
        <w:t xml:space="preserve"> реализацию </w:t>
      </w:r>
      <w:r>
        <w:rPr>
          <w:sz w:val="28"/>
          <w:szCs w:val="28"/>
        </w:rPr>
        <w:t>отдельных мероприятий</w:t>
      </w:r>
      <w:r w:rsidRPr="00322941">
        <w:rPr>
          <w:sz w:val="28"/>
          <w:szCs w:val="28"/>
        </w:rPr>
        <w:t xml:space="preserve">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w:t>
      </w:r>
      <w:r>
        <w:rPr>
          <w:sz w:val="28"/>
          <w:szCs w:val="28"/>
        </w:rPr>
        <w:t>.</w:t>
      </w:r>
    </w:p>
    <w:p w:rsidR="00E11045" w:rsidRPr="00BC5803" w:rsidRDefault="00E11045" w:rsidP="00E11045">
      <w:pPr>
        <w:autoSpaceDE w:val="0"/>
        <w:autoSpaceDN w:val="0"/>
        <w:adjustRightInd w:val="0"/>
        <w:ind w:firstLine="709"/>
        <w:jc w:val="both"/>
        <w:rPr>
          <w:sz w:val="16"/>
          <w:szCs w:val="16"/>
        </w:rPr>
      </w:pPr>
    </w:p>
    <w:p w:rsidR="00E11045" w:rsidRDefault="00E11045" w:rsidP="00E11045">
      <w:pPr>
        <w:ind w:firstLine="708"/>
        <w:jc w:val="both"/>
        <w:rPr>
          <w:rStyle w:val="FontStyle15"/>
          <w:rFonts w:eastAsia="Calibri"/>
          <w:b/>
          <w:sz w:val="28"/>
          <w:szCs w:val="28"/>
        </w:rPr>
      </w:pPr>
      <w:r>
        <w:rPr>
          <w:rStyle w:val="FontStyle15"/>
          <w:rFonts w:eastAsia="Calibri"/>
          <w:b/>
          <w:sz w:val="28"/>
          <w:szCs w:val="28"/>
        </w:rPr>
        <w:t xml:space="preserve">4. Объект </w:t>
      </w:r>
      <w:r w:rsidRPr="00381E05">
        <w:rPr>
          <w:rFonts w:eastAsia="Calibri"/>
          <w:b/>
          <w:sz w:val="28"/>
          <w:szCs w:val="28"/>
        </w:rPr>
        <w:t>контрольного мероприятия</w:t>
      </w:r>
      <w:r w:rsidRPr="00381E05">
        <w:rPr>
          <w:rStyle w:val="FontStyle15"/>
          <w:rFonts w:eastAsia="Calibri"/>
          <w:b/>
          <w:sz w:val="28"/>
          <w:szCs w:val="28"/>
        </w:rPr>
        <w:t>:</w:t>
      </w:r>
    </w:p>
    <w:p w:rsidR="00E11045" w:rsidRDefault="00E11045" w:rsidP="00E11045">
      <w:pPr>
        <w:ind w:firstLine="708"/>
        <w:jc w:val="both"/>
        <w:rPr>
          <w:sz w:val="28"/>
          <w:szCs w:val="28"/>
        </w:rPr>
      </w:pPr>
      <w:r>
        <w:rPr>
          <w:rStyle w:val="FontStyle15"/>
          <w:rFonts w:eastAsia="Calibri"/>
          <w:b/>
          <w:sz w:val="28"/>
          <w:szCs w:val="28"/>
        </w:rPr>
        <w:t>- </w:t>
      </w:r>
      <w:r w:rsidRPr="00381E05">
        <w:rPr>
          <w:rFonts w:eastAsia="Calibri"/>
          <w:sz w:val="28"/>
          <w:szCs w:val="28"/>
        </w:rPr>
        <w:t>Департамент промышленной политики</w:t>
      </w:r>
      <w:r>
        <w:rPr>
          <w:rFonts w:eastAsia="Calibri"/>
          <w:sz w:val="28"/>
          <w:szCs w:val="28"/>
        </w:rPr>
        <w:t xml:space="preserve"> Чукотского автономного округа </w:t>
      </w:r>
      <w:r w:rsidRPr="00381E05">
        <w:rPr>
          <w:rFonts w:eastAsia="Calibri"/>
          <w:sz w:val="28"/>
          <w:szCs w:val="28"/>
        </w:rPr>
        <w:t>(далее – Департамент)</w:t>
      </w:r>
      <w:r>
        <w:rPr>
          <w:sz w:val="28"/>
          <w:szCs w:val="28"/>
        </w:rPr>
        <w:t>;</w:t>
      </w:r>
    </w:p>
    <w:p w:rsidR="00E11045" w:rsidRDefault="00E11045" w:rsidP="00E11045">
      <w:pPr>
        <w:ind w:firstLine="708"/>
        <w:jc w:val="both"/>
        <w:rPr>
          <w:sz w:val="28"/>
          <w:szCs w:val="28"/>
        </w:rPr>
      </w:pPr>
      <w:r>
        <w:rPr>
          <w:sz w:val="28"/>
          <w:szCs w:val="28"/>
        </w:rPr>
        <w:t xml:space="preserve">- Администрация муниципального образования городской округ </w:t>
      </w:r>
      <w:proofErr w:type="spellStart"/>
      <w:r>
        <w:rPr>
          <w:sz w:val="28"/>
          <w:szCs w:val="28"/>
        </w:rPr>
        <w:t>Певек</w:t>
      </w:r>
      <w:proofErr w:type="spellEnd"/>
      <w:r>
        <w:rPr>
          <w:sz w:val="28"/>
          <w:szCs w:val="28"/>
        </w:rPr>
        <w:t xml:space="preserve"> (</w:t>
      </w:r>
      <w:proofErr w:type="spellStart"/>
      <w:r>
        <w:rPr>
          <w:sz w:val="28"/>
          <w:szCs w:val="28"/>
        </w:rPr>
        <w:t>камерально</w:t>
      </w:r>
      <w:proofErr w:type="spellEnd"/>
      <w:r>
        <w:rPr>
          <w:sz w:val="28"/>
          <w:szCs w:val="28"/>
        </w:rPr>
        <w:t>);</w:t>
      </w:r>
    </w:p>
    <w:p w:rsidR="00E11045" w:rsidRPr="00381E05" w:rsidRDefault="00E11045" w:rsidP="00E11045">
      <w:pPr>
        <w:ind w:firstLine="708"/>
        <w:jc w:val="both"/>
        <w:rPr>
          <w:rFonts w:eastAsia="Calibri"/>
          <w:sz w:val="28"/>
          <w:szCs w:val="28"/>
        </w:rPr>
      </w:pPr>
      <w:r>
        <w:rPr>
          <w:sz w:val="28"/>
          <w:szCs w:val="28"/>
        </w:rPr>
        <w:t>- Администрация муниципального образования Чукотский муниципальный район (</w:t>
      </w:r>
      <w:proofErr w:type="spellStart"/>
      <w:r>
        <w:rPr>
          <w:sz w:val="28"/>
          <w:szCs w:val="28"/>
        </w:rPr>
        <w:t>камерально</w:t>
      </w:r>
      <w:proofErr w:type="spellEnd"/>
      <w:r>
        <w:rPr>
          <w:sz w:val="28"/>
          <w:szCs w:val="28"/>
        </w:rPr>
        <w:t>).</w:t>
      </w:r>
    </w:p>
    <w:p w:rsidR="00E11045" w:rsidRPr="00CD3A5A" w:rsidRDefault="00E11045" w:rsidP="00E11045">
      <w:pPr>
        <w:ind w:firstLine="708"/>
        <w:jc w:val="both"/>
        <w:rPr>
          <w:rFonts w:eastAsia="Calibri"/>
          <w:b/>
          <w:sz w:val="16"/>
          <w:szCs w:val="16"/>
        </w:rPr>
      </w:pPr>
    </w:p>
    <w:p w:rsidR="00E11045" w:rsidRPr="00381E05" w:rsidRDefault="00E11045" w:rsidP="00E11045">
      <w:pPr>
        <w:ind w:firstLine="708"/>
        <w:jc w:val="both"/>
        <w:rPr>
          <w:rFonts w:eastAsia="Calibri"/>
          <w:sz w:val="28"/>
          <w:szCs w:val="28"/>
        </w:rPr>
      </w:pPr>
      <w:r>
        <w:rPr>
          <w:rFonts w:eastAsia="Calibri"/>
          <w:b/>
          <w:sz w:val="28"/>
          <w:szCs w:val="28"/>
        </w:rPr>
        <w:t>5</w:t>
      </w:r>
      <w:r w:rsidRPr="00381E05">
        <w:rPr>
          <w:rFonts w:eastAsia="Calibri"/>
          <w:b/>
          <w:sz w:val="28"/>
          <w:szCs w:val="28"/>
        </w:rPr>
        <w:t xml:space="preserve">. Проверяемый период деятельности: </w:t>
      </w:r>
      <w:r w:rsidRPr="00381E05">
        <w:rPr>
          <w:rFonts w:eastAsia="Calibri"/>
          <w:sz w:val="28"/>
          <w:szCs w:val="28"/>
        </w:rPr>
        <w:t>2</w:t>
      </w:r>
      <w:r w:rsidRPr="00381E05">
        <w:rPr>
          <w:sz w:val="28"/>
          <w:szCs w:val="28"/>
        </w:rPr>
        <w:t>018</w:t>
      </w:r>
      <w:r w:rsidRPr="00381E05">
        <w:rPr>
          <w:rFonts w:eastAsia="Calibri"/>
          <w:sz w:val="28"/>
          <w:szCs w:val="28"/>
        </w:rPr>
        <w:t xml:space="preserve"> год</w:t>
      </w:r>
      <w:r>
        <w:rPr>
          <w:rFonts w:eastAsia="Calibri"/>
          <w:sz w:val="28"/>
          <w:szCs w:val="28"/>
        </w:rPr>
        <w:t xml:space="preserve"> и 9 месяцев 2019 года.</w:t>
      </w:r>
    </w:p>
    <w:p w:rsidR="00E11045" w:rsidRPr="00381E05" w:rsidRDefault="00E11045" w:rsidP="00E11045">
      <w:pPr>
        <w:ind w:firstLine="709"/>
        <w:jc w:val="both"/>
        <w:rPr>
          <w:b/>
          <w:sz w:val="16"/>
          <w:szCs w:val="16"/>
        </w:rPr>
      </w:pPr>
    </w:p>
    <w:p w:rsidR="00E11045" w:rsidRPr="001677AC" w:rsidRDefault="00E11045" w:rsidP="00E11045">
      <w:pPr>
        <w:ind w:firstLine="709"/>
        <w:jc w:val="both"/>
        <w:rPr>
          <w:sz w:val="28"/>
          <w:szCs w:val="28"/>
        </w:rPr>
      </w:pPr>
      <w:r>
        <w:rPr>
          <w:b/>
          <w:sz w:val="28"/>
          <w:szCs w:val="28"/>
        </w:rPr>
        <w:t>6</w:t>
      </w:r>
      <w:r w:rsidRPr="00381E05">
        <w:rPr>
          <w:b/>
          <w:sz w:val="28"/>
          <w:szCs w:val="28"/>
        </w:rPr>
        <w:t xml:space="preserve">. </w:t>
      </w:r>
      <w:r w:rsidRPr="00381E05">
        <w:rPr>
          <w:rFonts w:eastAsia="Calibri"/>
          <w:b/>
          <w:sz w:val="28"/>
          <w:szCs w:val="28"/>
        </w:rPr>
        <w:t>Сроки проведения контрольного мероприятия</w:t>
      </w:r>
      <w:r w:rsidRPr="00381E05">
        <w:rPr>
          <w:sz w:val="28"/>
          <w:szCs w:val="28"/>
        </w:rPr>
        <w:t xml:space="preserve">: </w:t>
      </w:r>
      <w:r>
        <w:rPr>
          <w:sz w:val="28"/>
          <w:szCs w:val="28"/>
        </w:rPr>
        <w:t>с 12 сентября по 25</w:t>
      </w:r>
      <w:r w:rsidRPr="001677AC">
        <w:rPr>
          <w:sz w:val="28"/>
          <w:szCs w:val="28"/>
        </w:rPr>
        <w:t> </w:t>
      </w:r>
      <w:r>
        <w:rPr>
          <w:sz w:val="28"/>
          <w:szCs w:val="28"/>
        </w:rPr>
        <w:t>ноября</w:t>
      </w:r>
      <w:r w:rsidRPr="001677AC">
        <w:rPr>
          <w:sz w:val="28"/>
          <w:szCs w:val="28"/>
        </w:rPr>
        <w:t xml:space="preserve"> 2019 года.</w:t>
      </w:r>
    </w:p>
    <w:p w:rsidR="00E11045" w:rsidRPr="00381E05" w:rsidRDefault="00E11045" w:rsidP="00E11045">
      <w:pPr>
        <w:tabs>
          <w:tab w:val="left" w:pos="709"/>
        </w:tabs>
        <w:ind w:firstLine="709"/>
        <w:jc w:val="both"/>
        <w:rPr>
          <w:b/>
          <w:sz w:val="16"/>
          <w:szCs w:val="16"/>
        </w:rPr>
      </w:pPr>
    </w:p>
    <w:p w:rsidR="00E11045" w:rsidRDefault="00E11045" w:rsidP="00E11045">
      <w:pPr>
        <w:tabs>
          <w:tab w:val="left" w:pos="709"/>
        </w:tabs>
        <w:ind w:firstLine="709"/>
        <w:jc w:val="both"/>
        <w:rPr>
          <w:rFonts w:eastAsia="Calibri"/>
          <w:b/>
          <w:sz w:val="28"/>
          <w:szCs w:val="28"/>
        </w:rPr>
      </w:pPr>
      <w:r>
        <w:rPr>
          <w:b/>
          <w:sz w:val="28"/>
          <w:szCs w:val="28"/>
        </w:rPr>
        <w:t>7</w:t>
      </w:r>
      <w:r w:rsidRPr="00381E05">
        <w:rPr>
          <w:b/>
          <w:sz w:val="28"/>
          <w:szCs w:val="28"/>
        </w:rPr>
        <w:t xml:space="preserve">. Краткая </w:t>
      </w:r>
      <w:r>
        <w:rPr>
          <w:rFonts w:eastAsia="Calibri"/>
          <w:b/>
          <w:sz w:val="28"/>
          <w:szCs w:val="28"/>
        </w:rPr>
        <w:t>характеристики проверяемой сферы</w:t>
      </w:r>
    </w:p>
    <w:p w:rsidR="00E11045" w:rsidRPr="009E7F55" w:rsidRDefault="00E11045" w:rsidP="00E11045">
      <w:pPr>
        <w:tabs>
          <w:tab w:val="left" w:pos="709"/>
        </w:tabs>
        <w:ind w:firstLine="709"/>
        <w:jc w:val="both"/>
        <w:rPr>
          <w:b/>
          <w:sz w:val="16"/>
          <w:szCs w:val="16"/>
        </w:rPr>
      </w:pPr>
    </w:p>
    <w:p w:rsidR="00E11045" w:rsidRDefault="00E11045" w:rsidP="00E11045">
      <w:pPr>
        <w:ind w:firstLine="708"/>
        <w:jc w:val="both"/>
        <w:rPr>
          <w:sz w:val="28"/>
          <w:szCs w:val="28"/>
        </w:rPr>
      </w:pPr>
      <w:r>
        <w:rPr>
          <w:sz w:val="28"/>
          <w:szCs w:val="28"/>
        </w:rPr>
        <w:t>7.1. В рамках п</w:t>
      </w:r>
      <w:r w:rsidRPr="00B66CA5">
        <w:rPr>
          <w:sz w:val="28"/>
          <w:szCs w:val="28"/>
        </w:rPr>
        <w:t>одпрограммы</w:t>
      </w:r>
      <w:r w:rsidRPr="00085A0D">
        <w:rPr>
          <w:sz w:val="28"/>
          <w:szCs w:val="28"/>
        </w:rPr>
        <w:t xml:space="preserve"> </w:t>
      </w:r>
      <w:r>
        <w:rPr>
          <w:sz w:val="28"/>
          <w:szCs w:val="28"/>
        </w:rPr>
        <w:t>«</w:t>
      </w:r>
      <w:r w:rsidRPr="00085A0D">
        <w:rPr>
          <w:sz w:val="28"/>
          <w:szCs w:val="28"/>
        </w:rPr>
        <w:t xml:space="preserve">Государственная поддержка </w:t>
      </w:r>
      <w:r>
        <w:rPr>
          <w:sz w:val="28"/>
          <w:szCs w:val="28"/>
        </w:rPr>
        <w:t>жилищно-коммунального хозяйства» (далее – Подпрограмма)</w:t>
      </w:r>
      <w:r w:rsidRPr="00085A0D">
        <w:rPr>
          <w:sz w:val="28"/>
          <w:szCs w:val="28"/>
        </w:rPr>
        <w:t xml:space="preserve"> </w:t>
      </w:r>
      <w:r>
        <w:rPr>
          <w:sz w:val="28"/>
          <w:szCs w:val="28"/>
        </w:rPr>
        <w:t xml:space="preserve"> </w:t>
      </w:r>
      <w:r w:rsidRPr="00085A0D">
        <w:rPr>
          <w:sz w:val="28"/>
          <w:szCs w:val="28"/>
        </w:rPr>
        <w:t>Государственной программы Чукотского автономного округа</w:t>
      </w:r>
      <w:r w:rsidRPr="00085A0D">
        <w:t xml:space="preserve"> </w:t>
      </w:r>
      <w:r>
        <w:rPr>
          <w:sz w:val="28"/>
          <w:szCs w:val="28"/>
        </w:rPr>
        <w:t>«</w:t>
      </w:r>
      <w:r w:rsidRPr="00085A0D">
        <w:rPr>
          <w:sz w:val="28"/>
          <w:szCs w:val="28"/>
        </w:rPr>
        <w:t>Развитие жилищно-коммунального хозяйства и водохозяйственного комплекса Чукотского автономного округа</w:t>
      </w:r>
      <w:r>
        <w:rPr>
          <w:sz w:val="28"/>
          <w:szCs w:val="28"/>
        </w:rPr>
        <w:t>»</w:t>
      </w:r>
      <w:r w:rsidRPr="00085A0D">
        <w:rPr>
          <w:sz w:val="28"/>
          <w:szCs w:val="28"/>
        </w:rPr>
        <w:t xml:space="preserve">, </w:t>
      </w:r>
      <w:r w:rsidRPr="00B66CA5">
        <w:rPr>
          <w:sz w:val="28"/>
          <w:szCs w:val="28"/>
        </w:rPr>
        <w:t>утвержд</w:t>
      </w:r>
      <w:r>
        <w:rPr>
          <w:sz w:val="28"/>
          <w:szCs w:val="28"/>
        </w:rPr>
        <w:t>е</w:t>
      </w:r>
      <w:r w:rsidRPr="00B66CA5">
        <w:rPr>
          <w:sz w:val="28"/>
          <w:szCs w:val="28"/>
        </w:rPr>
        <w:t>нной Постановлением Правительства Чукотского автономного округа от</w:t>
      </w:r>
      <w:r>
        <w:rPr>
          <w:sz w:val="28"/>
          <w:szCs w:val="28"/>
        </w:rPr>
        <w:t xml:space="preserve"> 29 февраля 2016 года №92 (далее – Государственная программа), предоставляется государственная поддержка муниципальным образованиям округа, ресурсоснабжающим организациям и организациям ЖКХ. </w:t>
      </w:r>
    </w:p>
    <w:p w:rsidR="00E11045" w:rsidRDefault="00E11045" w:rsidP="00E11045">
      <w:pPr>
        <w:ind w:firstLine="708"/>
        <w:jc w:val="both"/>
        <w:rPr>
          <w:sz w:val="28"/>
          <w:szCs w:val="28"/>
        </w:rPr>
      </w:pPr>
      <w:r w:rsidRPr="00276CB5">
        <w:rPr>
          <w:sz w:val="28"/>
          <w:szCs w:val="28"/>
        </w:rPr>
        <w:t>Цели Под</w:t>
      </w:r>
      <w:r>
        <w:rPr>
          <w:sz w:val="28"/>
          <w:szCs w:val="28"/>
        </w:rPr>
        <w:t>программы состоят в обеспечении</w:t>
      </w:r>
      <w:r w:rsidRPr="00276CB5">
        <w:rPr>
          <w:sz w:val="28"/>
          <w:szCs w:val="28"/>
        </w:rPr>
        <w:t xml:space="preserve"> населения коммунальными услугами нормативного качества и доступной стоимости при надежной и эффективной работе коммунальной инфраструктуры, в бесперебойной поставке</w:t>
      </w:r>
      <w:r w:rsidR="00286A09">
        <w:rPr>
          <w:sz w:val="28"/>
          <w:szCs w:val="28"/>
        </w:rPr>
        <w:t xml:space="preserve"> </w:t>
      </w:r>
      <w:r w:rsidRPr="00276CB5">
        <w:rPr>
          <w:sz w:val="28"/>
          <w:szCs w:val="28"/>
        </w:rPr>
        <w:t>теплоснабжения, электроснабжения, других коммунальных услуг организациями жилищно-коммунального хозяйства.</w:t>
      </w:r>
      <w:r w:rsidRPr="00F03DA7">
        <w:rPr>
          <w:sz w:val="28"/>
          <w:szCs w:val="28"/>
        </w:rPr>
        <w:t xml:space="preserve"> </w:t>
      </w:r>
    </w:p>
    <w:p w:rsidR="00E11045" w:rsidRDefault="00E11045" w:rsidP="00E11045">
      <w:pPr>
        <w:ind w:firstLine="708"/>
        <w:jc w:val="both"/>
        <w:rPr>
          <w:sz w:val="28"/>
          <w:szCs w:val="28"/>
        </w:rPr>
      </w:pPr>
      <w:r>
        <w:rPr>
          <w:sz w:val="28"/>
          <w:szCs w:val="28"/>
        </w:rPr>
        <w:t>Ответственным исполнителем Госпрограммы определен Департамент.</w:t>
      </w:r>
    </w:p>
    <w:p w:rsidR="00E11045" w:rsidRDefault="00E11045" w:rsidP="00E11045">
      <w:pPr>
        <w:ind w:firstLine="709"/>
        <w:jc w:val="both"/>
        <w:rPr>
          <w:sz w:val="28"/>
          <w:szCs w:val="28"/>
        </w:rPr>
      </w:pPr>
      <w:r>
        <w:rPr>
          <w:sz w:val="28"/>
          <w:szCs w:val="28"/>
        </w:rPr>
        <w:t>В рамках контрольного мероприятия рассмотрены вопросы предоставления и использования следующих субсидий:</w:t>
      </w:r>
    </w:p>
    <w:p w:rsidR="00E11045" w:rsidRDefault="00E11045" w:rsidP="00E11045">
      <w:pPr>
        <w:autoSpaceDE w:val="0"/>
        <w:autoSpaceDN w:val="0"/>
        <w:adjustRightInd w:val="0"/>
        <w:ind w:firstLine="708"/>
        <w:jc w:val="both"/>
        <w:rPr>
          <w:sz w:val="28"/>
          <w:szCs w:val="28"/>
        </w:rPr>
      </w:pPr>
      <w:r>
        <w:rPr>
          <w:sz w:val="28"/>
          <w:szCs w:val="28"/>
        </w:rPr>
        <w:t>- </w:t>
      </w:r>
      <w:r w:rsidRPr="00B5586F">
        <w:rPr>
          <w:sz w:val="28"/>
          <w:szCs w:val="28"/>
        </w:rPr>
        <w:t>организациям ЖКХ на частичную компенсацию затрат по уплате лизинговых платежей по договорам финансовой аренды (л</w:t>
      </w:r>
      <w:r>
        <w:rPr>
          <w:sz w:val="28"/>
          <w:szCs w:val="28"/>
        </w:rPr>
        <w:t>изинга) техники и оборудования (далее – субсидия на компенсацию затрат по уплате лизинговых платежей);</w:t>
      </w:r>
    </w:p>
    <w:p w:rsidR="00E11045" w:rsidRDefault="00E11045" w:rsidP="00E11045">
      <w:pPr>
        <w:autoSpaceDE w:val="0"/>
        <w:autoSpaceDN w:val="0"/>
        <w:adjustRightInd w:val="0"/>
        <w:ind w:firstLine="708"/>
        <w:jc w:val="both"/>
        <w:rPr>
          <w:sz w:val="28"/>
          <w:szCs w:val="28"/>
        </w:rPr>
      </w:pPr>
      <w:r>
        <w:rPr>
          <w:sz w:val="28"/>
          <w:szCs w:val="28"/>
        </w:rPr>
        <w:lastRenderedPageBreak/>
        <w:t>- </w:t>
      </w:r>
      <w:r w:rsidRPr="00B5586F">
        <w:rPr>
          <w:sz w:val="28"/>
          <w:szCs w:val="28"/>
        </w:rPr>
        <w:t>ресурсоснабжающим организациям на возмещение затрат, не учтенных при установлении тарифов н</w:t>
      </w:r>
      <w:r>
        <w:rPr>
          <w:sz w:val="28"/>
          <w:szCs w:val="28"/>
        </w:rPr>
        <w:t>а коммунальные услуги (далее – субсидия на возмещение затрат, не учтенных при установлении тарифов);</w:t>
      </w:r>
    </w:p>
    <w:p w:rsidR="00E11045" w:rsidRDefault="00E11045" w:rsidP="00E11045">
      <w:pPr>
        <w:autoSpaceDE w:val="0"/>
        <w:autoSpaceDN w:val="0"/>
        <w:adjustRightInd w:val="0"/>
        <w:ind w:firstLine="708"/>
        <w:jc w:val="both"/>
        <w:rPr>
          <w:sz w:val="28"/>
          <w:szCs w:val="28"/>
        </w:rPr>
      </w:pPr>
      <w:r>
        <w:rPr>
          <w:sz w:val="28"/>
          <w:szCs w:val="28"/>
        </w:rPr>
        <w:t>- </w:t>
      </w:r>
      <w:r w:rsidRPr="00B5586F">
        <w:rPr>
          <w:sz w:val="28"/>
          <w:szCs w:val="28"/>
        </w:rPr>
        <w:t>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w:t>
      </w:r>
      <w:r>
        <w:rPr>
          <w:sz w:val="28"/>
          <w:szCs w:val="28"/>
        </w:rPr>
        <w:t>спечивающим возмещение издержек (далее – субсидия на компенсацию недополученных доходов).</w:t>
      </w:r>
    </w:p>
    <w:p w:rsidR="00E11045" w:rsidRDefault="00E11045" w:rsidP="00E11045">
      <w:pPr>
        <w:spacing w:before="80"/>
        <w:ind w:firstLine="709"/>
        <w:jc w:val="both"/>
        <w:rPr>
          <w:sz w:val="28"/>
          <w:szCs w:val="28"/>
        </w:rPr>
      </w:pPr>
      <w:r w:rsidRPr="00A935BB">
        <w:rPr>
          <w:sz w:val="28"/>
          <w:szCs w:val="28"/>
        </w:rPr>
        <w:t>Законом Чукотского автономного округа от 28 ноября 2017 года №87-ОЗ</w:t>
      </w:r>
      <w:r w:rsidRPr="00A935BB">
        <w:rPr>
          <w:bCs/>
          <w:sz w:val="28"/>
          <w:szCs w:val="28"/>
        </w:rPr>
        <w:t xml:space="preserve"> «Об окружном бюджете на 2018 год и на плановый период 2019 и 2020 годов</w:t>
      </w:r>
      <w:r w:rsidRPr="002A47D8">
        <w:rPr>
          <w:bCs/>
          <w:sz w:val="28"/>
          <w:szCs w:val="28"/>
        </w:rPr>
        <w:t xml:space="preserve">» </w:t>
      </w:r>
      <w:r>
        <w:rPr>
          <w:bCs/>
          <w:sz w:val="28"/>
          <w:szCs w:val="28"/>
        </w:rPr>
        <w:t xml:space="preserve">(далее – Закон №87-ОЗ) и Паспортом Госпрограммы </w:t>
      </w:r>
      <w:r>
        <w:rPr>
          <w:sz w:val="28"/>
          <w:szCs w:val="28"/>
        </w:rPr>
        <w:t xml:space="preserve">утверждены бюджетные ассигнования на реализацию данных мероприятий Подпрограммы на 2018 год в общем объеме 4 510 475,2 тыс. рублей. </w:t>
      </w:r>
    </w:p>
    <w:p w:rsidR="00E11045" w:rsidRDefault="00E11045" w:rsidP="00E11045">
      <w:pPr>
        <w:ind w:firstLine="708"/>
        <w:jc w:val="both"/>
        <w:rPr>
          <w:sz w:val="28"/>
          <w:szCs w:val="28"/>
        </w:rPr>
      </w:pPr>
      <w:r w:rsidRPr="00A935BB">
        <w:rPr>
          <w:sz w:val="28"/>
          <w:szCs w:val="28"/>
        </w:rPr>
        <w:t>Законом Чукотского автономного о</w:t>
      </w:r>
      <w:r>
        <w:rPr>
          <w:sz w:val="28"/>
          <w:szCs w:val="28"/>
        </w:rPr>
        <w:t>круга от 10 декабря 2018 года №81</w:t>
      </w:r>
      <w:r w:rsidRPr="00A935BB">
        <w:rPr>
          <w:sz w:val="28"/>
          <w:szCs w:val="28"/>
        </w:rPr>
        <w:t>-ОЗ</w:t>
      </w:r>
      <w:r w:rsidRPr="00A935BB">
        <w:rPr>
          <w:bCs/>
          <w:sz w:val="28"/>
          <w:szCs w:val="28"/>
        </w:rPr>
        <w:t xml:space="preserve"> «Об окружном бюджете на 201</w:t>
      </w:r>
      <w:r>
        <w:rPr>
          <w:bCs/>
          <w:sz w:val="28"/>
          <w:szCs w:val="28"/>
        </w:rPr>
        <w:t>9 год и на плановый период 2020 и 2021</w:t>
      </w:r>
      <w:r w:rsidRPr="00A935BB">
        <w:rPr>
          <w:bCs/>
          <w:sz w:val="28"/>
          <w:szCs w:val="28"/>
        </w:rPr>
        <w:t xml:space="preserve"> годов</w:t>
      </w:r>
      <w:r w:rsidRPr="002A47D8">
        <w:rPr>
          <w:bCs/>
          <w:sz w:val="28"/>
          <w:szCs w:val="28"/>
        </w:rPr>
        <w:t xml:space="preserve">» </w:t>
      </w:r>
      <w:r>
        <w:rPr>
          <w:bCs/>
          <w:sz w:val="28"/>
          <w:szCs w:val="28"/>
        </w:rPr>
        <w:t xml:space="preserve">(далее – Закон №81-ОЗ) и Паспортом Госпрограммы </w:t>
      </w:r>
      <w:r>
        <w:rPr>
          <w:sz w:val="28"/>
          <w:szCs w:val="28"/>
        </w:rPr>
        <w:t xml:space="preserve">утверждены бюджетные ассигнования на 2019 год в общем объеме 5 625 610,7 тыс. рублей. </w:t>
      </w:r>
    </w:p>
    <w:p w:rsidR="00E11045" w:rsidRDefault="00E11045" w:rsidP="00E11045">
      <w:pPr>
        <w:ind w:firstLine="708"/>
        <w:jc w:val="both"/>
        <w:rPr>
          <w:sz w:val="28"/>
          <w:szCs w:val="28"/>
        </w:rPr>
      </w:pPr>
      <w:r>
        <w:rPr>
          <w:sz w:val="28"/>
          <w:szCs w:val="28"/>
        </w:rPr>
        <w:t>Информация об утвержденных и направленных бюджетных ассигнованиях на реализацию мероприятий Подпрограммы в 2018 году и за январь-сентябрь 2019 года приведена в таблице 1.</w:t>
      </w:r>
    </w:p>
    <w:p w:rsidR="00E11045" w:rsidRDefault="00E11045" w:rsidP="00E11045">
      <w:pPr>
        <w:spacing w:line="216" w:lineRule="auto"/>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p w:rsidR="00E11045" w:rsidRDefault="00E11045" w:rsidP="00E11045">
      <w:pPr>
        <w:spacing w:line="216" w:lineRule="auto"/>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spellStart"/>
      <w:proofErr w:type="gramStart"/>
      <w:r>
        <w:rPr>
          <w:sz w:val="28"/>
          <w:szCs w:val="28"/>
        </w:rPr>
        <w:t>тыс.рублей</w:t>
      </w:r>
      <w:proofErr w:type="spellEnd"/>
      <w:proofErr w:type="gramEnd"/>
      <w:r>
        <w:rPr>
          <w:sz w:val="28"/>
          <w:szCs w:val="28"/>
        </w:rPr>
        <w:t>)</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05"/>
        <w:gridCol w:w="1247"/>
        <w:gridCol w:w="1134"/>
        <w:gridCol w:w="19"/>
        <w:gridCol w:w="1256"/>
        <w:gridCol w:w="1276"/>
        <w:gridCol w:w="1022"/>
      </w:tblGrid>
      <w:tr w:rsidR="00E11045" w:rsidRPr="00286A09" w:rsidTr="00286A09">
        <w:trPr>
          <w:trHeight w:val="66"/>
        </w:trPr>
        <w:tc>
          <w:tcPr>
            <w:tcW w:w="2552" w:type="dxa"/>
            <w:vMerge w:val="restart"/>
            <w:shd w:val="clear" w:color="000000" w:fill="FFFFFF"/>
            <w:noWrap/>
            <w:vAlign w:val="center"/>
          </w:tcPr>
          <w:p w:rsidR="00E11045" w:rsidRPr="00286A09" w:rsidRDefault="00E11045" w:rsidP="00286A09">
            <w:pPr>
              <w:jc w:val="center"/>
              <w:rPr>
                <w:sz w:val="18"/>
                <w:szCs w:val="18"/>
              </w:rPr>
            </w:pPr>
            <w:r w:rsidRPr="00286A09">
              <w:rPr>
                <w:sz w:val="18"/>
                <w:szCs w:val="18"/>
              </w:rPr>
              <w:t>Наименование</w:t>
            </w:r>
          </w:p>
          <w:p w:rsidR="00E11045" w:rsidRPr="00286A09" w:rsidRDefault="00E11045" w:rsidP="00286A09">
            <w:pPr>
              <w:jc w:val="center"/>
              <w:rPr>
                <w:iCs/>
                <w:sz w:val="18"/>
                <w:szCs w:val="18"/>
              </w:rPr>
            </w:pPr>
            <w:r w:rsidRPr="00286A09">
              <w:rPr>
                <w:sz w:val="18"/>
                <w:szCs w:val="18"/>
              </w:rPr>
              <w:t>субсидии</w:t>
            </w:r>
          </w:p>
        </w:tc>
        <w:tc>
          <w:tcPr>
            <w:tcW w:w="3505" w:type="dxa"/>
            <w:gridSpan w:val="4"/>
            <w:shd w:val="clear" w:color="000000" w:fill="FFFFFF"/>
            <w:noWrap/>
          </w:tcPr>
          <w:p w:rsidR="00E11045" w:rsidRPr="00286A09" w:rsidRDefault="00E11045" w:rsidP="00286A09">
            <w:pPr>
              <w:jc w:val="center"/>
              <w:rPr>
                <w:iCs/>
                <w:sz w:val="18"/>
                <w:szCs w:val="18"/>
              </w:rPr>
            </w:pPr>
            <w:r w:rsidRPr="00286A09">
              <w:rPr>
                <w:sz w:val="18"/>
                <w:szCs w:val="18"/>
              </w:rPr>
              <w:t>2018 год</w:t>
            </w:r>
          </w:p>
        </w:tc>
        <w:tc>
          <w:tcPr>
            <w:tcW w:w="3554" w:type="dxa"/>
            <w:gridSpan w:val="3"/>
            <w:shd w:val="clear" w:color="000000" w:fill="FFFFFF"/>
            <w:noWrap/>
          </w:tcPr>
          <w:p w:rsidR="00E11045" w:rsidRPr="00286A09" w:rsidRDefault="00E11045" w:rsidP="00286A09">
            <w:pPr>
              <w:jc w:val="center"/>
              <w:rPr>
                <w:sz w:val="18"/>
                <w:szCs w:val="18"/>
              </w:rPr>
            </w:pPr>
            <w:r w:rsidRPr="00286A09">
              <w:rPr>
                <w:sz w:val="18"/>
                <w:szCs w:val="18"/>
              </w:rPr>
              <w:t>2019 год (январь-сентябрь)</w:t>
            </w:r>
          </w:p>
        </w:tc>
      </w:tr>
      <w:tr w:rsidR="00E11045" w:rsidRPr="00286A09" w:rsidTr="00286A09">
        <w:trPr>
          <w:trHeight w:val="66"/>
        </w:trPr>
        <w:tc>
          <w:tcPr>
            <w:tcW w:w="2552" w:type="dxa"/>
            <w:vMerge/>
            <w:shd w:val="clear" w:color="000000" w:fill="FFFFFF"/>
            <w:noWrap/>
            <w:vAlign w:val="center"/>
          </w:tcPr>
          <w:p w:rsidR="00E11045" w:rsidRPr="00286A09" w:rsidRDefault="00E11045" w:rsidP="00286A09">
            <w:pPr>
              <w:jc w:val="center"/>
              <w:rPr>
                <w:iCs/>
                <w:sz w:val="18"/>
                <w:szCs w:val="18"/>
              </w:rPr>
            </w:pPr>
          </w:p>
        </w:tc>
        <w:tc>
          <w:tcPr>
            <w:tcW w:w="1105" w:type="dxa"/>
            <w:shd w:val="clear" w:color="000000" w:fill="FFFFFF"/>
            <w:noWrap/>
          </w:tcPr>
          <w:p w:rsidR="00E11045" w:rsidRPr="00286A09" w:rsidRDefault="00E11045" w:rsidP="00286A09">
            <w:pPr>
              <w:ind w:left="-141" w:right="-99"/>
              <w:jc w:val="center"/>
              <w:rPr>
                <w:iCs/>
                <w:sz w:val="18"/>
                <w:szCs w:val="18"/>
              </w:rPr>
            </w:pPr>
            <w:r w:rsidRPr="00286A09">
              <w:rPr>
                <w:iCs/>
                <w:sz w:val="18"/>
                <w:szCs w:val="18"/>
              </w:rPr>
              <w:t>Утверждено</w:t>
            </w:r>
          </w:p>
        </w:tc>
        <w:tc>
          <w:tcPr>
            <w:tcW w:w="1247" w:type="dxa"/>
            <w:shd w:val="clear" w:color="000000" w:fill="FFFFFF"/>
          </w:tcPr>
          <w:p w:rsidR="00E11045" w:rsidRPr="00286A09" w:rsidRDefault="00E11045" w:rsidP="00286A09">
            <w:pPr>
              <w:jc w:val="center"/>
              <w:rPr>
                <w:iCs/>
                <w:sz w:val="18"/>
                <w:szCs w:val="18"/>
              </w:rPr>
            </w:pPr>
            <w:r w:rsidRPr="00286A09">
              <w:rPr>
                <w:iCs/>
                <w:sz w:val="18"/>
                <w:szCs w:val="18"/>
              </w:rPr>
              <w:t>Направлено (ф.0503127)</w:t>
            </w:r>
          </w:p>
        </w:tc>
        <w:tc>
          <w:tcPr>
            <w:tcW w:w="1134" w:type="dxa"/>
            <w:shd w:val="clear" w:color="000000" w:fill="FFFFFF"/>
          </w:tcPr>
          <w:p w:rsidR="00E11045" w:rsidRPr="00286A09" w:rsidRDefault="00E11045" w:rsidP="00286A09">
            <w:pPr>
              <w:jc w:val="center"/>
              <w:rPr>
                <w:iCs/>
                <w:sz w:val="18"/>
                <w:szCs w:val="18"/>
              </w:rPr>
            </w:pPr>
            <w:r w:rsidRPr="00286A09">
              <w:rPr>
                <w:iCs/>
                <w:sz w:val="18"/>
                <w:szCs w:val="18"/>
              </w:rPr>
              <w:t xml:space="preserve">Исполнено % </w:t>
            </w:r>
          </w:p>
        </w:tc>
        <w:tc>
          <w:tcPr>
            <w:tcW w:w="1275" w:type="dxa"/>
            <w:gridSpan w:val="2"/>
            <w:shd w:val="clear" w:color="000000" w:fill="FFFFFF"/>
            <w:noWrap/>
          </w:tcPr>
          <w:p w:rsidR="00E11045" w:rsidRPr="00286A09" w:rsidRDefault="00E11045" w:rsidP="00286A09">
            <w:pPr>
              <w:jc w:val="center"/>
              <w:rPr>
                <w:iCs/>
                <w:sz w:val="18"/>
                <w:szCs w:val="18"/>
              </w:rPr>
            </w:pPr>
            <w:r w:rsidRPr="00286A09">
              <w:rPr>
                <w:iCs/>
                <w:sz w:val="18"/>
                <w:szCs w:val="18"/>
              </w:rPr>
              <w:t>Утверждено</w:t>
            </w:r>
          </w:p>
        </w:tc>
        <w:tc>
          <w:tcPr>
            <w:tcW w:w="1276" w:type="dxa"/>
            <w:shd w:val="clear" w:color="000000" w:fill="FFFFFF"/>
          </w:tcPr>
          <w:p w:rsidR="00E11045" w:rsidRPr="00286A09" w:rsidRDefault="00E11045" w:rsidP="00286A09">
            <w:pPr>
              <w:jc w:val="center"/>
              <w:rPr>
                <w:iCs/>
                <w:sz w:val="18"/>
                <w:szCs w:val="18"/>
              </w:rPr>
            </w:pPr>
            <w:r w:rsidRPr="00286A09">
              <w:rPr>
                <w:iCs/>
                <w:sz w:val="18"/>
                <w:szCs w:val="18"/>
              </w:rPr>
              <w:t>Направлено (ф.0503127)</w:t>
            </w:r>
          </w:p>
        </w:tc>
        <w:tc>
          <w:tcPr>
            <w:tcW w:w="1022" w:type="dxa"/>
            <w:shd w:val="clear" w:color="000000" w:fill="FFFFFF"/>
          </w:tcPr>
          <w:p w:rsidR="00E11045" w:rsidRPr="00286A09" w:rsidRDefault="00E11045" w:rsidP="004A0045">
            <w:pPr>
              <w:ind w:left="-48" w:right="-15"/>
              <w:jc w:val="center"/>
              <w:rPr>
                <w:iCs/>
                <w:sz w:val="18"/>
                <w:szCs w:val="18"/>
              </w:rPr>
            </w:pPr>
            <w:r w:rsidRPr="00286A09">
              <w:rPr>
                <w:iCs/>
                <w:sz w:val="18"/>
                <w:szCs w:val="18"/>
              </w:rPr>
              <w:t>Исполнено %</w:t>
            </w:r>
          </w:p>
        </w:tc>
      </w:tr>
      <w:tr w:rsidR="00E11045" w:rsidRPr="00286A09" w:rsidTr="00286A09">
        <w:trPr>
          <w:trHeight w:val="59"/>
        </w:trPr>
        <w:tc>
          <w:tcPr>
            <w:tcW w:w="2552" w:type="dxa"/>
            <w:shd w:val="clear" w:color="000000" w:fill="FFFFFF"/>
            <w:noWrap/>
            <w:vAlign w:val="center"/>
            <w:hideMark/>
          </w:tcPr>
          <w:p w:rsidR="00E11045" w:rsidRPr="00286A09" w:rsidRDefault="00E11045" w:rsidP="00286A09">
            <w:pPr>
              <w:jc w:val="center"/>
              <w:rPr>
                <w:iCs/>
                <w:sz w:val="18"/>
                <w:szCs w:val="18"/>
              </w:rPr>
            </w:pPr>
            <w:r w:rsidRPr="00286A09">
              <w:rPr>
                <w:iCs/>
                <w:sz w:val="18"/>
                <w:szCs w:val="18"/>
              </w:rPr>
              <w:t>1</w:t>
            </w:r>
          </w:p>
        </w:tc>
        <w:tc>
          <w:tcPr>
            <w:tcW w:w="1105" w:type="dxa"/>
            <w:shd w:val="clear" w:color="000000" w:fill="FFFFFF"/>
            <w:noWrap/>
            <w:vAlign w:val="center"/>
            <w:hideMark/>
          </w:tcPr>
          <w:p w:rsidR="00E11045" w:rsidRPr="00286A09" w:rsidRDefault="00E11045" w:rsidP="00286A09">
            <w:pPr>
              <w:jc w:val="center"/>
              <w:rPr>
                <w:iCs/>
                <w:sz w:val="18"/>
                <w:szCs w:val="18"/>
              </w:rPr>
            </w:pPr>
            <w:r w:rsidRPr="00286A09">
              <w:rPr>
                <w:iCs/>
                <w:sz w:val="18"/>
                <w:szCs w:val="18"/>
              </w:rPr>
              <w:t>2</w:t>
            </w:r>
          </w:p>
        </w:tc>
        <w:tc>
          <w:tcPr>
            <w:tcW w:w="1247" w:type="dxa"/>
            <w:shd w:val="clear" w:color="000000" w:fill="FFFFFF"/>
            <w:vAlign w:val="center"/>
          </w:tcPr>
          <w:p w:rsidR="00E11045" w:rsidRPr="00286A09" w:rsidRDefault="00E11045" w:rsidP="00286A09">
            <w:pPr>
              <w:jc w:val="center"/>
              <w:rPr>
                <w:iCs/>
                <w:sz w:val="18"/>
                <w:szCs w:val="18"/>
              </w:rPr>
            </w:pPr>
            <w:r w:rsidRPr="00286A09">
              <w:rPr>
                <w:iCs/>
                <w:sz w:val="18"/>
                <w:szCs w:val="18"/>
              </w:rPr>
              <w:t>3</w:t>
            </w:r>
          </w:p>
        </w:tc>
        <w:tc>
          <w:tcPr>
            <w:tcW w:w="1134" w:type="dxa"/>
            <w:shd w:val="clear" w:color="000000" w:fill="FFFFFF"/>
            <w:vAlign w:val="center"/>
          </w:tcPr>
          <w:p w:rsidR="00E11045" w:rsidRPr="00286A09" w:rsidRDefault="00E11045" w:rsidP="00286A09">
            <w:pPr>
              <w:jc w:val="center"/>
              <w:rPr>
                <w:iCs/>
                <w:sz w:val="18"/>
                <w:szCs w:val="18"/>
              </w:rPr>
            </w:pPr>
            <w:r w:rsidRPr="00286A09">
              <w:rPr>
                <w:iCs/>
                <w:sz w:val="18"/>
                <w:szCs w:val="18"/>
              </w:rPr>
              <w:t>4</w:t>
            </w:r>
          </w:p>
        </w:tc>
        <w:tc>
          <w:tcPr>
            <w:tcW w:w="1275" w:type="dxa"/>
            <w:gridSpan w:val="2"/>
            <w:shd w:val="clear" w:color="000000" w:fill="FFFFFF"/>
            <w:noWrap/>
            <w:hideMark/>
          </w:tcPr>
          <w:p w:rsidR="00E11045" w:rsidRPr="00286A09" w:rsidRDefault="00E11045" w:rsidP="00286A09">
            <w:pPr>
              <w:jc w:val="center"/>
              <w:rPr>
                <w:iCs/>
                <w:sz w:val="18"/>
                <w:szCs w:val="18"/>
              </w:rPr>
            </w:pPr>
            <w:r w:rsidRPr="00286A09">
              <w:rPr>
                <w:iCs/>
                <w:sz w:val="18"/>
                <w:szCs w:val="18"/>
              </w:rPr>
              <w:t>5</w:t>
            </w:r>
          </w:p>
        </w:tc>
        <w:tc>
          <w:tcPr>
            <w:tcW w:w="1276" w:type="dxa"/>
            <w:shd w:val="clear" w:color="000000" w:fill="FFFFFF"/>
          </w:tcPr>
          <w:p w:rsidR="00E11045" w:rsidRPr="00286A09" w:rsidRDefault="00E11045" w:rsidP="00286A09">
            <w:pPr>
              <w:jc w:val="center"/>
              <w:rPr>
                <w:iCs/>
                <w:sz w:val="18"/>
                <w:szCs w:val="18"/>
              </w:rPr>
            </w:pPr>
            <w:r w:rsidRPr="00286A09">
              <w:rPr>
                <w:iCs/>
                <w:sz w:val="18"/>
                <w:szCs w:val="18"/>
              </w:rPr>
              <w:t>6</w:t>
            </w:r>
          </w:p>
        </w:tc>
        <w:tc>
          <w:tcPr>
            <w:tcW w:w="1022" w:type="dxa"/>
            <w:shd w:val="clear" w:color="000000" w:fill="FFFFFF"/>
          </w:tcPr>
          <w:p w:rsidR="00E11045" w:rsidRPr="00286A09" w:rsidRDefault="00E11045" w:rsidP="00286A09">
            <w:pPr>
              <w:jc w:val="center"/>
              <w:rPr>
                <w:iCs/>
                <w:sz w:val="18"/>
                <w:szCs w:val="18"/>
              </w:rPr>
            </w:pPr>
            <w:r w:rsidRPr="00286A09">
              <w:rPr>
                <w:iCs/>
                <w:sz w:val="18"/>
                <w:szCs w:val="18"/>
              </w:rPr>
              <w:t>7</w:t>
            </w:r>
          </w:p>
        </w:tc>
      </w:tr>
      <w:tr w:rsidR="00E11045" w:rsidRPr="00286A09" w:rsidTr="00286A09">
        <w:trPr>
          <w:trHeight w:val="59"/>
        </w:trPr>
        <w:tc>
          <w:tcPr>
            <w:tcW w:w="2552" w:type="dxa"/>
            <w:shd w:val="clear" w:color="000000" w:fill="FFFFFF"/>
            <w:noWrap/>
            <w:vAlign w:val="center"/>
          </w:tcPr>
          <w:p w:rsidR="00E11045" w:rsidRPr="00286A09" w:rsidRDefault="00E11045" w:rsidP="00286A09">
            <w:pPr>
              <w:rPr>
                <w:iCs/>
                <w:sz w:val="18"/>
                <w:szCs w:val="18"/>
              </w:rPr>
            </w:pPr>
            <w:r w:rsidRPr="00286A09">
              <w:rPr>
                <w:sz w:val="18"/>
                <w:szCs w:val="18"/>
              </w:rPr>
              <w:t>на компенсацию затрат по уплате лизинговых платежей</w:t>
            </w:r>
          </w:p>
        </w:tc>
        <w:tc>
          <w:tcPr>
            <w:tcW w:w="1105" w:type="dxa"/>
            <w:shd w:val="clear" w:color="000000" w:fill="FFFFFF"/>
            <w:noWrap/>
            <w:vAlign w:val="center"/>
          </w:tcPr>
          <w:p w:rsidR="00E11045" w:rsidRPr="00286A09" w:rsidRDefault="00E11045" w:rsidP="00286A09">
            <w:pPr>
              <w:ind w:left="-141" w:right="-99"/>
              <w:jc w:val="center"/>
              <w:rPr>
                <w:sz w:val="18"/>
                <w:szCs w:val="18"/>
              </w:rPr>
            </w:pPr>
            <w:r w:rsidRPr="00286A09">
              <w:rPr>
                <w:sz w:val="18"/>
                <w:szCs w:val="18"/>
              </w:rPr>
              <w:t>111 798,2</w:t>
            </w:r>
          </w:p>
        </w:tc>
        <w:tc>
          <w:tcPr>
            <w:tcW w:w="1247" w:type="dxa"/>
            <w:shd w:val="clear" w:color="000000" w:fill="FFFFFF"/>
            <w:vAlign w:val="center"/>
          </w:tcPr>
          <w:p w:rsidR="00E11045" w:rsidRPr="00286A09" w:rsidRDefault="00E11045" w:rsidP="00286A09">
            <w:pPr>
              <w:jc w:val="center"/>
              <w:rPr>
                <w:iCs/>
                <w:sz w:val="18"/>
                <w:szCs w:val="18"/>
              </w:rPr>
            </w:pPr>
            <w:r w:rsidRPr="00286A09">
              <w:rPr>
                <w:iCs/>
                <w:sz w:val="18"/>
                <w:szCs w:val="18"/>
              </w:rPr>
              <w:t>109 991,4</w:t>
            </w:r>
          </w:p>
        </w:tc>
        <w:tc>
          <w:tcPr>
            <w:tcW w:w="1134" w:type="dxa"/>
            <w:shd w:val="clear" w:color="000000" w:fill="FFFFFF"/>
            <w:vAlign w:val="center"/>
          </w:tcPr>
          <w:p w:rsidR="00E11045" w:rsidRPr="00286A09" w:rsidRDefault="00E11045" w:rsidP="00286A09">
            <w:pPr>
              <w:jc w:val="center"/>
              <w:rPr>
                <w:iCs/>
                <w:sz w:val="18"/>
                <w:szCs w:val="18"/>
              </w:rPr>
            </w:pPr>
            <w:r w:rsidRPr="00286A09">
              <w:rPr>
                <w:iCs/>
                <w:sz w:val="18"/>
                <w:szCs w:val="18"/>
              </w:rPr>
              <w:t>98,4</w:t>
            </w:r>
          </w:p>
        </w:tc>
        <w:tc>
          <w:tcPr>
            <w:tcW w:w="1275" w:type="dxa"/>
            <w:gridSpan w:val="2"/>
            <w:shd w:val="clear" w:color="000000" w:fill="FFFFFF"/>
            <w:noWrap/>
            <w:vAlign w:val="center"/>
          </w:tcPr>
          <w:p w:rsidR="00E11045" w:rsidRPr="00286A09" w:rsidRDefault="00E11045" w:rsidP="00286A09">
            <w:pPr>
              <w:jc w:val="center"/>
              <w:rPr>
                <w:iCs/>
                <w:sz w:val="18"/>
                <w:szCs w:val="18"/>
              </w:rPr>
            </w:pPr>
            <w:r w:rsidRPr="00286A09">
              <w:rPr>
                <w:iCs/>
                <w:sz w:val="18"/>
                <w:szCs w:val="18"/>
              </w:rPr>
              <w:t>56 875,7</w:t>
            </w:r>
          </w:p>
        </w:tc>
        <w:tc>
          <w:tcPr>
            <w:tcW w:w="1276" w:type="dxa"/>
            <w:shd w:val="clear" w:color="000000" w:fill="FFFFFF"/>
            <w:vAlign w:val="center"/>
          </w:tcPr>
          <w:p w:rsidR="00E11045" w:rsidRPr="00286A09" w:rsidRDefault="00E11045" w:rsidP="00286A09">
            <w:pPr>
              <w:jc w:val="center"/>
              <w:rPr>
                <w:iCs/>
                <w:sz w:val="18"/>
                <w:szCs w:val="18"/>
              </w:rPr>
            </w:pPr>
            <w:r w:rsidRPr="00286A09">
              <w:rPr>
                <w:iCs/>
                <w:sz w:val="18"/>
                <w:szCs w:val="18"/>
              </w:rPr>
              <w:t>52 233,1</w:t>
            </w:r>
          </w:p>
        </w:tc>
        <w:tc>
          <w:tcPr>
            <w:tcW w:w="1022" w:type="dxa"/>
            <w:shd w:val="clear" w:color="000000" w:fill="FFFFFF"/>
            <w:vAlign w:val="center"/>
          </w:tcPr>
          <w:p w:rsidR="00E11045" w:rsidRPr="00286A09" w:rsidRDefault="00E11045" w:rsidP="00286A09">
            <w:pPr>
              <w:jc w:val="center"/>
              <w:rPr>
                <w:iCs/>
                <w:sz w:val="18"/>
                <w:szCs w:val="18"/>
              </w:rPr>
            </w:pPr>
            <w:r w:rsidRPr="00286A09">
              <w:rPr>
                <w:iCs/>
                <w:sz w:val="18"/>
                <w:szCs w:val="18"/>
              </w:rPr>
              <w:t>91,8</w:t>
            </w:r>
          </w:p>
        </w:tc>
      </w:tr>
      <w:tr w:rsidR="00E11045" w:rsidRPr="00286A09" w:rsidTr="00286A09">
        <w:trPr>
          <w:trHeight w:val="59"/>
        </w:trPr>
        <w:tc>
          <w:tcPr>
            <w:tcW w:w="2552" w:type="dxa"/>
            <w:shd w:val="clear" w:color="000000" w:fill="FFFFFF"/>
            <w:noWrap/>
            <w:vAlign w:val="center"/>
          </w:tcPr>
          <w:p w:rsidR="00E11045" w:rsidRPr="00286A09" w:rsidRDefault="00E11045" w:rsidP="00286A09">
            <w:pPr>
              <w:rPr>
                <w:iCs/>
                <w:sz w:val="18"/>
                <w:szCs w:val="18"/>
              </w:rPr>
            </w:pPr>
            <w:r w:rsidRPr="00286A09">
              <w:rPr>
                <w:sz w:val="18"/>
                <w:szCs w:val="18"/>
              </w:rPr>
              <w:t>на возмещение затрат, не учтенных при установлении тарифов</w:t>
            </w:r>
          </w:p>
        </w:tc>
        <w:tc>
          <w:tcPr>
            <w:tcW w:w="1105" w:type="dxa"/>
            <w:shd w:val="clear" w:color="000000" w:fill="FFFFFF"/>
            <w:noWrap/>
            <w:vAlign w:val="center"/>
          </w:tcPr>
          <w:p w:rsidR="00E11045" w:rsidRPr="00286A09" w:rsidRDefault="00E11045" w:rsidP="00286A09">
            <w:pPr>
              <w:jc w:val="center"/>
              <w:rPr>
                <w:iCs/>
                <w:sz w:val="18"/>
                <w:szCs w:val="18"/>
              </w:rPr>
            </w:pPr>
            <w:r w:rsidRPr="00286A09">
              <w:rPr>
                <w:iCs/>
                <w:sz w:val="18"/>
                <w:szCs w:val="18"/>
              </w:rPr>
              <w:t>627 629,1</w:t>
            </w:r>
          </w:p>
        </w:tc>
        <w:tc>
          <w:tcPr>
            <w:tcW w:w="1247" w:type="dxa"/>
            <w:shd w:val="clear" w:color="000000" w:fill="FFFFFF"/>
            <w:vAlign w:val="center"/>
          </w:tcPr>
          <w:p w:rsidR="00E11045" w:rsidRPr="00286A09" w:rsidRDefault="00E11045" w:rsidP="00286A09">
            <w:pPr>
              <w:jc w:val="center"/>
              <w:rPr>
                <w:iCs/>
                <w:sz w:val="18"/>
                <w:szCs w:val="18"/>
              </w:rPr>
            </w:pPr>
            <w:r w:rsidRPr="00286A09">
              <w:rPr>
                <w:iCs/>
                <w:sz w:val="18"/>
                <w:szCs w:val="18"/>
              </w:rPr>
              <w:t>626 231,4</w:t>
            </w:r>
          </w:p>
        </w:tc>
        <w:tc>
          <w:tcPr>
            <w:tcW w:w="1134" w:type="dxa"/>
            <w:shd w:val="clear" w:color="000000" w:fill="FFFFFF"/>
            <w:vAlign w:val="center"/>
          </w:tcPr>
          <w:p w:rsidR="00E11045" w:rsidRPr="00286A09" w:rsidRDefault="00E11045" w:rsidP="00286A09">
            <w:pPr>
              <w:jc w:val="center"/>
              <w:rPr>
                <w:iCs/>
                <w:sz w:val="18"/>
                <w:szCs w:val="18"/>
              </w:rPr>
            </w:pPr>
            <w:r w:rsidRPr="00286A09">
              <w:rPr>
                <w:iCs/>
                <w:sz w:val="18"/>
                <w:szCs w:val="18"/>
              </w:rPr>
              <w:t>99,8</w:t>
            </w:r>
          </w:p>
        </w:tc>
        <w:tc>
          <w:tcPr>
            <w:tcW w:w="1275" w:type="dxa"/>
            <w:gridSpan w:val="2"/>
            <w:shd w:val="clear" w:color="000000" w:fill="FFFFFF"/>
            <w:noWrap/>
            <w:vAlign w:val="center"/>
          </w:tcPr>
          <w:p w:rsidR="00E11045" w:rsidRPr="00286A09" w:rsidRDefault="00E11045" w:rsidP="00286A09">
            <w:pPr>
              <w:jc w:val="center"/>
              <w:rPr>
                <w:sz w:val="18"/>
                <w:szCs w:val="18"/>
              </w:rPr>
            </w:pPr>
            <w:r w:rsidRPr="00286A09">
              <w:rPr>
                <w:sz w:val="18"/>
                <w:szCs w:val="18"/>
              </w:rPr>
              <w:t>557 629,1</w:t>
            </w:r>
          </w:p>
        </w:tc>
        <w:tc>
          <w:tcPr>
            <w:tcW w:w="1276" w:type="dxa"/>
            <w:shd w:val="clear" w:color="000000" w:fill="FFFFFF"/>
            <w:vAlign w:val="center"/>
          </w:tcPr>
          <w:p w:rsidR="00E11045" w:rsidRPr="00286A09" w:rsidRDefault="00E11045" w:rsidP="00286A09">
            <w:pPr>
              <w:jc w:val="center"/>
              <w:rPr>
                <w:iCs/>
                <w:sz w:val="18"/>
                <w:szCs w:val="18"/>
              </w:rPr>
            </w:pPr>
            <w:r w:rsidRPr="00286A09">
              <w:rPr>
                <w:iCs/>
                <w:sz w:val="18"/>
                <w:szCs w:val="18"/>
              </w:rPr>
              <w:t>557 629,1</w:t>
            </w:r>
          </w:p>
        </w:tc>
        <w:tc>
          <w:tcPr>
            <w:tcW w:w="1022" w:type="dxa"/>
            <w:shd w:val="clear" w:color="000000" w:fill="FFFFFF"/>
            <w:vAlign w:val="center"/>
          </w:tcPr>
          <w:p w:rsidR="00E11045" w:rsidRPr="00286A09" w:rsidRDefault="00E11045" w:rsidP="00286A09">
            <w:pPr>
              <w:jc w:val="center"/>
              <w:rPr>
                <w:iCs/>
                <w:sz w:val="18"/>
                <w:szCs w:val="18"/>
              </w:rPr>
            </w:pPr>
            <w:r w:rsidRPr="00286A09">
              <w:rPr>
                <w:iCs/>
                <w:sz w:val="18"/>
                <w:szCs w:val="18"/>
              </w:rPr>
              <w:t>100,0</w:t>
            </w:r>
          </w:p>
        </w:tc>
      </w:tr>
      <w:tr w:rsidR="00E11045" w:rsidRPr="00286A09" w:rsidTr="00286A09">
        <w:trPr>
          <w:trHeight w:val="59"/>
        </w:trPr>
        <w:tc>
          <w:tcPr>
            <w:tcW w:w="2552" w:type="dxa"/>
            <w:shd w:val="clear" w:color="000000" w:fill="FFFFFF"/>
            <w:noWrap/>
            <w:vAlign w:val="center"/>
          </w:tcPr>
          <w:p w:rsidR="00E11045" w:rsidRPr="00286A09" w:rsidRDefault="00E11045" w:rsidP="00286A09">
            <w:pPr>
              <w:rPr>
                <w:iCs/>
                <w:sz w:val="18"/>
                <w:szCs w:val="18"/>
              </w:rPr>
            </w:pPr>
            <w:r w:rsidRPr="00286A09">
              <w:rPr>
                <w:iCs/>
                <w:sz w:val="18"/>
                <w:szCs w:val="18"/>
              </w:rPr>
              <w:t>на компенсацию недополученных доходов</w:t>
            </w:r>
          </w:p>
        </w:tc>
        <w:tc>
          <w:tcPr>
            <w:tcW w:w="1105" w:type="dxa"/>
            <w:shd w:val="clear" w:color="000000" w:fill="FFFFFF"/>
            <w:noWrap/>
            <w:vAlign w:val="center"/>
          </w:tcPr>
          <w:p w:rsidR="00E11045" w:rsidRPr="00286A09" w:rsidRDefault="00E11045" w:rsidP="00286A09">
            <w:pPr>
              <w:jc w:val="center"/>
              <w:rPr>
                <w:sz w:val="18"/>
                <w:szCs w:val="18"/>
              </w:rPr>
            </w:pPr>
            <w:r w:rsidRPr="00286A09">
              <w:rPr>
                <w:sz w:val="18"/>
                <w:szCs w:val="18"/>
              </w:rPr>
              <w:t>3 771 047,9</w:t>
            </w:r>
          </w:p>
        </w:tc>
        <w:tc>
          <w:tcPr>
            <w:tcW w:w="1247" w:type="dxa"/>
            <w:shd w:val="clear" w:color="000000" w:fill="FFFFFF"/>
            <w:vAlign w:val="center"/>
          </w:tcPr>
          <w:p w:rsidR="00E11045" w:rsidRPr="00286A09" w:rsidRDefault="00E11045" w:rsidP="00286A09">
            <w:pPr>
              <w:jc w:val="center"/>
              <w:rPr>
                <w:sz w:val="18"/>
                <w:szCs w:val="18"/>
              </w:rPr>
            </w:pPr>
            <w:r w:rsidRPr="00286A09">
              <w:rPr>
                <w:sz w:val="18"/>
                <w:szCs w:val="18"/>
              </w:rPr>
              <w:t>3 724 813,2</w:t>
            </w:r>
          </w:p>
        </w:tc>
        <w:tc>
          <w:tcPr>
            <w:tcW w:w="1134" w:type="dxa"/>
            <w:shd w:val="clear" w:color="000000" w:fill="FFFFFF"/>
            <w:vAlign w:val="center"/>
          </w:tcPr>
          <w:p w:rsidR="00E11045" w:rsidRPr="00286A09" w:rsidRDefault="00E11045" w:rsidP="00286A09">
            <w:pPr>
              <w:jc w:val="center"/>
              <w:rPr>
                <w:iCs/>
                <w:sz w:val="18"/>
                <w:szCs w:val="18"/>
              </w:rPr>
            </w:pPr>
            <w:r w:rsidRPr="00286A09">
              <w:rPr>
                <w:iCs/>
                <w:sz w:val="18"/>
                <w:szCs w:val="18"/>
              </w:rPr>
              <w:t>98,8</w:t>
            </w:r>
          </w:p>
        </w:tc>
        <w:tc>
          <w:tcPr>
            <w:tcW w:w="1275" w:type="dxa"/>
            <w:gridSpan w:val="2"/>
            <w:shd w:val="clear" w:color="000000" w:fill="FFFFFF"/>
            <w:noWrap/>
            <w:vAlign w:val="center"/>
          </w:tcPr>
          <w:p w:rsidR="00E11045" w:rsidRPr="00286A09" w:rsidRDefault="00E11045" w:rsidP="00286A09">
            <w:pPr>
              <w:jc w:val="center"/>
              <w:rPr>
                <w:sz w:val="18"/>
                <w:szCs w:val="18"/>
              </w:rPr>
            </w:pPr>
            <w:r w:rsidRPr="00286A09">
              <w:rPr>
                <w:sz w:val="18"/>
                <w:szCs w:val="18"/>
              </w:rPr>
              <w:t>5 011 105,9</w:t>
            </w:r>
          </w:p>
        </w:tc>
        <w:tc>
          <w:tcPr>
            <w:tcW w:w="1276" w:type="dxa"/>
            <w:shd w:val="clear" w:color="000000" w:fill="FFFFFF"/>
            <w:vAlign w:val="center"/>
          </w:tcPr>
          <w:p w:rsidR="00E11045" w:rsidRPr="00286A09" w:rsidRDefault="00E11045" w:rsidP="00286A09">
            <w:pPr>
              <w:jc w:val="center"/>
              <w:rPr>
                <w:iCs/>
                <w:sz w:val="18"/>
                <w:szCs w:val="18"/>
              </w:rPr>
            </w:pPr>
            <w:r w:rsidRPr="00286A09">
              <w:rPr>
                <w:iCs/>
                <w:sz w:val="18"/>
                <w:szCs w:val="18"/>
              </w:rPr>
              <w:t>4 704 047,8</w:t>
            </w:r>
          </w:p>
        </w:tc>
        <w:tc>
          <w:tcPr>
            <w:tcW w:w="1022" w:type="dxa"/>
            <w:shd w:val="clear" w:color="000000" w:fill="FFFFFF"/>
            <w:vAlign w:val="center"/>
          </w:tcPr>
          <w:p w:rsidR="00E11045" w:rsidRPr="00286A09" w:rsidRDefault="00E11045" w:rsidP="00286A09">
            <w:pPr>
              <w:jc w:val="center"/>
              <w:rPr>
                <w:iCs/>
                <w:sz w:val="18"/>
                <w:szCs w:val="18"/>
              </w:rPr>
            </w:pPr>
            <w:r w:rsidRPr="00286A09">
              <w:rPr>
                <w:iCs/>
                <w:sz w:val="18"/>
                <w:szCs w:val="18"/>
              </w:rPr>
              <w:t>93,9</w:t>
            </w:r>
          </w:p>
        </w:tc>
      </w:tr>
      <w:tr w:rsidR="00E11045" w:rsidRPr="00286A09" w:rsidTr="00286A09">
        <w:trPr>
          <w:trHeight w:val="227"/>
        </w:trPr>
        <w:tc>
          <w:tcPr>
            <w:tcW w:w="2552" w:type="dxa"/>
            <w:shd w:val="clear" w:color="000000" w:fill="FFFFFF"/>
            <w:noWrap/>
            <w:vAlign w:val="center"/>
          </w:tcPr>
          <w:p w:rsidR="00E11045" w:rsidRPr="00286A09" w:rsidRDefault="00E11045" w:rsidP="00286A09">
            <w:pPr>
              <w:rPr>
                <w:b/>
                <w:iCs/>
                <w:sz w:val="18"/>
                <w:szCs w:val="18"/>
              </w:rPr>
            </w:pPr>
            <w:r w:rsidRPr="00286A09">
              <w:rPr>
                <w:b/>
                <w:iCs/>
                <w:sz w:val="18"/>
                <w:szCs w:val="18"/>
              </w:rPr>
              <w:t>Итого</w:t>
            </w:r>
          </w:p>
        </w:tc>
        <w:tc>
          <w:tcPr>
            <w:tcW w:w="1105" w:type="dxa"/>
            <w:shd w:val="clear" w:color="000000" w:fill="FFFFFF"/>
            <w:noWrap/>
            <w:vAlign w:val="center"/>
          </w:tcPr>
          <w:p w:rsidR="00E11045" w:rsidRPr="00286A09" w:rsidRDefault="00E11045" w:rsidP="00286A09">
            <w:pPr>
              <w:jc w:val="center"/>
              <w:rPr>
                <w:b/>
                <w:iCs/>
                <w:sz w:val="18"/>
                <w:szCs w:val="18"/>
              </w:rPr>
            </w:pPr>
            <w:r w:rsidRPr="00286A09">
              <w:rPr>
                <w:b/>
                <w:sz w:val="18"/>
                <w:szCs w:val="18"/>
              </w:rPr>
              <w:t>4 510 475,2</w:t>
            </w:r>
          </w:p>
        </w:tc>
        <w:tc>
          <w:tcPr>
            <w:tcW w:w="1247" w:type="dxa"/>
            <w:shd w:val="clear" w:color="000000" w:fill="FFFFFF"/>
            <w:vAlign w:val="center"/>
          </w:tcPr>
          <w:p w:rsidR="00E11045" w:rsidRPr="00286A09" w:rsidRDefault="00E11045" w:rsidP="00286A09">
            <w:pPr>
              <w:jc w:val="center"/>
              <w:rPr>
                <w:b/>
                <w:iCs/>
                <w:sz w:val="18"/>
                <w:szCs w:val="18"/>
              </w:rPr>
            </w:pPr>
            <w:r w:rsidRPr="00286A09">
              <w:rPr>
                <w:b/>
                <w:iCs/>
                <w:sz w:val="18"/>
                <w:szCs w:val="18"/>
              </w:rPr>
              <w:t>4 461 036,0</w:t>
            </w:r>
          </w:p>
        </w:tc>
        <w:tc>
          <w:tcPr>
            <w:tcW w:w="1134" w:type="dxa"/>
            <w:shd w:val="clear" w:color="000000" w:fill="FFFFFF"/>
            <w:vAlign w:val="center"/>
          </w:tcPr>
          <w:p w:rsidR="00E11045" w:rsidRPr="00286A09" w:rsidRDefault="00E11045" w:rsidP="00286A09">
            <w:pPr>
              <w:jc w:val="center"/>
              <w:rPr>
                <w:b/>
                <w:iCs/>
                <w:sz w:val="18"/>
                <w:szCs w:val="18"/>
              </w:rPr>
            </w:pPr>
            <w:r w:rsidRPr="00286A09">
              <w:rPr>
                <w:b/>
                <w:iCs/>
                <w:sz w:val="18"/>
                <w:szCs w:val="18"/>
              </w:rPr>
              <w:t>98,9</w:t>
            </w:r>
          </w:p>
        </w:tc>
        <w:tc>
          <w:tcPr>
            <w:tcW w:w="1275" w:type="dxa"/>
            <w:gridSpan w:val="2"/>
            <w:shd w:val="clear" w:color="000000" w:fill="FFFFFF"/>
            <w:noWrap/>
          </w:tcPr>
          <w:p w:rsidR="00E11045" w:rsidRPr="00286A09" w:rsidRDefault="00E11045" w:rsidP="00286A09">
            <w:pPr>
              <w:jc w:val="center"/>
              <w:rPr>
                <w:b/>
                <w:iCs/>
                <w:sz w:val="18"/>
                <w:szCs w:val="18"/>
              </w:rPr>
            </w:pPr>
            <w:r w:rsidRPr="00286A09">
              <w:rPr>
                <w:b/>
                <w:iCs/>
                <w:sz w:val="18"/>
                <w:szCs w:val="18"/>
              </w:rPr>
              <w:t>5 625 610,7</w:t>
            </w:r>
          </w:p>
        </w:tc>
        <w:tc>
          <w:tcPr>
            <w:tcW w:w="1276" w:type="dxa"/>
            <w:shd w:val="clear" w:color="000000" w:fill="FFFFFF"/>
          </w:tcPr>
          <w:p w:rsidR="00E11045" w:rsidRPr="00286A09" w:rsidRDefault="00E11045" w:rsidP="00286A09">
            <w:pPr>
              <w:jc w:val="center"/>
              <w:rPr>
                <w:b/>
                <w:iCs/>
                <w:sz w:val="18"/>
                <w:szCs w:val="18"/>
              </w:rPr>
            </w:pPr>
            <w:r w:rsidRPr="00286A09">
              <w:rPr>
                <w:b/>
                <w:iCs/>
                <w:sz w:val="18"/>
                <w:szCs w:val="18"/>
              </w:rPr>
              <w:t>5 313 910,0</w:t>
            </w:r>
          </w:p>
        </w:tc>
        <w:tc>
          <w:tcPr>
            <w:tcW w:w="1022" w:type="dxa"/>
            <w:shd w:val="clear" w:color="000000" w:fill="FFFFFF"/>
          </w:tcPr>
          <w:p w:rsidR="00E11045" w:rsidRPr="00286A09" w:rsidRDefault="00E11045" w:rsidP="00286A09">
            <w:pPr>
              <w:jc w:val="center"/>
              <w:rPr>
                <w:b/>
                <w:iCs/>
                <w:sz w:val="18"/>
                <w:szCs w:val="18"/>
              </w:rPr>
            </w:pPr>
            <w:r w:rsidRPr="00286A09">
              <w:rPr>
                <w:b/>
                <w:iCs/>
                <w:sz w:val="18"/>
                <w:szCs w:val="18"/>
              </w:rPr>
              <w:t>94,4</w:t>
            </w:r>
          </w:p>
        </w:tc>
      </w:tr>
    </w:tbl>
    <w:p w:rsidR="00E11045" w:rsidRPr="00390B16" w:rsidRDefault="00E11045" w:rsidP="00E11045">
      <w:pPr>
        <w:ind w:firstLine="708"/>
        <w:jc w:val="both"/>
        <w:rPr>
          <w:sz w:val="16"/>
          <w:szCs w:val="16"/>
        </w:rPr>
      </w:pPr>
    </w:p>
    <w:p w:rsidR="00E11045" w:rsidRDefault="00E11045" w:rsidP="00E11045">
      <w:pPr>
        <w:ind w:firstLine="708"/>
        <w:jc w:val="both"/>
        <w:rPr>
          <w:sz w:val="28"/>
          <w:szCs w:val="28"/>
        </w:rPr>
      </w:pPr>
      <w:r>
        <w:rPr>
          <w:sz w:val="28"/>
          <w:szCs w:val="28"/>
        </w:rPr>
        <w:t>За 2018 год на реализацию мероприятий Подпрограммы направлено 4 461 036,0 тыс. рублей или 98,9% от утвержденных Законом №87-ОЗ ассигнований, в январе-сентябре 2019 года – 5 313 910,0 тыс. рублей (94,4%).</w:t>
      </w:r>
    </w:p>
    <w:p w:rsidR="00E11045" w:rsidRDefault="00E11045" w:rsidP="00E11045">
      <w:pPr>
        <w:spacing w:before="80"/>
        <w:ind w:firstLine="709"/>
        <w:jc w:val="both"/>
        <w:rPr>
          <w:sz w:val="28"/>
          <w:szCs w:val="28"/>
        </w:rPr>
      </w:pPr>
      <w:r w:rsidRPr="00F74A4C">
        <w:rPr>
          <w:sz w:val="28"/>
          <w:szCs w:val="28"/>
        </w:rPr>
        <w:t xml:space="preserve">Счетной палатой в рамках контрольного мероприятия </w:t>
      </w:r>
      <w:r>
        <w:rPr>
          <w:sz w:val="28"/>
          <w:szCs w:val="28"/>
        </w:rPr>
        <w:t>проведен анализ нормативной базы Чукотского автономного округа, регулирующей предоставление и использование средств окружного бюджета в рамках Подпрограммы. Результаты анализа отражены в настоящем отчете.</w:t>
      </w:r>
    </w:p>
    <w:p w:rsidR="00E11045" w:rsidRPr="00085A0D" w:rsidRDefault="00E11045" w:rsidP="00E11045">
      <w:pPr>
        <w:autoSpaceDE w:val="0"/>
        <w:autoSpaceDN w:val="0"/>
        <w:adjustRightInd w:val="0"/>
        <w:ind w:firstLine="709"/>
        <w:jc w:val="both"/>
        <w:rPr>
          <w:b/>
          <w:sz w:val="16"/>
          <w:szCs w:val="16"/>
        </w:rPr>
      </w:pPr>
    </w:p>
    <w:p w:rsidR="00E11045" w:rsidRPr="006C0DB5" w:rsidRDefault="00E11045" w:rsidP="00E11045">
      <w:pPr>
        <w:autoSpaceDE w:val="0"/>
        <w:autoSpaceDN w:val="0"/>
        <w:adjustRightInd w:val="0"/>
        <w:ind w:firstLine="708"/>
        <w:jc w:val="both"/>
        <w:rPr>
          <w:sz w:val="16"/>
          <w:szCs w:val="16"/>
        </w:rPr>
      </w:pPr>
      <w:r>
        <w:rPr>
          <w:b/>
          <w:sz w:val="28"/>
          <w:szCs w:val="28"/>
        </w:rPr>
        <w:t>8.1. </w:t>
      </w:r>
      <w:r w:rsidRPr="005F55A3">
        <w:rPr>
          <w:b/>
          <w:sz w:val="28"/>
          <w:szCs w:val="28"/>
        </w:rPr>
        <w:t xml:space="preserve">Законность предоставления </w:t>
      </w:r>
      <w:r w:rsidRPr="005F55A3">
        <w:rPr>
          <w:b/>
          <w:color w:val="000000"/>
          <w:sz w:val="28"/>
          <w:szCs w:val="28"/>
        </w:rPr>
        <w:t xml:space="preserve">и результативность (эффективность и экономность) использования </w:t>
      </w:r>
      <w:r>
        <w:rPr>
          <w:b/>
          <w:color w:val="000000"/>
          <w:sz w:val="28"/>
          <w:szCs w:val="28"/>
        </w:rPr>
        <w:t>бюджетных с</w:t>
      </w:r>
      <w:r w:rsidRPr="005F55A3">
        <w:rPr>
          <w:b/>
          <w:color w:val="000000"/>
          <w:sz w:val="28"/>
          <w:szCs w:val="28"/>
        </w:rPr>
        <w:t>редств</w:t>
      </w:r>
      <w:r>
        <w:rPr>
          <w:b/>
          <w:color w:val="000000"/>
          <w:sz w:val="28"/>
          <w:szCs w:val="28"/>
        </w:rPr>
        <w:t xml:space="preserve"> </w:t>
      </w:r>
      <w:r w:rsidRPr="005F55A3">
        <w:rPr>
          <w:b/>
          <w:color w:val="000000"/>
          <w:sz w:val="28"/>
          <w:szCs w:val="28"/>
        </w:rPr>
        <w:t>на реализацию подпрограммы «Государственная поддержка жилищно-коммунального хозяйства» Государственной программы</w:t>
      </w:r>
      <w:r>
        <w:rPr>
          <w:b/>
          <w:color w:val="000000"/>
          <w:sz w:val="28"/>
          <w:szCs w:val="28"/>
        </w:rPr>
        <w:t>.</w:t>
      </w:r>
    </w:p>
    <w:p w:rsidR="00E11045" w:rsidRDefault="00E11045" w:rsidP="00E11045">
      <w:pPr>
        <w:autoSpaceDE w:val="0"/>
        <w:autoSpaceDN w:val="0"/>
        <w:adjustRightInd w:val="0"/>
        <w:spacing w:before="60" w:after="80"/>
        <w:ind w:firstLine="709"/>
        <w:jc w:val="both"/>
        <w:rPr>
          <w:b/>
          <w:sz w:val="28"/>
          <w:szCs w:val="28"/>
        </w:rPr>
      </w:pPr>
      <w:r>
        <w:rPr>
          <w:b/>
          <w:sz w:val="28"/>
          <w:szCs w:val="28"/>
        </w:rPr>
        <w:lastRenderedPageBreak/>
        <w:t xml:space="preserve">8.1.1. Субсидии </w:t>
      </w:r>
      <w:r w:rsidRPr="005D3120">
        <w:rPr>
          <w:b/>
          <w:sz w:val="28"/>
          <w:szCs w:val="28"/>
        </w:rPr>
        <w:t>на частичную компенсацию организациям ЖКХ затрат по уплате лизинговых платежей по договорам финансовой аренды (лизинга) техники и оборудования</w:t>
      </w:r>
      <w:r w:rsidRPr="00F812DA">
        <w:rPr>
          <w:b/>
          <w:sz w:val="28"/>
          <w:szCs w:val="28"/>
        </w:rPr>
        <w:t xml:space="preserve"> </w:t>
      </w:r>
    </w:p>
    <w:p w:rsidR="00E11045" w:rsidRPr="00286A09" w:rsidRDefault="00E11045" w:rsidP="00E11045">
      <w:pPr>
        <w:autoSpaceDE w:val="0"/>
        <w:autoSpaceDN w:val="0"/>
        <w:adjustRightInd w:val="0"/>
        <w:spacing w:before="60" w:after="80"/>
        <w:ind w:firstLine="709"/>
        <w:jc w:val="both"/>
        <w:rPr>
          <w:b/>
          <w:sz w:val="6"/>
          <w:szCs w:val="6"/>
        </w:rPr>
      </w:pPr>
    </w:p>
    <w:p w:rsidR="00E11045" w:rsidRDefault="00E11045" w:rsidP="00E11045">
      <w:pPr>
        <w:autoSpaceDE w:val="0"/>
        <w:autoSpaceDN w:val="0"/>
        <w:adjustRightInd w:val="0"/>
        <w:ind w:firstLine="709"/>
        <w:jc w:val="both"/>
        <w:rPr>
          <w:sz w:val="28"/>
          <w:szCs w:val="28"/>
        </w:rPr>
      </w:pPr>
      <w:r>
        <w:rPr>
          <w:sz w:val="28"/>
          <w:szCs w:val="28"/>
        </w:rPr>
        <w:t>Предоставление из окружного бюджета субсидии на компенсацию затрат по уплате лизинговых платежей регулируется следующими нормативными правовыми актами Правительства Чукотского автономного округа:</w:t>
      </w:r>
    </w:p>
    <w:p w:rsidR="00E11045" w:rsidRDefault="00E11045" w:rsidP="00E11045">
      <w:pPr>
        <w:autoSpaceDE w:val="0"/>
        <w:autoSpaceDN w:val="0"/>
        <w:adjustRightInd w:val="0"/>
        <w:ind w:firstLine="709"/>
        <w:jc w:val="both"/>
        <w:rPr>
          <w:sz w:val="28"/>
          <w:szCs w:val="28"/>
        </w:rPr>
      </w:pPr>
      <w:r>
        <w:rPr>
          <w:sz w:val="28"/>
          <w:szCs w:val="28"/>
        </w:rPr>
        <w:t>- </w:t>
      </w:r>
      <w:r w:rsidRPr="00B66CA5">
        <w:rPr>
          <w:sz w:val="28"/>
          <w:szCs w:val="28"/>
        </w:rPr>
        <w:t>Постановление</w:t>
      </w:r>
      <w:r>
        <w:rPr>
          <w:sz w:val="28"/>
          <w:szCs w:val="28"/>
        </w:rPr>
        <w:t>м</w:t>
      </w:r>
      <w:r w:rsidRPr="00B66CA5">
        <w:rPr>
          <w:sz w:val="28"/>
          <w:szCs w:val="28"/>
        </w:rPr>
        <w:t xml:space="preserve"> Правительства Чукотского автономного округа от</w:t>
      </w:r>
      <w:r>
        <w:rPr>
          <w:sz w:val="28"/>
          <w:szCs w:val="28"/>
        </w:rPr>
        <w:t> 29 февраля 2016 года №92 (Приложение 11 к Государственной программе) утвержден П</w:t>
      </w:r>
      <w:r w:rsidRPr="00EC3B3C">
        <w:rPr>
          <w:sz w:val="28"/>
          <w:szCs w:val="28"/>
        </w:rPr>
        <w:t xml:space="preserve">орядок предоставления из окружного бюджета бюджетам муниципальных образований субсидии на частичную компенсацию организациям </w:t>
      </w:r>
      <w:r>
        <w:rPr>
          <w:sz w:val="28"/>
          <w:szCs w:val="28"/>
        </w:rPr>
        <w:t>ЖКХ</w:t>
      </w:r>
      <w:r w:rsidRPr="00EC3B3C">
        <w:rPr>
          <w:sz w:val="28"/>
          <w:szCs w:val="28"/>
        </w:rPr>
        <w:t xml:space="preserve"> затрат по уплате лизинговых платежей по договорам финансовой аренды (лизинга) техники и оборудования</w:t>
      </w:r>
      <w:r>
        <w:rPr>
          <w:sz w:val="28"/>
          <w:szCs w:val="28"/>
        </w:rPr>
        <w:t xml:space="preserve"> (далее – Порядок №92);</w:t>
      </w:r>
    </w:p>
    <w:p w:rsidR="00E11045" w:rsidRDefault="00E11045" w:rsidP="00E11045">
      <w:pPr>
        <w:autoSpaceDE w:val="0"/>
        <w:autoSpaceDN w:val="0"/>
        <w:adjustRightInd w:val="0"/>
        <w:ind w:firstLine="709"/>
        <w:jc w:val="both"/>
        <w:rPr>
          <w:sz w:val="28"/>
          <w:szCs w:val="28"/>
        </w:rPr>
      </w:pPr>
      <w:r>
        <w:rPr>
          <w:sz w:val="28"/>
          <w:szCs w:val="28"/>
        </w:rPr>
        <w:t>- </w:t>
      </w:r>
      <w:r w:rsidRPr="00EC3B3C">
        <w:rPr>
          <w:sz w:val="28"/>
          <w:szCs w:val="28"/>
        </w:rPr>
        <w:t>Постановление</w:t>
      </w:r>
      <w:r>
        <w:rPr>
          <w:sz w:val="28"/>
          <w:szCs w:val="28"/>
        </w:rPr>
        <w:t>м</w:t>
      </w:r>
      <w:r w:rsidRPr="00EC3B3C">
        <w:rPr>
          <w:sz w:val="28"/>
          <w:szCs w:val="28"/>
        </w:rPr>
        <w:t xml:space="preserve"> Правительства Чукотского автономного округа от 15</w:t>
      </w:r>
      <w:r>
        <w:rPr>
          <w:sz w:val="28"/>
          <w:szCs w:val="28"/>
        </w:rPr>
        <w:t xml:space="preserve"> января </w:t>
      </w:r>
      <w:r w:rsidRPr="00EC3B3C">
        <w:rPr>
          <w:sz w:val="28"/>
          <w:szCs w:val="28"/>
        </w:rPr>
        <w:t>2014</w:t>
      </w:r>
      <w:r>
        <w:rPr>
          <w:sz w:val="28"/>
          <w:szCs w:val="28"/>
        </w:rPr>
        <w:t xml:space="preserve"> года №9</w:t>
      </w:r>
      <w:r w:rsidRPr="00EC3B3C">
        <w:rPr>
          <w:sz w:val="28"/>
          <w:szCs w:val="28"/>
        </w:rPr>
        <w:t xml:space="preserve"> утвержден Поряд</w:t>
      </w:r>
      <w:r>
        <w:rPr>
          <w:sz w:val="28"/>
          <w:szCs w:val="28"/>
        </w:rPr>
        <w:t>ок</w:t>
      </w:r>
      <w:r w:rsidRPr="00EC3B3C">
        <w:rPr>
          <w:sz w:val="28"/>
          <w:szCs w:val="28"/>
        </w:rPr>
        <w:t xml:space="preserve"> предоставления субсидии организациям жилищно-коммунального хозяйства на частичную компенсацию затрат по уплате лизинговых платежей по договорам финансовой аренды (лизинга) техники и оборудования</w:t>
      </w:r>
      <w:r>
        <w:rPr>
          <w:sz w:val="28"/>
          <w:szCs w:val="28"/>
        </w:rPr>
        <w:t xml:space="preserve"> (далее – Порядок №9).</w:t>
      </w:r>
      <w:r>
        <w:t xml:space="preserve"> </w:t>
      </w:r>
      <w:r>
        <w:rPr>
          <w:sz w:val="28"/>
          <w:szCs w:val="28"/>
        </w:rPr>
        <w:t xml:space="preserve"> </w:t>
      </w:r>
    </w:p>
    <w:p w:rsidR="00E11045" w:rsidRDefault="00E11045" w:rsidP="00E11045">
      <w:pPr>
        <w:ind w:right="-1" w:firstLine="708"/>
        <w:jc w:val="both"/>
        <w:rPr>
          <w:sz w:val="28"/>
          <w:szCs w:val="28"/>
        </w:rPr>
      </w:pPr>
      <w:r w:rsidRPr="00C4634D">
        <w:rPr>
          <w:sz w:val="28"/>
          <w:szCs w:val="28"/>
        </w:rPr>
        <w:t>В нарушение пункта 3.4. Порядка разработки, реализации и оценки эффективности государственных программ Чукотского автономного округа (утвержден Постановлением Правительства Чукотского автономного округа от 10 сентября 2013 года №359) в Перечень целевых индикаторов и показателей Госпрограммы не включены целевые индикаторы и показатели, взаимосвязанные с мероприятием  «Субсидии организациям ЖКХ на частичную компенсацию затрат по уплате лизинговых платежей по договорам финансовой аренды (лизинга) техники и оборудования».</w:t>
      </w:r>
      <w:r>
        <w:rPr>
          <w:sz w:val="28"/>
          <w:szCs w:val="28"/>
        </w:rPr>
        <w:t xml:space="preserve"> </w:t>
      </w:r>
    </w:p>
    <w:p w:rsidR="00E11045" w:rsidRDefault="00E11045" w:rsidP="00E11045">
      <w:pPr>
        <w:autoSpaceDE w:val="0"/>
        <w:autoSpaceDN w:val="0"/>
        <w:adjustRightInd w:val="0"/>
        <w:ind w:firstLine="708"/>
        <w:jc w:val="both"/>
        <w:rPr>
          <w:sz w:val="28"/>
          <w:szCs w:val="28"/>
        </w:rPr>
      </w:pPr>
      <w:r>
        <w:rPr>
          <w:bCs/>
          <w:sz w:val="28"/>
          <w:szCs w:val="28"/>
        </w:rPr>
        <w:t xml:space="preserve">В нарушение статьи 78 Бюджетного кодекса Российской Федерации (далее – Бюджетный кодекс), пункта 4 </w:t>
      </w:r>
      <w:r w:rsidRPr="00D570F2">
        <w:rPr>
          <w:bCs/>
          <w:sz w:val="28"/>
          <w:szCs w:val="28"/>
        </w:rPr>
        <w:t>Постановлени</w:t>
      </w:r>
      <w:r>
        <w:rPr>
          <w:bCs/>
          <w:sz w:val="28"/>
          <w:szCs w:val="28"/>
        </w:rPr>
        <w:t>я</w:t>
      </w:r>
      <w:r w:rsidRPr="00D570F2">
        <w:rPr>
          <w:bCs/>
          <w:sz w:val="28"/>
          <w:szCs w:val="28"/>
        </w:rPr>
        <w:t xml:space="preserve"> Правительства РФ от </w:t>
      </w:r>
      <w:r>
        <w:rPr>
          <w:bCs/>
          <w:sz w:val="28"/>
          <w:szCs w:val="28"/>
        </w:rPr>
        <w:t xml:space="preserve">6 сентября </w:t>
      </w:r>
      <w:r w:rsidRPr="00D570F2">
        <w:rPr>
          <w:bCs/>
          <w:sz w:val="28"/>
          <w:szCs w:val="28"/>
        </w:rPr>
        <w:t>2016</w:t>
      </w:r>
      <w:r>
        <w:rPr>
          <w:bCs/>
          <w:sz w:val="28"/>
          <w:szCs w:val="28"/>
        </w:rPr>
        <w:t xml:space="preserve"> года №887 «</w:t>
      </w:r>
      <w:r w:rsidRPr="00D570F2">
        <w:rPr>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bCs/>
          <w:sz w:val="28"/>
          <w:szCs w:val="28"/>
        </w:rPr>
        <w:t>» (далее – Общие требования к нормативным правовым актам), Порядками №92 и №9 не установлены</w:t>
      </w:r>
      <w:r>
        <w:rPr>
          <w:sz w:val="28"/>
          <w:szCs w:val="28"/>
        </w:rPr>
        <w:t xml:space="preserve"> показатели результативности и (или) порядок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w:t>
      </w:r>
    </w:p>
    <w:p w:rsidR="00E11045" w:rsidRDefault="00E11045" w:rsidP="00E11045">
      <w:pPr>
        <w:autoSpaceDE w:val="0"/>
        <w:autoSpaceDN w:val="0"/>
        <w:adjustRightInd w:val="0"/>
        <w:spacing w:before="80"/>
        <w:ind w:firstLine="709"/>
        <w:jc w:val="both"/>
        <w:rPr>
          <w:sz w:val="28"/>
          <w:szCs w:val="28"/>
        </w:rPr>
      </w:pPr>
      <w:r>
        <w:rPr>
          <w:sz w:val="28"/>
          <w:szCs w:val="28"/>
        </w:rPr>
        <w:t xml:space="preserve">Субсидия на компенсацию затрат по уплате лизинговых платежей имеет заявительный характер и предоставляется из окружного бюджета получателям субсидии на безвозмездной и безвозвратной основе в целях обеспечения потребителей коммунальных услуг Чукотского автономного округа коммунальными услугами и </w:t>
      </w:r>
      <w:proofErr w:type="spellStart"/>
      <w:r>
        <w:rPr>
          <w:sz w:val="28"/>
          <w:szCs w:val="28"/>
        </w:rPr>
        <w:t>софинансирования</w:t>
      </w:r>
      <w:proofErr w:type="spellEnd"/>
      <w:r>
        <w:rPr>
          <w:sz w:val="28"/>
          <w:szCs w:val="28"/>
        </w:rPr>
        <w:t xml:space="preserve"> расходов на частичную </w:t>
      </w:r>
      <w:r>
        <w:rPr>
          <w:sz w:val="28"/>
          <w:szCs w:val="28"/>
        </w:rPr>
        <w:lastRenderedPageBreak/>
        <w:t>компенсацию затрат по уплате лизинговых платежей по договорам финансовой аренды (лизинга) техники и оборудования.</w:t>
      </w:r>
    </w:p>
    <w:p w:rsidR="00E11045" w:rsidRDefault="00E11045" w:rsidP="00E11045">
      <w:pPr>
        <w:autoSpaceDE w:val="0"/>
        <w:autoSpaceDN w:val="0"/>
        <w:adjustRightInd w:val="0"/>
        <w:ind w:firstLine="709"/>
        <w:jc w:val="both"/>
        <w:rPr>
          <w:bCs/>
          <w:sz w:val="28"/>
          <w:szCs w:val="28"/>
        </w:rPr>
      </w:pPr>
      <w:r>
        <w:rPr>
          <w:bCs/>
          <w:sz w:val="28"/>
          <w:szCs w:val="28"/>
        </w:rPr>
        <w:t>Предметом д</w:t>
      </w:r>
      <w:r w:rsidRPr="00DF325B">
        <w:rPr>
          <w:bCs/>
          <w:sz w:val="28"/>
          <w:szCs w:val="28"/>
        </w:rPr>
        <w:t>оговора</w:t>
      </w:r>
      <w:r w:rsidRPr="009B6FC5">
        <w:rPr>
          <w:bCs/>
          <w:sz w:val="28"/>
          <w:szCs w:val="28"/>
        </w:rPr>
        <w:t xml:space="preserve"> </w:t>
      </w:r>
      <w:r>
        <w:rPr>
          <w:bCs/>
          <w:sz w:val="28"/>
          <w:szCs w:val="28"/>
        </w:rPr>
        <w:t>финансовой аренды (лизинга)</w:t>
      </w:r>
      <w:r w:rsidRPr="00DF325B">
        <w:rPr>
          <w:bCs/>
          <w:sz w:val="28"/>
          <w:szCs w:val="28"/>
        </w:rPr>
        <w:t xml:space="preserve"> является специальная коммунальная техника, оборудование, устройства, механизмы, транспортные средства (за исключением легковых автотранспортных средств), приборы, аппараты, агрегаты, установки, используемые в жилищно-коммунальном хозяйстве. </w:t>
      </w:r>
    </w:p>
    <w:p w:rsidR="00E11045" w:rsidRDefault="00E11045" w:rsidP="00E11045">
      <w:pPr>
        <w:spacing w:before="80"/>
        <w:ind w:firstLine="709"/>
        <w:jc w:val="both"/>
        <w:rPr>
          <w:sz w:val="28"/>
          <w:szCs w:val="28"/>
        </w:rPr>
      </w:pPr>
      <w:r>
        <w:rPr>
          <w:bCs/>
          <w:sz w:val="28"/>
          <w:szCs w:val="28"/>
        </w:rPr>
        <w:t xml:space="preserve">В 2018 году и за 9 месяцев 2019 года из окружного бюджета субсидия на </w:t>
      </w:r>
      <w:r>
        <w:rPr>
          <w:sz w:val="28"/>
          <w:szCs w:val="28"/>
        </w:rPr>
        <w:t>компенсацию затрат по уплате лизинговых платежей</w:t>
      </w:r>
      <w:r>
        <w:rPr>
          <w:bCs/>
          <w:sz w:val="28"/>
          <w:szCs w:val="28"/>
        </w:rPr>
        <w:t xml:space="preserve"> предоставлялась бюджетам муниципальных образований Чукотского автономного округа (городской округ </w:t>
      </w:r>
      <w:proofErr w:type="spellStart"/>
      <w:r>
        <w:rPr>
          <w:bCs/>
          <w:sz w:val="28"/>
          <w:szCs w:val="28"/>
        </w:rPr>
        <w:t>Певек</w:t>
      </w:r>
      <w:proofErr w:type="spellEnd"/>
      <w:r>
        <w:rPr>
          <w:bCs/>
          <w:sz w:val="28"/>
          <w:szCs w:val="28"/>
        </w:rPr>
        <w:t>, Чукотский муниципальный район) и государственному предприятию Чукотского автономного округа «</w:t>
      </w:r>
      <w:proofErr w:type="spellStart"/>
      <w:r>
        <w:rPr>
          <w:bCs/>
          <w:sz w:val="28"/>
          <w:szCs w:val="28"/>
        </w:rPr>
        <w:t>Чукоткоммунхоз</w:t>
      </w:r>
      <w:proofErr w:type="spellEnd"/>
      <w:r>
        <w:rPr>
          <w:bCs/>
          <w:sz w:val="28"/>
          <w:szCs w:val="28"/>
        </w:rPr>
        <w:t>» (далее – ГП «</w:t>
      </w:r>
      <w:proofErr w:type="spellStart"/>
      <w:r>
        <w:rPr>
          <w:bCs/>
          <w:sz w:val="28"/>
          <w:szCs w:val="28"/>
        </w:rPr>
        <w:t>Чукоткоммунхоз</w:t>
      </w:r>
      <w:proofErr w:type="spellEnd"/>
      <w:r>
        <w:rPr>
          <w:bCs/>
          <w:sz w:val="28"/>
          <w:szCs w:val="28"/>
        </w:rPr>
        <w:t xml:space="preserve">»). </w:t>
      </w:r>
      <w:r w:rsidRPr="00C3473B">
        <w:rPr>
          <w:sz w:val="28"/>
          <w:szCs w:val="28"/>
        </w:rPr>
        <w:t>Утвержденные объемы бюджетных ассигнований соответствуют объемам финансового обеспечения, предусмотренным</w:t>
      </w:r>
      <w:r w:rsidRPr="00C3473B">
        <w:rPr>
          <w:bCs/>
          <w:sz w:val="28"/>
          <w:szCs w:val="28"/>
        </w:rPr>
        <w:t xml:space="preserve"> Госпрограммой на 2018 и 2019 годы</w:t>
      </w:r>
      <w:r>
        <w:rPr>
          <w:bCs/>
          <w:sz w:val="28"/>
          <w:szCs w:val="28"/>
        </w:rPr>
        <w:t xml:space="preserve">, и приведены в </w:t>
      </w:r>
      <w:r>
        <w:rPr>
          <w:sz w:val="28"/>
          <w:szCs w:val="28"/>
        </w:rPr>
        <w:t>таблице 2.</w:t>
      </w:r>
    </w:p>
    <w:p w:rsidR="00E11045" w:rsidRPr="004723AE" w:rsidRDefault="00E11045" w:rsidP="00E11045">
      <w:pPr>
        <w:autoSpaceDE w:val="0"/>
        <w:autoSpaceDN w:val="0"/>
        <w:adjustRightInd w:val="0"/>
        <w:spacing w:line="216" w:lineRule="auto"/>
        <w:ind w:firstLine="709"/>
        <w:jc w:val="right"/>
        <w:rPr>
          <w:bCs/>
          <w:sz w:val="28"/>
        </w:rPr>
      </w:pPr>
      <w:r w:rsidRPr="004723AE">
        <w:rPr>
          <w:bCs/>
          <w:sz w:val="28"/>
        </w:rPr>
        <w:t xml:space="preserve">Таблица </w:t>
      </w:r>
      <w:r>
        <w:rPr>
          <w:bCs/>
          <w:sz w:val="28"/>
        </w:rPr>
        <w:t>2</w:t>
      </w:r>
    </w:p>
    <w:p w:rsidR="00E11045" w:rsidRPr="004723AE" w:rsidRDefault="00E11045" w:rsidP="00E11045">
      <w:pPr>
        <w:autoSpaceDE w:val="0"/>
        <w:autoSpaceDN w:val="0"/>
        <w:adjustRightInd w:val="0"/>
        <w:spacing w:line="216" w:lineRule="auto"/>
        <w:ind w:firstLine="709"/>
        <w:jc w:val="right"/>
        <w:rPr>
          <w:bCs/>
          <w:sz w:val="28"/>
        </w:rPr>
      </w:pPr>
      <w:r w:rsidRPr="004723AE">
        <w:rPr>
          <w:bCs/>
          <w:sz w:val="28"/>
        </w:rPr>
        <w:t>(тыс. рублей)</w:t>
      </w:r>
    </w:p>
    <w:p w:rsidR="00E11045" w:rsidRPr="00470ECE" w:rsidRDefault="00E11045" w:rsidP="00E11045">
      <w:pPr>
        <w:autoSpaceDE w:val="0"/>
        <w:autoSpaceDN w:val="0"/>
        <w:adjustRightInd w:val="0"/>
        <w:ind w:firstLine="709"/>
        <w:jc w:val="right"/>
        <w:rPr>
          <w:bCs/>
          <w:sz w:val="12"/>
        </w:rPr>
      </w:pPr>
    </w:p>
    <w:tbl>
      <w:tblPr>
        <w:tblW w:w="9639" w:type="dxa"/>
        <w:tblInd w:w="108" w:type="dxa"/>
        <w:tblLayout w:type="fixed"/>
        <w:tblLook w:val="04A0" w:firstRow="1" w:lastRow="0" w:firstColumn="1" w:lastColumn="0" w:noHBand="0" w:noVBand="1"/>
      </w:tblPr>
      <w:tblGrid>
        <w:gridCol w:w="6371"/>
        <w:gridCol w:w="1699"/>
        <w:gridCol w:w="1569"/>
      </w:tblGrid>
      <w:tr w:rsidR="00E11045" w:rsidRPr="00286A09" w:rsidTr="00286A09">
        <w:trPr>
          <w:trHeight w:val="62"/>
        </w:trPr>
        <w:tc>
          <w:tcPr>
            <w:tcW w:w="6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045" w:rsidRPr="00286A09" w:rsidRDefault="00E11045" w:rsidP="00286A09">
            <w:pPr>
              <w:jc w:val="center"/>
              <w:rPr>
                <w:iCs/>
                <w:sz w:val="20"/>
                <w:szCs w:val="20"/>
              </w:rPr>
            </w:pPr>
            <w:r w:rsidRPr="00286A09">
              <w:rPr>
                <w:iCs/>
                <w:sz w:val="20"/>
                <w:szCs w:val="20"/>
              </w:rPr>
              <w:t xml:space="preserve">Субсидии организациям ЖКХ на частичную компенсацию затрат по уплате лизинговых платежей по договорам финансовой аренды (лизинга) техники и оборудования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E11045" w:rsidRPr="00286A09" w:rsidRDefault="00E11045" w:rsidP="00286A09">
            <w:pPr>
              <w:jc w:val="center"/>
              <w:rPr>
                <w:sz w:val="20"/>
                <w:szCs w:val="20"/>
              </w:rPr>
            </w:pPr>
            <w:r w:rsidRPr="00286A09">
              <w:rPr>
                <w:sz w:val="20"/>
                <w:szCs w:val="20"/>
              </w:rPr>
              <w:t>2018 год</w:t>
            </w:r>
          </w:p>
          <w:p w:rsidR="00E11045" w:rsidRPr="00286A09" w:rsidRDefault="00E11045" w:rsidP="00286A09">
            <w:pPr>
              <w:jc w:val="center"/>
              <w:rPr>
                <w:sz w:val="20"/>
                <w:szCs w:val="20"/>
              </w:rPr>
            </w:pPr>
            <w:r w:rsidRPr="00286A09">
              <w:rPr>
                <w:sz w:val="20"/>
                <w:szCs w:val="20"/>
              </w:rPr>
              <w:t>(Закон №87-ОЗ)</w:t>
            </w:r>
          </w:p>
        </w:tc>
        <w:tc>
          <w:tcPr>
            <w:tcW w:w="1569" w:type="dxa"/>
            <w:tcBorders>
              <w:top w:val="single" w:sz="4" w:space="0" w:color="auto"/>
              <w:left w:val="nil"/>
              <w:bottom w:val="single" w:sz="4" w:space="0" w:color="auto"/>
              <w:right w:val="single" w:sz="4" w:space="0" w:color="auto"/>
            </w:tcBorders>
          </w:tcPr>
          <w:p w:rsidR="00E11045" w:rsidRPr="00286A09" w:rsidRDefault="00E11045" w:rsidP="00286A09">
            <w:pPr>
              <w:jc w:val="center"/>
              <w:rPr>
                <w:sz w:val="20"/>
                <w:szCs w:val="20"/>
              </w:rPr>
            </w:pPr>
            <w:r w:rsidRPr="00286A09">
              <w:rPr>
                <w:sz w:val="20"/>
                <w:szCs w:val="20"/>
              </w:rPr>
              <w:t>2019 год</w:t>
            </w:r>
          </w:p>
          <w:p w:rsidR="00E11045" w:rsidRPr="00286A09" w:rsidRDefault="00E11045" w:rsidP="00286A09">
            <w:pPr>
              <w:ind w:right="-105"/>
              <w:rPr>
                <w:sz w:val="20"/>
                <w:szCs w:val="20"/>
              </w:rPr>
            </w:pPr>
            <w:r w:rsidRPr="00286A09">
              <w:rPr>
                <w:sz w:val="20"/>
                <w:szCs w:val="20"/>
              </w:rPr>
              <w:t>(Закон №81-ОЗ)</w:t>
            </w:r>
          </w:p>
        </w:tc>
      </w:tr>
      <w:tr w:rsidR="00E11045" w:rsidRPr="00286A09" w:rsidTr="00286A09">
        <w:trPr>
          <w:trHeight w:val="62"/>
        </w:trPr>
        <w:tc>
          <w:tcPr>
            <w:tcW w:w="6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045" w:rsidRPr="00286A09" w:rsidRDefault="00E11045" w:rsidP="00286A09">
            <w:pPr>
              <w:jc w:val="center"/>
              <w:rPr>
                <w:sz w:val="20"/>
                <w:szCs w:val="20"/>
              </w:rPr>
            </w:pPr>
            <w:r w:rsidRPr="00286A09">
              <w:rPr>
                <w:sz w:val="20"/>
                <w:szCs w:val="20"/>
              </w:rPr>
              <w:t>1</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E11045" w:rsidRPr="00286A09" w:rsidRDefault="00E11045" w:rsidP="00286A09">
            <w:pPr>
              <w:jc w:val="center"/>
              <w:rPr>
                <w:sz w:val="20"/>
                <w:szCs w:val="20"/>
              </w:rPr>
            </w:pPr>
            <w:r w:rsidRPr="00286A09">
              <w:rPr>
                <w:sz w:val="20"/>
                <w:szCs w:val="20"/>
              </w:rPr>
              <w:t>2</w:t>
            </w:r>
          </w:p>
        </w:tc>
        <w:tc>
          <w:tcPr>
            <w:tcW w:w="1569" w:type="dxa"/>
            <w:tcBorders>
              <w:top w:val="single" w:sz="4" w:space="0" w:color="auto"/>
              <w:left w:val="nil"/>
              <w:bottom w:val="single" w:sz="4" w:space="0" w:color="auto"/>
              <w:right w:val="single" w:sz="4" w:space="0" w:color="auto"/>
            </w:tcBorders>
          </w:tcPr>
          <w:p w:rsidR="00E11045" w:rsidRPr="00286A09" w:rsidRDefault="00E11045" w:rsidP="00286A09">
            <w:pPr>
              <w:jc w:val="center"/>
              <w:rPr>
                <w:sz w:val="20"/>
                <w:szCs w:val="20"/>
              </w:rPr>
            </w:pPr>
            <w:r w:rsidRPr="00286A09">
              <w:rPr>
                <w:sz w:val="20"/>
                <w:szCs w:val="20"/>
              </w:rPr>
              <w:t>3</w:t>
            </w:r>
          </w:p>
        </w:tc>
      </w:tr>
      <w:tr w:rsidR="00E11045" w:rsidRPr="00286A09" w:rsidTr="00286A09">
        <w:trPr>
          <w:trHeight w:val="99"/>
        </w:trPr>
        <w:tc>
          <w:tcPr>
            <w:tcW w:w="6371" w:type="dxa"/>
            <w:tcBorders>
              <w:top w:val="single" w:sz="4" w:space="0" w:color="auto"/>
              <w:left w:val="single" w:sz="4" w:space="0" w:color="auto"/>
              <w:bottom w:val="single" w:sz="4" w:space="0" w:color="auto"/>
              <w:right w:val="single" w:sz="4" w:space="0" w:color="auto"/>
            </w:tcBorders>
            <w:shd w:val="clear" w:color="000000" w:fill="FFFFFF"/>
            <w:noWrap/>
            <w:hideMark/>
          </w:tcPr>
          <w:p w:rsidR="00E11045" w:rsidRPr="00286A09" w:rsidRDefault="00E11045" w:rsidP="00286A09">
            <w:pPr>
              <w:rPr>
                <w:b/>
                <w:iCs/>
                <w:sz w:val="20"/>
                <w:szCs w:val="20"/>
              </w:rPr>
            </w:pPr>
            <w:r w:rsidRPr="00286A09">
              <w:rPr>
                <w:b/>
                <w:iCs/>
                <w:sz w:val="20"/>
                <w:szCs w:val="20"/>
              </w:rPr>
              <w:t>Всего</w:t>
            </w:r>
          </w:p>
        </w:tc>
        <w:tc>
          <w:tcPr>
            <w:tcW w:w="1699" w:type="dxa"/>
            <w:tcBorders>
              <w:top w:val="nil"/>
              <w:left w:val="nil"/>
              <w:bottom w:val="single" w:sz="4" w:space="0" w:color="auto"/>
              <w:right w:val="single" w:sz="4" w:space="0" w:color="auto"/>
            </w:tcBorders>
            <w:shd w:val="clear" w:color="000000" w:fill="FFFFFF"/>
            <w:noWrap/>
            <w:vAlign w:val="center"/>
            <w:hideMark/>
          </w:tcPr>
          <w:p w:rsidR="00E11045" w:rsidRPr="00286A09" w:rsidRDefault="00E11045" w:rsidP="00286A09">
            <w:pPr>
              <w:jc w:val="center"/>
              <w:rPr>
                <w:b/>
                <w:iCs/>
                <w:sz w:val="20"/>
                <w:szCs w:val="20"/>
              </w:rPr>
            </w:pPr>
            <w:r w:rsidRPr="00286A09">
              <w:rPr>
                <w:b/>
                <w:iCs/>
                <w:sz w:val="20"/>
                <w:szCs w:val="20"/>
              </w:rPr>
              <w:t>111 798,2</w:t>
            </w:r>
          </w:p>
        </w:tc>
        <w:tc>
          <w:tcPr>
            <w:tcW w:w="1569" w:type="dxa"/>
            <w:tcBorders>
              <w:top w:val="nil"/>
              <w:left w:val="nil"/>
              <w:bottom w:val="single" w:sz="4" w:space="0" w:color="auto"/>
              <w:right w:val="single" w:sz="4" w:space="0" w:color="auto"/>
            </w:tcBorders>
            <w:shd w:val="clear" w:color="000000" w:fill="FFFFFF"/>
            <w:vAlign w:val="center"/>
          </w:tcPr>
          <w:p w:rsidR="00E11045" w:rsidRPr="00286A09" w:rsidRDefault="00E11045" w:rsidP="00286A09">
            <w:pPr>
              <w:jc w:val="center"/>
              <w:rPr>
                <w:b/>
                <w:iCs/>
                <w:sz w:val="20"/>
                <w:szCs w:val="20"/>
              </w:rPr>
            </w:pPr>
            <w:r w:rsidRPr="00286A09">
              <w:rPr>
                <w:b/>
                <w:iCs/>
                <w:sz w:val="20"/>
                <w:szCs w:val="20"/>
              </w:rPr>
              <w:t>56 875,7</w:t>
            </w:r>
          </w:p>
        </w:tc>
      </w:tr>
      <w:tr w:rsidR="00E11045" w:rsidRPr="00286A09" w:rsidTr="00286A09">
        <w:trPr>
          <w:trHeight w:val="96"/>
        </w:trPr>
        <w:tc>
          <w:tcPr>
            <w:tcW w:w="6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045" w:rsidRDefault="00E11045" w:rsidP="00286A09">
            <w:pPr>
              <w:autoSpaceDE w:val="0"/>
              <w:autoSpaceDN w:val="0"/>
              <w:adjustRightInd w:val="0"/>
              <w:jc w:val="both"/>
              <w:rPr>
                <w:iCs/>
                <w:sz w:val="20"/>
                <w:szCs w:val="20"/>
              </w:rPr>
            </w:pPr>
            <w:r w:rsidRPr="00286A09">
              <w:rPr>
                <w:iCs/>
                <w:sz w:val="20"/>
                <w:szCs w:val="20"/>
              </w:rPr>
              <w:t>1.  Субсидии, предоставленные муниципальным образованиям</w:t>
            </w:r>
          </w:p>
          <w:p w:rsidR="00286A09" w:rsidRPr="00286A09" w:rsidRDefault="00286A09" w:rsidP="00286A09">
            <w:pPr>
              <w:autoSpaceDE w:val="0"/>
              <w:autoSpaceDN w:val="0"/>
              <w:adjustRightInd w:val="0"/>
              <w:jc w:val="both"/>
              <w:rPr>
                <w:iCs/>
                <w:sz w:val="6"/>
                <w:szCs w:val="6"/>
              </w:rPr>
            </w:pPr>
          </w:p>
        </w:tc>
        <w:tc>
          <w:tcPr>
            <w:tcW w:w="1699" w:type="dxa"/>
            <w:tcBorders>
              <w:top w:val="single" w:sz="4" w:space="0" w:color="auto"/>
              <w:left w:val="nil"/>
              <w:bottom w:val="single" w:sz="4" w:space="0" w:color="auto"/>
              <w:right w:val="single" w:sz="4" w:space="0" w:color="auto"/>
            </w:tcBorders>
            <w:shd w:val="clear" w:color="000000" w:fill="FFFFFF"/>
            <w:noWrap/>
            <w:vAlign w:val="center"/>
          </w:tcPr>
          <w:p w:rsidR="00E11045" w:rsidRPr="00286A09" w:rsidRDefault="00E11045" w:rsidP="00286A09">
            <w:pPr>
              <w:jc w:val="center"/>
              <w:rPr>
                <w:iCs/>
                <w:sz w:val="20"/>
                <w:szCs w:val="20"/>
              </w:rPr>
            </w:pPr>
            <w:r w:rsidRPr="00286A09">
              <w:rPr>
                <w:iCs/>
                <w:sz w:val="20"/>
                <w:szCs w:val="20"/>
              </w:rPr>
              <w:t>23 504,3</w:t>
            </w:r>
          </w:p>
        </w:tc>
        <w:tc>
          <w:tcPr>
            <w:tcW w:w="1569" w:type="dxa"/>
            <w:tcBorders>
              <w:top w:val="single" w:sz="4" w:space="0" w:color="auto"/>
              <w:left w:val="nil"/>
              <w:bottom w:val="single" w:sz="4" w:space="0" w:color="auto"/>
              <w:right w:val="single" w:sz="4" w:space="0" w:color="auto"/>
            </w:tcBorders>
            <w:shd w:val="clear" w:color="000000" w:fill="FFFFFF"/>
            <w:vAlign w:val="center"/>
          </w:tcPr>
          <w:p w:rsidR="00E11045" w:rsidRPr="00286A09" w:rsidRDefault="00E11045" w:rsidP="00286A09">
            <w:pPr>
              <w:jc w:val="center"/>
              <w:rPr>
                <w:iCs/>
                <w:sz w:val="20"/>
                <w:szCs w:val="20"/>
              </w:rPr>
            </w:pPr>
            <w:r w:rsidRPr="00286A09">
              <w:rPr>
                <w:iCs/>
                <w:sz w:val="20"/>
                <w:szCs w:val="20"/>
              </w:rPr>
              <w:t>4 468,6</w:t>
            </w:r>
          </w:p>
        </w:tc>
      </w:tr>
      <w:tr w:rsidR="00E11045" w:rsidRPr="00286A09" w:rsidTr="00286A09">
        <w:trPr>
          <w:trHeight w:val="48"/>
        </w:trPr>
        <w:tc>
          <w:tcPr>
            <w:tcW w:w="6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045" w:rsidRDefault="00E11045" w:rsidP="00286A09">
            <w:pPr>
              <w:rPr>
                <w:iCs/>
                <w:sz w:val="20"/>
                <w:szCs w:val="20"/>
              </w:rPr>
            </w:pPr>
            <w:r w:rsidRPr="00286A09">
              <w:rPr>
                <w:iCs/>
                <w:sz w:val="20"/>
                <w:szCs w:val="20"/>
              </w:rPr>
              <w:t xml:space="preserve">2. Субсидии, предоставленные организациям ЖКХ </w:t>
            </w:r>
          </w:p>
          <w:p w:rsidR="00286A09" w:rsidRPr="00286A09" w:rsidRDefault="00286A09" w:rsidP="00286A09">
            <w:pPr>
              <w:rPr>
                <w:b/>
                <w:sz w:val="6"/>
                <w:szCs w:val="6"/>
              </w:rPr>
            </w:pP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045" w:rsidRPr="00286A09" w:rsidRDefault="00E11045" w:rsidP="00286A09">
            <w:pPr>
              <w:jc w:val="center"/>
              <w:rPr>
                <w:b/>
                <w:sz w:val="20"/>
                <w:szCs w:val="20"/>
              </w:rPr>
            </w:pPr>
            <w:r w:rsidRPr="00286A09">
              <w:rPr>
                <w:iCs/>
                <w:sz w:val="20"/>
                <w:szCs w:val="20"/>
              </w:rPr>
              <w:t>88 293,9</w:t>
            </w:r>
          </w:p>
        </w:tc>
        <w:tc>
          <w:tcPr>
            <w:tcW w:w="1569" w:type="dxa"/>
            <w:tcBorders>
              <w:top w:val="single" w:sz="4" w:space="0" w:color="auto"/>
              <w:left w:val="single" w:sz="4" w:space="0" w:color="auto"/>
              <w:bottom w:val="single" w:sz="4" w:space="0" w:color="auto"/>
              <w:right w:val="single" w:sz="4" w:space="0" w:color="auto"/>
            </w:tcBorders>
            <w:shd w:val="clear" w:color="000000" w:fill="FFFFFF"/>
            <w:vAlign w:val="center"/>
          </w:tcPr>
          <w:p w:rsidR="00E11045" w:rsidRPr="00286A09" w:rsidRDefault="00E11045" w:rsidP="00286A09">
            <w:pPr>
              <w:jc w:val="center"/>
              <w:rPr>
                <w:b/>
                <w:sz w:val="20"/>
                <w:szCs w:val="20"/>
              </w:rPr>
            </w:pPr>
            <w:r w:rsidRPr="00286A09">
              <w:rPr>
                <w:iCs/>
                <w:sz w:val="20"/>
                <w:szCs w:val="20"/>
              </w:rPr>
              <w:t>52 407,1</w:t>
            </w:r>
          </w:p>
        </w:tc>
      </w:tr>
    </w:tbl>
    <w:p w:rsidR="00E11045" w:rsidRPr="00AB158F" w:rsidRDefault="00E11045" w:rsidP="00E11045">
      <w:pPr>
        <w:spacing w:before="200"/>
        <w:ind w:firstLine="709"/>
        <w:jc w:val="both"/>
        <w:rPr>
          <w:b/>
          <w:i/>
          <w:sz w:val="28"/>
          <w:szCs w:val="28"/>
        </w:rPr>
      </w:pPr>
      <w:r w:rsidRPr="00E405EF">
        <w:rPr>
          <w:b/>
          <w:i/>
          <w:sz w:val="28"/>
          <w:szCs w:val="28"/>
        </w:rPr>
        <w:t>Субсидии на компенсацию затрат по уплате лизинговых платежей, предоставленные бюджетам муниципальных образований</w:t>
      </w:r>
      <w:r>
        <w:rPr>
          <w:b/>
          <w:i/>
          <w:sz w:val="28"/>
          <w:szCs w:val="28"/>
        </w:rPr>
        <w:t>:</w:t>
      </w:r>
      <w:r w:rsidRPr="00E405EF">
        <w:rPr>
          <w:b/>
          <w:i/>
          <w:sz w:val="28"/>
          <w:szCs w:val="28"/>
        </w:rPr>
        <w:t xml:space="preserve"> городской округ </w:t>
      </w:r>
      <w:proofErr w:type="spellStart"/>
      <w:r w:rsidRPr="00E405EF">
        <w:rPr>
          <w:b/>
          <w:i/>
          <w:sz w:val="28"/>
          <w:szCs w:val="28"/>
        </w:rPr>
        <w:t>Певек</w:t>
      </w:r>
      <w:proofErr w:type="spellEnd"/>
      <w:r w:rsidRPr="00E405EF">
        <w:rPr>
          <w:b/>
          <w:i/>
          <w:sz w:val="28"/>
          <w:szCs w:val="28"/>
        </w:rPr>
        <w:t xml:space="preserve"> и Чукотский муниципальный рай</w:t>
      </w:r>
      <w:r w:rsidRPr="00AB158F">
        <w:rPr>
          <w:b/>
          <w:i/>
          <w:sz w:val="28"/>
          <w:szCs w:val="28"/>
        </w:rPr>
        <w:t>он</w:t>
      </w:r>
    </w:p>
    <w:p w:rsidR="00E11045" w:rsidRPr="00787438" w:rsidRDefault="00E11045" w:rsidP="00E11045">
      <w:pPr>
        <w:ind w:right="-1" w:firstLine="708"/>
        <w:jc w:val="both"/>
        <w:rPr>
          <w:sz w:val="16"/>
          <w:szCs w:val="16"/>
        </w:rPr>
      </w:pPr>
    </w:p>
    <w:p w:rsidR="00E11045" w:rsidRDefault="00E11045" w:rsidP="00E11045">
      <w:pPr>
        <w:autoSpaceDE w:val="0"/>
        <w:autoSpaceDN w:val="0"/>
        <w:adjustRightInd w:val="0"/>
        <w:ind w:firstLine="708"/>
        <w:jc w:val="both"/>
        <w:rPr>
          <w:sz w:val="28"/>
          <w:szCs w:val="28"/>
        </w:rPr>
      </w:pPr>
      <w:r>
        <w:rPr>
          <w:bCs/>
          <w:sz w:val="28"/>
          <w:szCs w:val="28"/>
        </w:rPr>
        <w:t xml:space="preserve">В соответствии с Порядком №92 субсидия на </w:t>
      </w:r>
      <w:r>
        <w:rPr>
          <w:sz w:val="28"/>
          <w:szCs w:val="28"/>
        </w:rPr>
        <w:t xml:space="preserve">компенсацию затрат по уплате лизинговых платежей </w:t>
      </w:r>
      <w:r w:rsidRPr="00E11813">
        <w:rPr>
          <w:bCs/>
          <w:sz w:val="28"/>
          <w:szCs w:val="28"/>
        </w:rPr>
        <w:t xml:space="preserve">предоставляется из окружного бюджета </w:t>
      </w:r>
      <w:r>
        <w:rPr>
          <w:bCs/>
          <w:sz w:val="28"/>
          <w:szCs w:val="28"/>
        </w:rPr>
        <w:t>муниципальным образованиям</w:t>
      </w:r>
      <w:r w:rsidRPr="00E11813">
        <w:rPr>
          <w:bCs/>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муниципальных образований на частичную компенсацию организациям ЖКХ затрат по уплате лизинговых платежей по договорам финансовой аренды (лизинга) техники и оборудования, заключенным организациями ЖКХ, зарегистрированных и оказывающих услуги на территории трех и более населенных пунктов муниципального образования. </w:t>
      </w:r>
    </w:p>
    <w:p w:rsidR="00E11045" w:rsidRPr="00023B6D" w:rsidRDefault="00E11045" w:rsidP="00E11045">
      <w:pPr>
        <w:autoSpaceDE w:val="0"/>
        <w:autoSpaceDN w:val="0"/>
        <w:adjustRightInd w:val="0"/>
        <w:ind w:firstLine="709"/>
        <w:jc w:val="both"/>
        <w:rPr>
          <w:sz w:val="8"/>
          <w:szCs w:val="16"/>
        </w:rPr>
      </w:pPr>
      <w:r>
        <w:rPr>
          <w:sz w:val="28"/>
          <w:szCs w:val="28"/>
        </w:rPr>
        <w:t xml:space="preserve">Постановлениями </w:t>
      </w:r>
      <w:r w:rsidRPr="006D10A3">
        <w:rPr>
          <w:sz w:val="28"/>
          <w:szCs w:val="28"/>
        </w:rPr>
        <w:t>Правительства Ч</w:t>
      </w:r>
      <w:r>
        <w:rPr>
          <w:sz w:val="28"/>
          <w:szCs w:val="28"/>
        </w:rPr>
        <w:t xml:space="preserve">укотского автономного округа от </w:t>
      </w:r>
      <w:r w:rsidRPr="006D10A3">
        <w:rPr>
          <w:sz w:val="28"/>
          <w:szCs w:val="28"/>
        </w:rPr>
        <w:t>22</w:t>
      </w:r>
      <w:r>
        <w:rPr>
          <w:sz w:val="28"/>
          <w:szCs w:val="28"/>
        </w:rPr>
        <w:t> </w:t>
      </w:r>
      <w:r w:rsidRPr="006D10A3">
        <w:rPr>
          <w:sz w:val="28"/>
          <w:szCs w:val="28"/>
        </w:rPr>
        <w:t>марта 2018 года №70</w:t>
      </w:r>
      <w:r>
        <w:rPr>
          <w:sz w:val="28"/>
          <w:szCs w:val="28"/>
        </w:rPr>
        <w:t xml:space="preserve"> и от 22 января 2019 года №25 распределены субсидии муниципальным образованиям на 2018 и 2019 годы соответственно на общую сумму 23 504,3 тыс. рублей на 2018 год и 4 468,6 тыс. рублей на 2019 год. </w:t>
      </w:r>
    </w:p>
    <w:p w:rsidR="00E11045" w:rsidRDefault="00E11045" w:rsidP="00E11045">
      <w:pPr>
        <w:pStyle w:val="Style2"/>
        <w:widowControl/>
        <w:tabs>
          <w:tab w:val="left" w:pos="709"/>
        </w:tabs>
        <w:spacing w:line="240" w:lineRule="auto"/>
        <w:ind w:firstLine="708"/>
        <w:rPr>
          <w:sz w:val="28"/>
          <w:szCs w:val="28"/>
        </w:rPr>
      </w:pPr>
      <w:r>
        <w:rPr>
          <w:sz w:val="28"/>
          <w:szCs w:val="28"/>
        </w:rPr>
        <w:t>Департаментом с муниципальными образованиями заключены следующие Соглашения о предоставлении Субсидии:</w:t>
      </w:r>
    </w:p>
    <w:p w:rsidR="00E11045" w:rsidRDefault="00E11045" w:rsidP="00E11045">
      <w:pPr>
        <w:pStyle w:val="Style2"/>
        <w:widowControl/>
        <w:tabs>
          <w:tab w:val="left" w:pos="709"/>
        </w:tabs>
        <w:spacing w:line="240" w:lineRule="auto"/>
        <w:ind w:firstLine="708"/>
        <w:rPr>
          <w:sz w:val="28"/>
          <w:szCs w:val="28"/>
        </w:rPr>
      </w:pPr>
    </w:p>
    <w:p w:rsidR="00E11045" w:rsidRPr="00313080" w:rsidRDefault="00E11045" w:rsidP="00E11045">
      <w:pPr>
        <w:pStyle w:val="Style2"/>
        <w:widowControl/>
        <w:tabs>
          <w:tab w:val="left" w:pos="709"/>
        </w:tabs>
        <w:spacing w:line="240" w:lineRule="auto"/>
        <w:ind w:firstLine="708"/>
        <w:rPr>
          <w:sz w:val="28"/>
          <w:szCs w:val="28"/>
          <w:u w:val="single"/>
        </w:rPr>
      </w:pPr>
      <w:r w:rsidRPr="00313080">
        <w:rPr>
          <w:sz w:val="28"/>
          <w:szCs w:val="28"/>
          <w:u w:val="single"/>
        </w:rPr>
        <w:lastRenderedPageBreak/>
        <w:t xml:space="preserve">с Администрацией городского округа </w:t>
      </w:r>
      <w:proofErr w:type="spellStart"/>
      <w:r w:rsidRPr="00313080">
        <w:rPr>
          <w:sz w:val="28"/>
          <w:szCs w:val="28"/>
          <w:u w:val="single"/>
        </w:rPr>
        <w:t>Певек</w:t>
      </w:r>
      <w:proofErr w:type="spellEnd"/>
      <w:r>
        <w:rPr>
          <w:sz w:val="28"/>
          <w:szCs w:val="28"/>
          <w:u w:val="single"/>
        </w:rPr>
        <w:t xml:space="preserve"> (далее – Администрация </w:t>
      </w:r>
      <w:proofErr w:type="spellStart"/>
      <w:r>
        <w:rPr>
          <w:sz w:val="28"/>
          <w:szCs w:val="28"/>
          <w:u w:val="single"/>
        </w:rPr>
        <w:t>го</w:t>
      </w:r>
      <w:proofErr w:type="spellEnd"/>
      <w:r>
        <w:rPr>
          <w:sz w:val="28"/>
          <w:szCs w:val="28"/>
          <w:u w:val="single"/>
        </w:rPr>
        <w:t xml:space="preserve"> </w:t>
      </w:r>
      <w:proofErr w:type="spellStart"/>
      <w:r>
        <w:rPr>
          <w:sz w:val="28"/>
          <w:szCs w:val="28"/>
          <w:u w:val="single"/>
        </w:rPr>
        <w:t>Певек</w:t>
      </w:r>
      <w:proofErr w:type="spellEnd"/>
      <w:r>
        <w:rPr>
          <w:sz w:val="28"/>
          <w:szCs w:val="28"/>
          <w:u w:val="single"/>
        </w:rPr>
        <w:t>)</w:t>
      </w:r>
      <w:r w:rsidRPr="00313080">
        <w:rPr>
          <w:sz w:val="28"/>
          <w:szCs w:val="28"/>
          <w:u w:val="single"/>
        </w:rPr>
        <w:t>:</w:t>
      </w:r>
    </w:p>
    <w:p w:rsidR="00E11045" w:rsidRDefault="00E11045" w:rsidP="00E11045">
      <w:pPr>
        <w:autoSpaceDE w:val="0"/>
        <w:autoSpaceDN w:val="0"/>
        <w:adjustRightInd w:val="0"/>
        <w:ind w:firstLine="540"/>
        <w:jc w:val="both"/>
        <w:rPr>
          <w:sz w:val="28"/>
          <w:szCs w:val="28"/>
        </w:rPr>
      </w:pPr>
      <w:r>
        <w:rPr>
          <w:sz w:val="28"/>
          <w:szCs w:val="28"/>
        </w:rPr>
        <w:t xml:space="preserve">- </w:t>
      </w:r>
      <w:r w:rsidRPr="00452665">
        <w:rPr>
          <w:sz w:val="28"/>
          <w:szCs w:val="28"/>
        </w:rPr>
        <w:t xml:space="preserve">от 22 марта 2018 года №130 </w:t>
      </w:r>
      <w:r>
        <w:rPr>
          <w:sz w:val="28"/>
          <w:szCs w:val="28"/>
        </w:rPr>
        <w:t>в размере 10 104,2</w:t>
      </w:r>
      <w:r w:rsidRPr="00452665">
        <w:rPr>
          <w:sz w:val="28"/>
          <w:szCs w:val="28"/>
        </w:rPr>
        <w:t xml:space="preserve"> тыс. рублей</w:t>
      </w:r>
      <w:r>
        <w:rPr>
          <w:sz w:val="28"/>
          <w:szCs w:val="28"/>
        </w:rPr>
        <w:t xml:space="preserve"> в 2018 году </w:t>
      </w:r>
      <w:r w:rsidRPr="00452665">
        <w:rPr>
          <w:sz w:val="28"/>
          <w:szCs w:val="28"/>
        </w:rPr>
        <w:t>(далее – Соглашение №130)</w:t>
      </w:r>
      <w:r>
        <w:rPr>
          <w:sz w:val="28"/>
          <w:szCs w:val="28"/>
        </w:rPr>
        <w:t>;</w:t>
      </w:r>
    </w:p>
    <w:p w:rsidR="00E11045" w:rsidRDefault="00E11045" w:rsidP="00E11045">
      <w:pPr>
        <w:autoSpaceDE w:val="0"/>
        <w:autoSpaceDN w:val="0"/>
        <w:adjustRightInd w:val="0"/>
        <w:ind w:firstLine="540"/>
        <w:jc w:val="both"/>
        <w:rPr>
          <w:sz w:val="28"/>
          <w:szCs w:val="28"/>
        </w:rPr>
      </w:pPr>
      <w:r>
        <w:rPr>
          <w:sz w:val="28"/>
          <w:szCs w:val="28"/>
        </w:rPr>
        <w:t>- от 5 февраля 2019 года №69 в размере 2 661,6</w:t>
      </w:r>
      <w:r w:rsidRPr="00452665">
        <w:rPr>
          <w:sz w:val="28"/>
          <w:szCs w:val="28"/>
        </w:rPr>
        <w:t xml:space="preserve"> тыс. рублей</w:t>
      </w:r>
      <w:r>
        <w:rPr>
          <w:sz w:val="28"/>
          <w:szCs w:val="28"/>
        </w:rPr>
        <w:t xml:space="preserve"> в 2019 году (далее – Соглашение №69</w:t>
      </w:r>
      <w:r w:rsidRPr="00452665">
        <w:rPr>
          <w:sz w:val="28"/>
          <w:szCs w:val="28"/>
        </w:rPr>
        <w:t>)</w:t>
      </w:r>
      <w:r>
        <w:rPr>
          <w:sz w:val="28"/>
          <w:szCs w:val="28"/>
        </w:rPr>
        <w:t>;</w:t>
      </w:r>
    </w:p>
    <w:p w:rsidR="00E11045" w:rsidRPr="005D698D" w:rsidRDefault="00E11045" w:rsidP="00E11045">
      <w:pPr>
        <w:autoSpaceDE w:val="0"/>
        <w:autoSpaceDN w:val="0"/>
        <w:adjustRightInd w:val="0"/>
        <w:jc w:val="both"/>
        <w:rPr>
          <w:i/>
          <w:sz w:val="28"/>
          <w:szCs w:val="28"/>
        </w:rPr>
      </w:pPr>
      <w:r>
        <w:rPr>
          <w:sz w:val="28"/>
          <w:szCs w:val="28"/>
        </w:rPr>
        <w:tab/>
      </w:r>
      <w:r>
        <w:rPr>
          <w:sz w:val="28"/>
          <w:szCs w:val="28"/>
          <w:u w:val="single"/>
        </w:rPr>
        <w:t>с    </w:t>
      </w:r>
      <w:r w:rsidRPr="00313080">
        <w:rPr>
          <w:sz w:val="28"/>
          <w:szCs w:val="28"/>
          <w:u w:val="single"/>
        </w:rPr>
        <w:t>Администрацией муниципального образования Чукотский муниципальный район (далее – Администрация Чукотского МР):</w:t>
      </w:r>
    </w:p>
    <w:p w:rsidR="00E11045" w:rsidRDefault="00E11045" w:rsidP="00E11045">
      <w:pPr>
        <w:autoSpaceDE w:val="0"/>
        <w:autoSpaceDN w:val="0"/>
        <w:adjustRightInd w:val="0"/>
        <w:ind w:firstLine="709"/>
        <w:jc w:val="both"/>
        <w:rPr>
          <w:sz w:val="28"/>
          <w:szCs w:val="28"/>
        </w:rPr>
      </w:pPr>
      <w:r>
        <w:rPr>
          <w:sz w:val="28"/>
          <w:szCs w:val="28"/>
        </w:rPr>
        <w:t xml:space="preserve">- </w:t>
      </w:r>
      <w:r w:rsidRPr="00B50B16">
        <w:rPr>
          <w:sz w:val="28"/>
          <w:szCs w:val="28"/>
        </w:rPr>
        <w:t xml:space="preserve">от 22 марта 2018 года №131 в </w:t>
      </w:r>
      <w:r>
        <w:rPr>
          <w:sz w:val="28"/>
          <w:szCs w:val="28"/>
        </w:rPr>
        <w:t>размер</w:t>
      </w:r>
      <w:r w:rsidRPr="00B50B16">
        <w:rPr>
          <w:sz w:val="28"/>
          <w:szCs w:val="28"/>
        </w:rPr>
        <w:t xml:space="preserve">е 13 400,1 тыс. рублей в 2018 году (далее – Соглашение №131). </w:t>
      </w:r>
    </w:p>
    <w:p w:rsidR="00E11045" w:rsidRDefault="00E11045" w:rsidP="00E11045">
      <w:pPr>
        <w:autoSpaceDE w:val="0"/>
        <w:autoSpaceDN w:val="0"/>
        <w:adjustRightInd w:val="0"/>
        <w:ind w:firstLine="708"/>
        <w:jc w:val="both"/>
        <w:rPr>
          <w:sz w:val="28"/>
          <w:szCs w:val="28"/>
        </w:rPr>
      </w:pPr>
      <w:r>
        <w:rPr>
          <w:sz w:val="28"/>
          <w:szCs w:val="28"/>
        </w:rPr>
        <w:t>В Соглашениях на предоставление Субсидии на компенсацию затрат по уплате лизинговых платежей</w:t>
      </w:r>
      <w:r w:rsidRPr="005B5655">
        <w:rPr>
          <w:sz w:val="28"/>
          <w:szCs w:val="28"/>
        </w:rPr>
        <w:t xml:space="preserve"> №№130, 69</w:t>
      </w:r>
      <w:r>
        <w:rPr>
          <w:sz w:val="28"/>
          <w:szCs w:val="28"/>
        </w:rPr>
        <w:t xml:space="preserve"> и</w:t>
      </w:r>
      <w:r w:rsidRPr="005B5655">
        <w:rPr>
          <w:sz w:val="28"/>
          <w:szCs w:val="28"/>
        </w:rPr>
        <w:t xml:space="preserve"> 131</w:t>
      </w:r>
      <w:r>
        <w:rPr>
          <w:sz w:val="28"/>
          <w:szCs w:val="28"/>
        </w:rPr>
        <w:t xml:space="preserve"> не установлены значения показателей результативности использования средств субсидии и (или) порядка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по причине не установления данных требований Порядком №92. </w:t>
      </w:r>
    </w:p>
    <w:p w:rsidR="00E11045" w:rsidRDefault="00E11045" w:rsidP="00E11045">
      <w:pPr>
        <w:autoSpaceDE w:val="0"/>
        <w:autoSpaceDN w:val="0"/>
        <w:adjustRightInd w:val="0"/>
        <w:ind w:firstLine="708"/>
        <w:jc w:val="both"/>
        <w:rPr>
          <w:sz w:val="28"/>
          <w:szCs w:val="28"/>
        </w:rPr>
      </w:pPr>
      <w:r>
        <w:rPr>
          <w:sz w:val="28"/>
          <w:szCs w:val="28"/>
        </w:rPr>
        <w:t xml:space="preserve">Размер Субсидии </w:t>
      </w:r>
      <w:r>
        <w:rPr>
          <w:bCs/>
          <w:sz w:val="28"/>
          <w:szCs w:val="28"/>
        </w:rPr>
        <w:t xml:space="preserve">на </w:t>
      </w:r>
      <w:r>
        <w:rPr>
          <w:sz w:val="28"/>
          <w:szCs w:val="28"/>
        </w:rPr>
        <w:t>компенсацию затрат по уплате лизинговых платежей определяется в виде фиксированной суммы, установленной Соглашением на соответствующий финансовый год, но не более 90 процентов от понесенных организацией ЖКХ затрат по уплате платежа по договору лизинга без учета НДС.</w:t>
      </w:r>
    </w:p>
    <w:p w:rsidR="00E11045" w:rsidRDefault="00E11045" w:rsidP="00E11045">
      <w:pPr>
        <w:pStyle w:val="Style2"/>
        <w:widowControl/>
        <w:tabs>
          <w:tab w:val="left" w:pos="709"/>
        </w:tabs>
        <w:spacing w:line="240" w:lineRule="auto"/>
        <w:ind w:firstLine="0"/>
        <w:rPr>
          <w:iCs/>
          <w:sz w:val="28"/>
          <w:szCs w:val="28"/>
        </w:rPr>
      </w:pPr>
      <w:r>
        <w:rPr>
          <w:sz w:val="28"/>
          <w:szCs w:val="28"/>
        </w:rPr>
        <w:tab/>
        <w:t>С</w:t>
      </w:r>
      <w:r w:rsidRPr="00190E09">
        <w:rPr>
          <w:sz w:val="28"/>
          <w:szCs w:val="28"/>
        </w:rPr>
        <w:t xml:space="preserve">убсидия </w:t>
      </w:r>
      <w:r>
        <w:rPr>
          <w:bCs/>
          <w:sz w:val="28"/>
          <w:szCs w:val="28"/>
        </w:rPr>
        <w:t xml:space="preserve">на </w:t>
      </w:r>
      <w:r>
        <w:rPr>
          <w:sz w:val="28"/>
          <w:szCs w:val="28"/>
        </w:rPr>
        <w:t>компенсацию затрат по уплате лизинговых платежей</w:t>
      </w:r>
      <w:r w:rsidRPr="00190E09">
        <w:rPr>
          <w:sz w:val="28"/>
          <w:szCs w:val="28"/>
        </w:rPr>
        <w:t xml:space="preserve"> перечислялась Департаментом </w:t>
      </w:r>
      <w:r>
        <w:rPr>
          <w:sz w:val="28"/>
          <w:szCs w:val="28"/>
        </w:rPr>
        <w:t xml:space="preserve">бюджетам муниципальных образований </w:t>
      </w:r>
      <w:r w:rsidR="00286A09">
        <w:rPr>
          <w:sz w:val="28"/>
          <w:szCs w:val="28"/>
        </w:rPr>
        <w:t>ГО</w:t>
      </w:r>
      <w:r>
        <w:rPr>
          <w:sz w:val="28"/>
          <w:szCs w:val="28"/>
        </w:rPr>
        <w:t> </w:t>
      </w:r>
      <w:proofErr w:type="spellStart"/>
      <w:r>
        <w:rPr>
          <w:sz w:val="28"/>
          <w:szCs w:val="28"/>
        </w:rPr>
        <w:t>Певек</w:t>
      </w:r>
      <w:proofErr w:type="spellEnd"/>
      <w:r>
        <w:rPr>
          <w:sz w:val="28"/>
          <w:szCs w:val="28"/>
        </w:rPr>
        <w:t xml:space="preserve"> и Чукотского МР </w:t>
      </w:r>
      <w:r w:rsidRPr="00190E09">
        <w:rPr>
          <w:sz w:val="28"/>
          <w:szCs w:val="28"/>
        </w:rPr>
        <w:t>в пределах утвержденных лимитов бюджетных обязательств</w:t>
      </w:r>
      <w:r w:rsidRPr="000564EB">
        <w:rPr>
          <w:sz w:val="28"/>
          <w:szCs w:val="28"/>
        </w:rPr>
        <w:t xml:space="preserve"> на 2018 и 2019 годы, информация</w:t>
      </w:r>
      <w:r>
        <w:rPr>
          <w:sz w:val="28"/>
          <w:szCs w:val="28"/>
        </w:rPr>
        <w:t xml:space="preserve"> приведена в таблице 3</w:t>
      </w:r>
      <w:r w:rsidRPr="00190E09">
        <w:rPr>
          <w:sz w:val="28"/>
          <w:szCs w:val="28"/>
        </w:rPr>
        <w:t>.</w:t>
      </w:r>
      <w:r w:rsidRPr="004723AE">
        <w:rPr>
          <w:iCs/>
          <w:sz w:val="28"/>
          <w:szCs w:val="28"/>
        </w:rPr>
        <w:t xml:space="preserve">                                                                                                                                           </w:t>
      </w:r>
    </w:p>
    <w:p w:rsidR="00E11045" w:rsidRPr="004723AE" w:rsidRDefault="00E11045" w:rsidP="00E11045">
      <w:pPr>
        <w:autoSpaceDE w:val="0"/>
        <w:autoSpaceDN w:val="0"/>
        <w:adjustRightInd w:val="0"/>
        <w:ind w:right="-144" w:firstLine="709"/>
        <w:jc w:val="right"/>
        <w:rPr>
          <w:iCs/>
          <w:sz w:val="28"/>
          <w:szCs w:val="28"/>
        </w:rPr>
      </w:pPr>
      <w:r w:rsidRPr="004723AE">
        <w:rPr>
          <w:iCs/>
          <w:sz w:val="28"/>
          <w:szCs w:val="28"/>
        </w:rPr>
        <w:t xml:space="preserve">Таблица </w:t>
      </w:r>
      <w:r>
        <w:rPr>
          <w:iCs/>
          <w:sz w:val="28"/>
          <w:szCs w:val="28"/>
        </w:rPr>
        <w:t>3</w:t>
      </w:r>
      <w:r w:rsidRPr="004723AE">
        <w:rPr>
          <w:iCs/>
          <w:sz w:val="28"/>
          <w:szCs w:val="28"/>
        </w:rPr>
        <w:t xml:space="preserve">                                                                                                                                      </w:t>
      </w:r>
      <w:proofErr w:type="gramStart"/>
      <w:r w:rsidRPr="004723AE">
        <w:rPr>
          <w:iCs/>
          <w:sz w:val="28"/>
          <w:szCs w:val="28"/>
        </w:rPr>
        <w:t xml:space="preserve">   (</w:t>
      </w:r>
      <w:proofErr w:type="gramEnd"/>
      <w:r w:rsidRPr="004723AE">
        <w:rPr>
          <w:iCs/>
          <w:sz w:val="28"/>
          <w:szCs w:val="28"/>
        </w:rPr>
        <w:t>тыс. рублей)</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134"/>
        <w:gridCol w:w="1134"/>
        <w:gridCol w:w="1275"/>
        <w:gridCol w:w="1247"/>
        <w:gridCol w:w="1134"/>
      </w:tblGrid>
      <w:tr w:rsidR="00E11045" w:rsidRPr="00286A09" w:rsidTr="00286A09">
        <w:trPr>
          <w:trHeight w:val="66"/>
        </w:trPr>
        <w:tc>
          <w:tcPr>
            <w:tcW w:w="2552" w:type="dxa"/>
            <w:vMerge w:val="restart"/>
            <w:shd w:val="clear" w:color="000000" w:fill="FFFFFF"/>
            <w:noWrap/>
            <w:vAlign w:val="center"/>
          </w:tcPr>
          <w:p w:rsidR="00E11045" w:rsidRPr="00286A09" w:rsidRDefault="00E11045" w:rsidP="00286A09">
            <w:pPr>
              <w:jc w:val="center"/>
              <w:rPr>
                <w:iCs/>
                <w:sz w:val="20"/>
                <w:szCs w:val="20"/>
              </w:rPr>
            </w:pPr>
            <w:r w:rsidRPr="00286A09">
              <w:rPr>
                <w:sz w:val="20"/>
                <w:szCs w:val="20"/>
              </w:rPr>
              <w:t>Наименование</w:t>
            </w:r>
          </w:p>
        </w:tc>
        <w:tc>
          <w:tcPr>
            <w:tcW w:w="3544" w:type="dxa"/>
            <w:gridSpan w:val="3"/>
            <w:shd w:val="clear" w:color="000000" w:fill="FFFFFF"/>
            <w:noWrap/>
          </w:tcPr>
          <w:p w:rsidR="00E11045" w:rsidRPr="00286A09" w:rsidRDefault="00E11045" w:rsidP="00286A09">
            <w:pPr>
              <w:jc w:val="center"/>
              <w:rPr>
                <w:iCs/>
                <w:sz w:val="20"/>
                <w:szCs w:val="20"/>
              </w:rPr>
            </w:pPr>
            <w:r w:rsidRPr="00286A09">
              <w:rPr>
                <w:sz w:val="20"/>
                <w:szCs w:val="20"/>
              </w:rPr>
              <w:t>2018 год</w:t>
            </w:r>
          </w:p>
        </w:tc>
        <w:tc>
          <w:tcPr>
            <w:tcW w:w="3656" w:type="dxa"/>
            <w:gridSpan w:val="3"/>
            <w:shd w:val="clear" w:color="000000" w:fill="FFFFFF"/>
            <w:noWrap/>
          </w:tcPr>
          <w:p w:rsidR="00E11045" w:rsidRPr="00286A09" w:rsidRDefault="00E11045" w:rsidP="00286A09">
            <w:pPr>
              <w:jc w:val="center"/>
              <w:rPr>
                <w:sz w:val="20"/>
                <w:szCs w:val="20"/>
              </w:rPr>
            </w:pPr>
            <w:r w:rsidRPr="00286A09">
              <w:rPr>
                <w:sz w:val="20"/>
                <w:szCs w:val="20"/>
              </w:rPr>
              <w:t>2019 год (январь-сентябрь)</w:t>
            </w:r>
          </w:p>
        </w:tc>
      </w:tr>
      <w:tr w:rsidR="00E11045" w:rsidRPr="00286A09" w:rsidTr="00286A09">
        <w:trPr>
          <w:trHeight w:val="66"/>
        </w:trPr>
        <w:tc>
          <w:tcPr>
            <w:tcW w:w="2552" w:type="dxa"/>
            <w:vMerge/>
            <w:shd w:val="clear" w:color="000000" w:fill="FFFFFF"/>
            <w:noWrap/>
            <w:vAlign w:val="center"/>
          </w:tcPr>
          <w:p w:rsidR="00E11045" w:rsidRPr="00286A09" w:rsidRDefault="00E11045" w:rsidP="00286A09">
            <w:pPr>
              <w:jc w:val="center"/>
              <w:rPr>
                <w:iCs/>
                <w:sz w:val="20"/>
                <w:szCs w:val="20"/>
              </w:rPr>
            </w:pPr>
          </w:p>
        </w:tc>
        <w:tc>
          <w:tcPr>
            <w:tcW w:w="1276" w:type="dxa"/>
            <w:shd w:val="clear" w:color="000000" w:fill="FFFFFF"/>
            <w:noWrap/>
          </w:tcPr>
          <w:p w:rsidR="00E11045" w:rsidRPr="00286A09" w:rsidRDefault="00E11045" w:rsidP="00286A09">
            <w:pPr>
              <w:jc w:val="center"/>
              <w:rPr>
                <w:iCs/>
                <w:sz w:val="20"/>
                <w:szCs w:val="20"/>
              </w:rPr>
            </w:pPr>
            <w:r w:rsidRPr="00286A09">
              <w:rPr>
                <w:iCs/>
                <w:sz w:val="20"/>
                <w:szCs w:val="20"/>
              </w:rPr>
              <w:t>Утверждено</w:t>
            </w:r>
          </w:p>
        </w:tc>
        <w:tc>
          <w:tcPr>
            <w:tcW w:w="1134" w:type="dxa"/>
            <w:shd w:val="clear" w:color="000000" w:fill="FFFFFF"/>
          </w:tcPr>
          <w:p w:rsidR="00E11045" w:rsidRPr="00286A09" w:rsidRDefault="00E11045" w:rsidP="00286A09">
            <w:pPr>
              <w:ind w:left="-109" w:right="-113"/>
              <w:jc w:val="center"/>
              <w:rPr>
                <w:iCs/>
                <w:sz w:val="20"/>
                <w:szCs w:val="20"/>
              </w:rPr>
            </w:pPr>
            <w:r w:rsidRPr="00286A09">
              <w:rPr>
                <w:iCs/>
                <w:sz w:val="20"/>
                <w:szCs w:val="20"/>
              </w:rPr>
              <w:t>Направлено (ф.0503127)</w:t>
            </w:r>
          </w:p>
        </w:tc>
        <w:tc>
          <w:tcPr>
            <w:tcW w:w="1134" w:type="dxa"/>
            <w:shd w:val="clear" w:color="000000" w:fill="FFFFFF"/>
          </w:tcPr>
          <w:p w:rsidR="00E11045" w:rsidRPr="00286A09" w:rsidRDefault="00E11045" w:rsidP="00286A09">
            <w:pPr>
              <w:ind w:left="-105" w:right="-99"/>
              <w:jc w:val="center"/>
              <w:rPr>
                <w:iCs/>
                <w:sz w:val="20"/>
                <w:szCs w:val="20"/>
              </w:rPr>
            </w:pPr>
            <w:r w:rsidRPr="00286A09">
              <w:rPr>
                <w:iCs/>
                <w:sz w:val="20"/>
                <w:szCs w:val="20"/>
              </w:rPr>
              <w:t>% исполнения</w:t>
            </w:r>
          </w:p>
        </w:tc>
        <w:tc>
          <w:tcPr>
            <w:tcW w:w="1275" w:type="dxa"/>
            <w:shd w:val="clear" w:color="000000" w:fill="FFFFFF"/>
            <w:noWrap/>
          </w:tcPr>
          <w:p w:rsidR="00E11045" w:rsidRPr="00286A09" w:rsidRDefault="00E11045" w:rsidP="00286A09">
            <w:pPr>
              <w:jc w:val="center"/>
              <w:rPr>
                <w:iCs/>
                <w:sz w:val="20"/>
                <w:szCs w:val="20"/>
              </w:rPr>
            </w:pPr>
            <w:r w:rsidRPr="00286A09">
              <w:rPr>
                <w:iCs/>
                <w:sz w:val="20"/>
                <w:szCs w:val="20"/>
              </w:rPr>
              <w:t>Утверждено</w:t>
            </w:r>
          </w:p>
        </w:tc>
        <w:tc>
          <w:tcPr>
            <w:tcW w:w="1247" w:type="dxa"/>
            <w:shd w:val="clear" w:color="000000" w:fill="FFFFFF"/>
          </w:tcPr>
          <w:p w:rsidR="00E11045" w:rsidRPr="00286A09" w:rsidRDefault="00E11045" w:rsidP="00286A09">
            <w:pPr>
              <w:jc w:val="center"/>
              <w:rPr>
                <w:iCs/>
                <w:sz w:val="20"/>
                <w:szCs w:val="20"/>
              </w:rPr>
            </w:pPr>
            <w:r w:rsidRPr="00286A09">
              <w:rPr>
                <w:iCs/>
                <w:sz w:val="20"/>
                <w:szCs w:val="20"/>
              </w:rPr>
              <w:t>Направлено (ф.0503127)</w:t>
            </w:r>
          </w:p>
        </w:tc>
        <w:tc>
          <w:tcPr>
            <w:tcW w:w="1134" w:type="dxa"/>
            <w:shd w:val="clear" w:color="000000" w:fill="FFFFFF"/>
          </w:tcPr>
          <w:p w:rsidR="00E11045" w:rsidRPr="00286A09" w:rsidRDefault="00E11045" w:rsidP="00286A09">
            <w:pPr>
              <w:ind w:left="-84" w:right="-138"/>
              <w:jc w:val="center"/>
              <w:rPr>
                <w:iCs/>
                <w:sz w:val="20"/>
                <w:szCs w:val="20"/>
              </w:rPr>
            </w:pPr>
            <w:r w:rsidRPr="00286A09">
              <w:rPr>
                <w:iCs/>
                <w:sz w:val="20"/>
                <w:szCs w:val="20"/>
              </w:rPr>
              <w:t>% исполнения</w:t>
            </w:r>
          </w:p>
        </w:tc>
      </w:tr>
      <w:tr w:rsidR="00E11045" w:rsidRPr="00286A09" w:rsidTr="00286A09">
        <w:trPr>
          <w:trHeight w:val="59"/>
        </w:trPr>
        <w:tc>
          <w:tcPr>
            <w:tcW w:w="2552" w:type="dxa"/>
            <w:shd w:val="clear" w:color="000000" w:fill="FFFFFF"/>
            <w:noWrap/>
            <w:vAlign w:val="center"/>
            <w:hideMark/>
          </w:tcPr>
          <w:p w:rsidR="00E11045" w:rsidRPr="00286A09" w:rsidRDefault="00E11045" w:rsidP="00286A09">
            <w:pPr>
              <w:jc w:val="center"/>
              <w:rPr>
                <w:iCs/>
                <w:sz w:val="20"/>
                <w:szCs w:val="20"/>
              </w:rPr>
            </w:pPr>
            <w:r w:rsidRPr="00286A09">
              <w:rPr>
                <w:iCs/>
                <w:sz w:val="20"/>
                <w:szCs w:val="20"/>
              </w:rPr>
              <w:t>1</w:t>
            </w:r>
          </w:p>
        </w:tc>
        <w:tc>
          <w:tcPr>
            <w:tcW w:w="1276" w:type="dxa"/>
            <w:shd w:val="clear" w:color="000000" w:fill="FFFFFF"/>
            <w:noWrap/>
            <w:vAlign w:val="center"/>
            <w:hideMark/>
          </w:tcPr>
          <w:p w:rsidR="00E11045" w:rsidRPr="00286A09" w:rsidRDefault="00E11045" w:rsidP="00286A09">
            <w:pPr>
              <w:jc w:val="center"/>
              <w:rPr>
                <w:iCs/>
                <w:sz w:val="20"/>
                <w:szCs w:val="20"/>
              </w:rPr>
            </w:pPr>
            <w:r w:rsidRPr="00286A09">
              <w:rPr>
                <w:iCs/>
                <w:sz w:val="20"/>
                <w:szCs w:val="20"/>
              </w:rPr>
              <w:t>2</w:t>
            </w:r>
          </w:p>
        </w:tc>
        <w:tc>
          <w:tcPr>
            <w:tcW w:w="1134" w:type="dxa"/>
            <w:shd w:val="clear" w:color="000000" w:fill="FFFFFF"/>
            <w:vAlign w:val="center"/>
          </w:tcPr>
          <w:p w:rsidR="00E11045" w:rsidRPr="00286A09" w:rsidRDefault="00E11045" w:rsidP="00286A09">
            <w:pPr>
              <w:jc w:val="center"/>
              <w:rPr>
                <w:iCs/>
                <w:sz w:val="20"/>
                <w:szCs w:val="20"/>
              </w:rPr>
            </w:pPr>
            <w:r w:rsidRPr="00286A09">
              <w:rPr>
                <w:iCs/>
                <w:sz w:val="20"/>
                <w:szCs w:val="20"/>
              </w:rPr>
              <w:t>3</w:t>
            </w:r>
          </w:p>
        </w:tc>
        <w:tc>
          <w:tcPr>
            <w:tcW w:w="1134" w:type="dxa"/>
            <w:shd w:val="clear" w:color="000000" w:fill="FFFFFF"/>
            <w:vAlign w:val="center"/>
          </w:tcPr>
          <w:p w:rsidR="00E11045" w:rsidRPr="00286A09" w:rsidRDefault="00E11045" w:rsidP="00286A09">
            <w:pPr>
              <w:jc w:val="center"/>
              <w:rPr>
                <w:iCs/>
                <w:sz w:val="20"/>
                <w:szCs w:val="20"/>
              </w:rPr>
            </w:pPr>
            <w:r w:rsidRPr="00286A09">
              <w:rPr>
                <w:iCs/>
                <w:sz w:val="20"/>
                <w:szCs w:val="20"/>
              </w:rPr>
              <w:t>4</w:t>
            </w:r>
          </w:p>
        </w:tc>
        <w:tc>
          <w:tcPr>
            <w:tcW w:w="1275" w:type="dxa"/>
            <w:shd w:val="clear" w:color="000000" w:fill="FFFFFF"/>
            <w:noWrap/>
            <w:hideMark/>
          </w:tcPr>
          <w:p w:rsidR="00E11045" w:rsidRPr="00286A09" w:rsidRDefault="00E11045" w:rsidP="00286A09">
            <w:pPr>
              <w:jc w:val="center"/>
              <w:rPr>
                <w:iCs/>
                <w:sz w:val="20"/>
                <w:szCs w:val="20"/>
              </w:rPr>
            </w:pPr>
            <w:r w:rsidRPr="00286A09">
              <w:rPr>
                <w:iCs/>
                <w:sz w:val="20"/>
                <w:szCs w:val="20"/>
              </w:rPr>
              <w:t>5</w:t>
            </w:r>
          </w:p>
        </w:tc>
        <w:tc>
          <w:tcPr>
            <w:tcW w:w="1247" w:type="dxa"/>
            <w:shd w:val="clear" w:color="000000" w:fill="FFFFFF"/>
          </w:tcPr>
          <w:p w:rsidR="00E11045" w:rsidRPr="00286A09" w:rsidRDefault="00E11045" w:rsidP="00286A09">
            <w:pPr>
              <w:jc w:val="center"/>
              <w:rPr>
                <w:iCs/>
                <w:sz w:val="20"/>
                <w:szCs w:val="20"/>
              </w:rPr>
            </w:pPr>
            <w:r w:rsidRPr="00286A09">
              <w:rPr>
                <w:iCs/>
                <w:sz w:val="20"/>
                <w:szCs w:val="20"/>
              </w:rPr>
              <w:t>6</w:t>
            </w:r>
          </w:p>
        </w:tc>
        <w:tc>
          <w:tcPr>
            <w:tcW w:w="1134" w:type="dxa"/>
            <w:shd w:val="clear" w:color="000000" w:fill="FFFFFF"/>
          </w:tcPr>
          <w:p w:rsidR="00E11045" w:rsidRPr="00286A09" w:rsidRDefault="00E11045" w:rsidP="00286A09">
            <w:pPr>
              <w:jc w:val="center"/>
              <w:rPr>
                <w:iCs/>
                <w:sz w:val="20"/>
                <w:szCs w:val="20"/>
              </w:rPr>
            </w:pPr>
            <w:r w:rsidRPr="00286A09">
              <w:rPr>
                <w:iCs/>
                <w:sz w:val="20"/>
                <w:szCs w:val="20"/>
              </w:rPr>
              <w:t>7</w:t>
            </w:r>
          </w:p>
        </w:tc>
      </w:tr>
      <w:tr w:rsidR="00E11045" w:rsidRPr="00286A09" w:rsidTr="00286A09">
        <w:trPr>
          <w:trHeight w:val="59"/>
        </w:trPr>
        <w:tc>
          <w:tcPr>
            <w:tcW w:w="2552" w:type="dxa"/>
            <w:shd w:val="clear" w:color="000000" w:fill="FFFFFF"/>
            <w:noWrap/>
            <w:vAlign w:val="center"/>
          </w:tcPr>
          <w:p w:rsidR="00E11045" w:rsidRPr="00286A09" w:rsidRDefault="00E11045" w:rsidP="00286A09">
            <w:pPr>
              <w:rPr>
                <w:iCs/>
                <w:sz w:val="20"/>
                <w:szCs w:val="20"/>
              </w:rPr>
            </w:pPr>
            <w:r w:rsidRPr="00286A09">
              <w:rPr>
                <w:iCs/>
                <w:sz w:val="20"/>
                <w:szCs w:val="20"/>
              </w:rPr>
              <w:t xml:space="preserve">Городской округ </w:t>
            </w:r>
            <w:proofErr w:type="spellStart"/>
            <w:r w:rsidRPr="00286A09">
              <w:rPr>
                <w:iCs/>
                <w:sz w:val="20"/>
                <w:szCs w:val="20"/>
              </w:rPr>
              <w:t>Певек</w:t>
            </w:r>
            <w:proofErr w:type="spellEnd"/>
          </w:p>
        </w:tc>
        <w:tc>
          <w:tcPr>
            <w:tcW w:w="1276" w:type="dxa"/>
            <w:shd w:val="clear" w:color="000000" w:fill="FFFFFF"/>
            <w:noWrap/>
            <w:vAlign w:val="center"/>
          </w:tcPr>
          <w:p w:rsidR="00E11045" w:rsidRPr="00286A09" w:rsidRDefault="00E11045" w:rsidP="00286A09">
            <w:pPr>
              <w:jc w:val="center"/>
              <w:rPr>
                <w:sz w:val="20"/>
                <w:szCs w:val="20"/>
              </w:rPr>
            </w:pPr>
            <w:r w:rsidRPr="00286A09">
              <w:rPr>
                <w:sz w:val="20"/>
                <w:szCs w:val="20"/>
              </w:rPr>
              <w:t>10 104,2</w:t>
            </w:r>
          </w:p>
        </w:tc>
        <w:tc>
          <w:tcPr>
            <w:tcW w:w="1134" w:type="dxa"/>
            <w:shd w:val="clear" w:color="000000" w:fill="FFFFFF"/>
            <w:vAlign w:val="center"/>
          </w:tcPr>
          <w:p w:rsidR="00E11045" w:rsidRPr="00286A09" w:rsidRDefault="00E11045" w:rsidP="00286A09">
            <w:pPr>
              <w:jc w:val="center"/>
              <w:rPr>
                <w:iCs/>
                <w:sz w:val="20"/>
                <w:szCs w:val="20"/>
              </w:rPr>
            </w:pPr>
            <w:r w:rsidRPr="00286A09">
              <w:rPr>
                <w:iCs/>
                <w:sz w:val="20"/>
                <w:szCs w:val="20"/>
              </w:rPr>
              <w:t>9 262,1</w:t>
            </w:r>
          </w:p>
        </w:tc>
        <w:tc>
          <w:tcPr>
            <w:tcW w:w="1134" w:type="dxa"/>
            <w:shd w:val="clear" w:color="000000" w:fill="FFFFFF"/>
            <w:vAlign w:val="center"/>
          </w:tcPr>
          <w:p w:rsidR="00E11045" w:rsidRPr="00286A09" w:rsidRDefault="00E11045" w:rsidP="00286A09">
            <w:pPr>
              <w:jc w:val="center"/>
              <w:rPr>
                <w:iCs/>
                <w:sz w:val="20"/>
                <w:szCs w:val="20"/>
              </w:rPr>
            </w:pPr>
            <w:r w:rsidRPr="00286A09">
              <w:rPr>
                <w:iCs/>
                <w:sz w:val="20"/>
                <w:szCs w:val="20"/>
              </w:rPr>
              <w:t>91,7</w:t>
            </w:r>
          </w:p>
        </w:tc>
        <w:tc>
          <w:tcPr>
            <w:tcW w:w="1275" w:type="dxa"/>
            <w:shd w:val="clear" w:color="000000" w:fill="FFFFFF"/>
            <w:noWrap/>
          </w:tcPr>
          <w:p w:rsidR="00E11045" w:rsidRPr="00286A09" w:rsidRDefault="00E11045" w:rsidP="00286A09">
            <w:pPr>
              <w:jc w:val="center"/>
              <w:rPr>
                <w:iCs/>
                <w:sz w:val="20"/>
                <w:szCs w:val="20"/>
              </w:rPr>
            </w:pPr>
            <w:r w:rsidRPr="00286A09">
              <w:rPr>
                <w:iCs/>
                <w:sz w:val="20"/>
                <w:szCs w:val="20"/>
              </w:rPr>
              <w:t>3 503,6</w:t>
            </w:r>
          </w:p>
        </w:tc>
        <w:tc>
          <w:tcPr>
            <w:tcW w:w="1247" w:type="dxa"/>
            <w:shd w:val="clear" w:color="000000" w:fill="FFFFFF"/>
          </w:tcPr>
          <w:p w:rsidR="00E11045" w:rsidRPr="00286A09" w:rsidRDefault="00E11045" w:rsidP="00286A09">
            <w:pPr>
              <w:jc w:val="center"/>
              <w:rPr>
                <w:iCs/>
                <w:sz w:val="20"/>
                <w:szCs w:val="20"/>
              </w:rPr>
            </w:pPr>
            <w:r w:rsidRPr="00286A09">
              <w:rPr>
                <w:iCs/>
                <w:sz w:val="20"/>
                <w:szCs w:val="20"/>
              </w:rPr>
              <w:t>3 503,5</w:t>
            </w:r>
          </w:p>
        </w:tc>
        <w:tc>
          <w:tcPr>
            <w:tcW w:w="1134" w:type="dxa"/>
            <w:shd w:val="clear" w:color="000000" w:fill="FFFFFF"/>
          </w:tcPr>
          <w:p w:rsidR="00E11045" w:rsidRPr="00286A09" w:rsidRDefault="00E11045" w:rsidP="00286A09">
            <w:pPr>
              <w:jc w:val="center"/>
              <w:rPr>
                <w:iCs/>
                <w:sz w:val="20"/>
                <w:szCs w:val="20"/>
              </w:rPr>
            </w:pPr>
            <w:r w:rsidRPr="00286A09">
              <w:rPr>
                <w:iCs/>
                <w:sz w:val="20"/>
                <w:szCs w:val="20"/>
              </w:rPr>
              <w:t>100,0</w:t>
            </w:r>
          </w:p>
        </w:tc>
      </w:tr>
      <w:tr w:rsidR="00E11045" w:rsidRPr="00286A09" w:rsidTr="00286A09">
        <w:trPr>
          <w:trHeight w:val="59"/>
        </w:trPr>
        <w:tc>
          <w:tcPr>
            <w:tcW w:w="2552" w:type="dxa"/>
            <w:shd w:val="clear" w:color="000000" w:fill="FFFFFF"/>
            <w:noWrap/>
            <w:vAlign w:val="center"/>
          </w:tcPr>
          <w:p w:rsidR="00E11045" w:rsidRPr="00286A09" w:rsidRDefault="00E11045" w:rsidP="00286A09">
            <w:pPr>
              <w:rPr>
                <w:iCs/>
                <w:sz w:val="20"/>
                <w:szCs w:val="20"/>
              </w:rPr>
            </w:pPr>
            <w:r w:rsidRPr="00286A09">
              <w:rPr>
                <w:iCs/>
                <w:sz w:val="20"/>
                <w:szCs w:val="20"/>
              </w:rPr>
              <w:t>Чукотский МР</w:t>
            </w:r>
          </w:p>
        </w:tc>
        <w:tc>
          <w:tcPr>
            <w:tcW w:w="1276" w:type="dxa"/>
            <w:shd w:val="clear" w:color="000000" w:fill="FFFFFF"/>
            <w:noWrap/>
            <w:vAlign w:val="center"/>
          </w:tcPr>
          <w:p w:rsidR="00E11045" w:rsidRPr="00286A09" w:rsidRDefault="00E11045" w:rsidP="00286A09">
            <w:pPr>
              <w:jc w:val="center"/>
              <w:rPr>
                <w:iCs/>
                <w:sz w:val="20"/>
                <w:szCs w:val="20"/>
              </w:rPr>
            </w:pPr>
            <w:r w:rsidRPr="00286A09">
              <w:rPr>
                <w:sz w:val="20"/>
                <w:szCs w:val="20"/>
              </w:rPr>
              <w:t>13 400,1</w:t>
            </w:r>
          </w:p>
        </w:tc>
        <w:tc>
          <w:tcPr>
            <w:tcW w:w="1134" w:type="dxa"/>
            <w:shd w:val="clear" w:color="000000" w:fill="FFFFFF"/>
            <w:vAlign w:val="center"/>
          </w:tcPr>
          <w:p w:rsidR="00E11045" w:rsidRPr="00286A09" w:rsidRDefault="00E11045" w:rsidP="00286A09">
            <w:pPr>
              <w:jc w:val="center"/>
              <w:rPr>
                <w:iCs/>
                <w:sz w:val="20"/>
                <w:szCs w:val="20"/>
              </w:rPr>
            </w:pPr>
            <w:r w:rsidRPr="00286A09">
              <w:rPr>
                <w:sz w:val="20"/>
                <w:szCs w:val="20"/>
              </w:rPr>
              <w:t>12 435,4</w:t>
            </w:r>
          </w:p>
        </w:tc>
        <w:tc>
          <w:tcPr>
            <w:tcW w:w="1134" w:type="dxa"/>
            <w:shd w:val="clear" w:color="000000" w:fill="FFFFFF"/>
            <w:vAlign w:val="center"/>
          </w:tcPr>
          <w:p w:rsidR="00E11045" w:rsidRPr="00286A09" w:rsidRDefault="00E11045" w:rsidP="00286A09">
            <w:pPr>
              <w:jc w:val="center"/>
              <w:rPr>
                <w:iCs/>
                <w:sz w:val="20"/>
                <w:szCs w:val="20"/>
              </w:rPr>
            </w:pPr>
            <w:r w:rsidRPr="00286A09">
              <w:rPr>
                <w:iCs/>
                <w:sz w:val="20"/>
                <w:szCs w:val="20"/>
              </w:rPr>
              <w:t>92,8</w:t>
            </w:r>
          </w:p>
        </w:tc>
        <w:tc>
          <w:tcPr>
            <w:tcW w:w="1275" w:type="dxa"/>
            <w:shd w:val="clear" w:color="000000" w:fill="FFFFFF"/>
            <w:noWrap/>
          </w:tcPr>
          <w:p w:rsidR="00E11045" w:rsidRPr="00286A09" w:rsidRDefault="00E11045" w:rsidP="00286A09">
            <w:pPr>
              <w:jc w:val="center"/>
              <w:rPr>
                <w:sz w:val="20"/>
                <w:szCs w:val="20"/>
              </w:rPr>
            </w:pPr>
            <w:r w:rsidRPr="00286A09">
              <w:rPr>
                <w:sz w:val="20"/>
                <w:szCs w:val="20"/>
              </w:rPr>
              <w:t>965,0</w:t>
            </w:r>
          </w:p>
        </w:tc>
        <w:tc>
          <w:tcPr>
            <w:tcW w:w="1247" w:type="dxa"/>
            <w:shd w:val="clear" w:color="000000" w:fill="FFFFFF"/>
          </w:tcPr>
          <w:p w:rsidR="00E11045" w:rsidRPr="00286A09" w:rsidRDefault="00E11045" w:rsidP="00286A09">
            <w:pPr>
              <w:jc w:val="center"/>
              <w:rPr>
                <w:iCs/>
                <w:sz w:val="20"/>
                <w:szCs w:val="20"/>
              </w:rPr>
            </w:pPr>
            <w:r w:rsidRPr="00286A09">
              <w:rPr>
                <w:iCs/>
                <w:sz w:val="20"/>
                <w:szCs w:val="20"/>
              </w:rPr>
              <w:t>964,7</w:t>
            </w:r>
          </w:p>
        </w:tc>
        <w:tc>
          <w:tcPr>
            <w:tcW w:w="1134" w:type="dxa"/>
            <w:shd w:val="clear" w:color="000000" w:fill="FFFFFF"/>
          </w:tcPr>
          <w:p w:rsidR="00E11045" w:rsidRPr="00286A09" w:rsidRDefault="00E11045" w:rsidP="00286A09">
            <w:pPr>
              <w:jc w:val="center"/>
              <w:rPr>
                <w:iCs/>
                <w:sz w:val="20"/>
                <w:szCs w:val="20"/>
              </w:rPr>
            </w:pPr>
            <w:r w:rsidRPr="00286A09">
              <w:rPr>
                <w:iCs/>
                <w:sz w:val="20"/>
                <w:szCs w:val="20"/>
              </w:rPr>
              <w:t>100,0</w:t>
            </w:r>
          </w:p>
        </w:tc>
      </w:tr>
      <w:tr w:rsidR="00E11045" w:rsidRPr="00286A09" w:rsidTr="00286A09">
        <w:trPr>
          <w:trHeight w:val="59"/>
        </w:trPr>
        <w:tc>
          <w:tcPr>
            <w:tcW w:w="2552" w:type="dxa"/>
            <w:shd w:val="clear" w:color="000000" w:fill="FFFFFF"/>
            <w:noWrap/>
            <w:vAlign w:val="center"/>
          </w:tcPr>
          <w:p w:rsidR="00E11045" w:rsidRPr="00286A09" w:rsidRDefault="00E11045" w:rsidP="00286A09">
            <w:pPr>
              <w:rPr>
                <w:b/>
                <w:iCs/>
                <w:sz w:val="20"/>
                <w:szCs w:val="20"/>
              </w:rPr>
            </w:pPr>
            <w:r w:rsidRPr="00286A09">
              <w:rPr>
                <w:b/>
                <w:iCs/>
                <w:sz w:val="20"/>
                <w:szCs w:val="20"/>
              </w:rPr>
              <w:t>Итого</w:t>
            </w:r>
          </w:p>
        </w:tc>
        <w:tc>
          <w:tcPr>
            <w:tcW w:w="1276" w:type="dxa"/>
            <w:shd w:val="clear" w:color="000000" w:fill="FFFFFF"/>
            <w:noWrap/>
            <w:vAlign w:val="center"/>
          </w:tcPr>
          <w:p w:rsidR="00E11045" w:rsidRPr="00286A09" w:rsidRDefault="00E11045" w:rsidP="00286A09">
            <w:pPr>
              <w:jc w:val="center"/>
              <w:rPr>
                <w:b/>
                <w:iCs/>
                <w:sz w:val="20"/>
                <w:szCs w:val="20"/>
              </w:rPr>
            </w:pPr>
            <w:r w:rsidRPr="00286A09">
              <w:rPr>
                <w:b/>
                <w:sz w:val="20"/>
                <w:szCs w:val="20"/>
              </w:rPr>
              <w:t>23 504,3</w:t>
            </w:r>
          </w:p>
        </w:tc>
        <w:tc>
          <w:tcPr>
            <w:tcW w:w="1134" w:type="dxa"/>
            <w:shd w:val="clear" w:color="000000" w:fill="FFFFFF"/>
            <w:vAlign w:val="center"/>
          </w:tcPr>
          <w:p w:rsidR="00E11045" w:rsidRPr="00286A09" w:rsidRDefault="00E11045" w:rsidP="00286A09">
            <w:pPr>
              <w:jc w:val="center"/>
              <w:rPr>
                <w:b/>
                <w:iCs/>
                <w:sz w:val="20"/>
                <w:szCs w:val="20"/>
              </w:rPr>
            </w:pPr>
            <w:r w:rsidRPr="00286A09">
              <w:rPr>
                <w:b/>
                <w:iCs/>
                <w:sz w:val="20"/>
                <w:szCs w:val="20"/>
              </w:rPr>
              <w:t>21 697,5</w:t>
            </w:r>
          </w:p>
        </w:tc>
        <w:tc>
          <w:tcPr>
            <w:tcW w:w="1134" w:type="dxa"/>
            <w:shd w:val="clear" w:color="000000" w:fill="FFFFFF"/>
            <w:vAlign w:val="center"/>
          </w:tcPr>
          <w:p w:rsidR="00E11045" w:rsidRPr="00286A09" w:rsidRDefault="00E11045" w:rsidP="00286A09">
            <w:pPr>
              <w:jc w:val="center"/>
              <w:rPr>
                <w:b/>
                <w:iCs/>
                <w:sz w:val="20"/>
                <w:szCs w:val="20"/>
              </w:rPr>
            </w:pPr>
            <w:r w:rsidRPr="00286A09">
              <w:rPr>
                <w:b/>
                <w:iCs/>
                <w:sz w:val="20"/>
                <w:szCs w:val="20"/>
              </w:rPr>
              <w:t>92,3</w:t>
            </w:r>
          </w:p>
        </w:tc>
        <w:tc>
          <w:tcPr>
            <w:tcW w:w="1275" w:type="dxa"/>
            <w:shd w:val="clear" w:color="000000" w:fill="FFFFFF"/>
            <w:noWrap/>
          </w:tcPr>
          <w:p w:rsidR="00E11045" w:rsidRPr="00286A09" w:rsidRDefault="00E11045" w:rsidP="00286A09">
            <w:pPr>
              <w:jc w:val="center"/>
              <w:rPr>
                <w:b/>
                <w:iCs/>
                <w:sz w:val="20"/>
                <w:szCs w:val="20"/>
              </w:rPr>
            </w:pPr>
            <w:r w:rsidRPr="00286A09">
              <w:rPr>
                <w:b/>
                <w:iCs/>
                <w:sz w:val="20"/>
                <w:szCs w:val="20"/>
              </w:rPr>
              <w:t>4 468,6</w:t>
            </w:r>
          </w:p>
        </w:tc>
        <w:tc>
          <w:tcPr>
            <w:tcW w:w="1247" w:type="dxa"/>
            <w:shd w:val="clear" w:color="000000" w:fill="FFFFFF"/>
          </w:tcPr>
          <w:p w:rsidR="00E11045" w:rsidRPr="00286A09" w:rsidRDefault="00E11045" w:rsidP="00286A09">
            <w:pPr>
              <w:jc w:val="center"/>
              <w:rPr>
                <w:b/>
                <w:iCs/>
                <w:sz w:val="20"/>
                <w:szCs w:val="20"/>
              </w:rPr>
            </w:pPr>
            <w:r w:rsidRPr="00286A09">
              <w:rPr>
                <w:b/>
                <w:iCs/>
                <w:sz w:val="20"/>
                <w:szCs w:val="20"/>
              </w:rPr>
              <w:t>4 468,2</w:t>
            </w:r>
          </w:p>
        </w:tc>
        <w:tc>
          <w:tcPr>
            <w:tcW w:w="1134" w:type="dxa"/>
            <w:shd w:val="clear" w:color="000000" w:fill="FFFFFF"/>
          </w:tcPr>
          <w:p w:rsidR="00E11045" w:rsidRPr="00286A09" w:rsidRDefault="00E11045" w:rsidP="00286A09">
            <w:pPr>
              <w:jc w:val="center"/>
              <w:rPr>
                <w:b/>
                <w:iCs/>
                <w:sz w:val="20"/>
                <w:szCs w:val="20"/>
              </w:rPr>
            </w:pPr>
            <w:r w:rsidRPr="00286A09">
              <w:rPr>
                <w:b/>
                <w:iCs/>
                <w:sz w:val="20"/>
                <w:szCs w:val="20"/>
              </w:rPr>
              <w:t>100,0</w:t>
            </w:r>
          </w:p>
        </w:tc>
      </w:tr>
    </w:tbl>
    <w:p w:rsidR="00E11045" w:rsidRPr="005D698D" w:rsidRDefault="00E11045" w:rsidP="00E11045">
      <w:pPr>
        <w:ind w:firstLine="709"/>
        <w:jc w:val="both"/>
        <w:rPr>
          <w:bCs/>
          <w:i/>
          <w:sz w:val="10"/>
          <w:szCs w:val="16"/>
        </w:rPr>
      </w:pPr>
    </w:p>
    <w:p w:rsidR="00E11045" w:rsidRPr="00263E59" w:rsidRDefault="00E11045" w:rsidP="00E11045">
      <w:pPr>
        <w:ind w:firstLine="709"/>
        <w:jc w:val="both"/>
        <w:rPr>
          <w:bCs/>
          <w:i/>
          <w:sz w:val="16"/>
          <w:szCs w:val="16"/>
        </w:rPr>
      </w:pPr>
    </w:p>
    <w:p w:rsidR="00E11045" w:rsidRDefault="00E11045" w:rsidP="00E11045">
      <w:pPr>
        <w:ind w:firstLine="709"/>
        <w:jc w:val="both"/>
        <w:rPr>
          <w:sz w:val="28"/>
          <w:szCs w:val="28"/>
        </w:rPr>
      </w:pPr>
      <w:r w:rsidRPr="004B2DB8">
        <w:rPr>
          <w:sz w:val="28"/>
          <w:szCs w:val="28"/>
        </w:rPr>
        <w:t>Отчеты об использовании Субсидии за 2018, 2019 годы и пояснительн</w:t>
      </w:r>
      <w:r>
        <w:rPr>
          <w:sz w:val="28"/>
          <w:szCs w:val="28"/>
        </w:rPr>
        <w:t>ые</w:t>
      </w:r>
      <w:r w:rsidRPr="004B2DB8">
        <w:rPr>
          <w:sz w:val="28"/>
          <w:szCs w:val="28"/>
        </w:rPr>
        <w:t xml:space="preserve"> записк</w:t>
      </w:r>
      <w:r>
        <w:rPr>
          <w:sz w:val="28"/>
          <w:szCs w:val="28"/>
        </w:rPr>
        <w:t>и</w:t>
      </w:r>
      <w:r w:rsidRPr="004B2DB8">
        <w:rPr>
          <w:sz w:val="28"/>
          <w:szCs w:val="28"/>
        </w:rPr>
        <w:t xml:space="preserve"> об использовании Субсидии </w:t>
      </w:r>
      <w:r>
        <w:rPr>
          <w:sz w:val="28"/>
          <w:szCs w:val="28"/>
        </w:rPr>
        <w:t>на компенсацию затрат по уплате лизинговых платежей</w:t>
      </w:r>
      <w:r w:rsidRPr="004B2DB8">
        <w:rPr>
          <w:sz w:val="28"/>
          <w:szCs w:val="28"/>
        </w:rPr>
        <w:t xml:space="preserve"> представлены </w:t>
      </w:r>
      <w:r>
        <w:rPr>
          <w:sz w:val="28"/>
          <w:szCs w:val="28"/>
        </w:rPr>
        <w:t>А</w:t>
      </w:r>
      <w:r w:rsidRPr="004B2DB8">
        <w:rPr>
          <w:sz w:val="28"/>
          <w:szCs w:val="28"/>
        </w:rPr>
        <w:t>дминистраци</w:t>
      </w:r>
      <w:r>
        <w:rPr>
          <w:sz w:val="28"/>
          <w:szCs w:val="28"/>
        </w:rPr>
        <w:t>ями</w:t>
      </w:r>
      <w:r w:rsidRPr="004B2DB8">
        <w:rPr>
          <w:sz w:val="28"/>
          <w:szCs w:val="28"/>
        </w:rPr>
        <w:t xml:space="preserve"> </w:t>
      </w:r>
      <w:r w:rsidR="00286A09">
        <w:rPr>
          <w:sz w:val="28"/>
          <w:szCs w:val="28"/>
        </w:rPr>
        <w:t>ГО</w:t>
      </w:r>
      <w:r>
        <w:rPr>
          <w:sz w:val="28"/>
          <w:szCs w:val="28"/>
        </w:rPr>
        <w:t xml:space="preserve"> </w:t>
      </w:r>
      <w:proofErr w:type="spellStart"/>
      <w:r>
        <w:rPr>
          <w:sz w:val="28"/>
          <w:szCs w:val="28"/>
        </w:rPr>
        <w:t>Певек</w:t>
      </w:r>
      <w:proofErr w:type="spellEnd"/>
      <w:r>
        <w:rPr>
          <w:sz w:val="28"/>
          <w:szCs w:val="28"/>
        </w:rPr>
        <w:t xml:space="preserve"> и Чукотского МР </w:t>
      </w:r>
      <w:r w:rsidRPr="004B2DB8">
        <w:rPr>
          <w:sz w:val="28"/>
          <w:szCs w:val="28"/>
        </w:rPr>
        <w:t>Департаменту в соответствии с требованиями Соглашений.</w:t>
      </w:r>
    </w:p>
    <w:p w:rsidR="00E11045" w:rsidRPr="00A6745B" w:rsidRDefault="00E11045" w:rsidP="00E11045">
      <w:pPr>
        <w:spacing w:before="60"/>
        <w:ind w:firstLine="709"/>
        <w:jc w:val="both"/>
        <w:rPr>
          <w:sz w:val="28"/>
          <w:szCs w:val="28"/>
        </w:rPr>
      </w:pPr>
      <w:r w:rsidRPr="00470ECE">
        <w:rPr>
          <w:sz w:val="28"/>
          <w:szCs w:val="28"/>
        </w:rPr>
        <w:t xml:space="preserve">В ходе контрольного мероприятия, с целью проверки законности предоставления субсидии лизингополучателям и результативности её использования проведены камеральные проверки </w:t>
      </w:r>
      <w:r>
        <w:rPr>
          <w:sz w:val="28"/>
          <w:szCs w:val="28"/>
        </w:rPr>
        <w:t>документов</w:t>
      </w:r>
      <w:r w:rsidRPr="00470ECE">
        <w:rPr>
          <w:sz w:val="28"/>
          <w:szCs w:val="28"/>
        </w:rPr>
        <w:t xml:space="preserve"> Администрации </w:t>
      </w:r>
      <w:r w:rsidR="00286A09">
        <w:rPr>
          <w:sz w:val="28"/>
          <w:szCs w:val="28"/>
        </w:rPr>
        <w:t>ГО</w:t>
      </w:r>
      <w:r w:rsidRPr="00470ECE">
        <w:rPr>
          <w:sz w:val="28"/>
          <w:szCs w:val="28"/>
        </w:rPr>
        <w:t xml:space="preserve"> </w:t>
      </w:r>
      <w:proofErr w:type="spellStart"/>
      <w:r w:rsidRPr="00470ECE">
        <w:rPr>
          <w:sz w:val="28"/>
          <w:szCs w:val="28"/>
        </w:rPr>
        <w:t>Певек</w:t>
      </w:r>
      <w:proofErr w:type="spellEnd"/>
      <w:r w:rsidRPr="00470ECE">
        <w:rPr>
          <w:sz w:val="28"/>
          <w:szCs w:val="28"/>
        </w:rPr>
        <w:t xml:space="preserve"> и Чукотского МР, </w:t>
      </w:r>
      <w:r>
        <w:rPr>
          <w:sz w:val="28"/>
          <w:szCs w:val="28"/>
        </w:rPr>
        <w:t>по результатам которых установлено следующее.</w:t>
      </w:r>
    </w:p>
    <w:p w:rsidR="00E11045" w:rsidRDefault="00E11045" w:rsidP="00E11045">
      <w:pPr>
        <w:spacing w:before="60"/>
        <w:ind w:firstLine="709"/>
        <w:jc w:val="both"/>
        <w:rPr>
          <w:sz w:val="28"/>
          <w:szCs w:val="28"/>
        </w:rPr>
      </w:pPr>
      <w:r>
        <w:rPr>
          <w:sz w:val="28"/>
          <w:szCs w:val="28"/>
        </w:rPr>
        <w:lastRenderedPageBreak/>
        <w:t>1</w:t>
      </w:r>
      <w:r w:rsidRPr="00E3108D">
        <w:rPr>
          <w:sz w:val="28"/>
          <w:szCs w:val="28"/>
        </w:rPr>
        <w:t>. </w:t>
      </w:r>
      <w:r>
        <w:rPr>
          <w:sz w:val="28"/>
          <w:szCs w:val="28"/>
        </w:rPr>
        <w:t xml:space="preserve">Предоставление субсидии </w:t>
      </w:r>
      <w:r>
        <w:rPr>
          <w:bCs/>
          <w:sz w:val="28"/>
          <w:szCs w:val="28"/>
        </w:rPr>
        <w:t xml:space="preserve">на </w:t>
      </w:r>
      <w:r>
        <w:rPr>
          <w:sz w:val="28"/>
          <w:szCs w:val="28"/>
        </w:rPr>
        <w:t xml:space="preserve">компенсацию затрат по уплате лизинговых платежей осуществлялось Администрацией </w:t>
      </w:r>
      <w:r w:rsidR="00286A09">
        <w:rPr>
          <w:sz w:val="28"/>
          <w:szCs w:val="28"/>
        </w:rPr>
        <w:t>ГО</w:t>
      </w:r>
      <w:r>
        <w:rPr>
          <w:sz w:val="28"/>
          <w:szCs w:val="28"/>
        </w:rPr>
        <w:t xml:space="preserve"> </w:t>
      </w:r>
      <w:proofErr w:type="spellStart"/>
      <w:r>
        <w:rPr>
          <w:sz w:val="28"/>
          <w:szCs w:val="28"/>
        </w:rPr>
        <w:t>Певек</w:t>
      </w:r>
      <w:proofErr w:type="spellEnd"/>
      <w:r>
        <w:rPr>
          <w:sz w:val="28"/>
          <w:szCs w:val="28"/>
        </w:rPr>
        <w:t xml:space="preserve"> в рамках реализации муниципальной программы</w:t>
      </w:r>
      <w:r w:rsidRPr="00BF3DD3">
        <w:rPr>
          <w:sz w:val="28"/>
          <w:szCs w:val="28"/>
        </w:rPr>
        <w:t xml:space="preserve"> «Поддержка жилищно-коммунального хозяйства и энергетики городского округа </w:t>
      </w:r>
      <w:proofErr w:type="spellStart"/>
      <w:r w:rsidRPr="00BF3DD3">
        <w:rPr>
          <w:sz w:val="28"/>
          <w:szCs w:val="28"/>
        </w:rPr>
        <w:t>Певек</w:t>
      </w:r>
      <w:proofErr w:type="spellEnd"/>
      <w:r w:rsidRPr="00BF3DD3">
        <w:rPr>
          <w:sz w:val="28"/>
          <w:szCs w:val="28"/>
        </w:rPr>
        <w:t>»</w:t>
      </w:r>
      <w:r>
        <w:rPr>
          <w:sz w:val="28"/>
          <w:szCs w:val="28"/>
        </w:rPr>
        <w:t>, утвержденной</w:t>
      </w:r>
      <w:r w:rsidRPr="00BF3DD3">
        <w:rPr>
          <w:sz w:val="28"/>
          <w:szCs w:val="28"/>
        </w:rPr>
        <w:t xml:space="preserve"> Постановлениями  Администрации </w:t>
      </w:r>
      <w:r w:rsidR="00286A09">
        <w:rPr>
          <w:sz w:val="28"/>
          <w:szCs w:val="28"/>
        </w:rPr>
        <w:t>ГО</w:t>
      </w:r>
      <w:r w:rsidRPr="00BF3DD3">
        <w:rPr>
          <w:sz w:val="28"/>
          <w:szCs w:val="28"/>
        </w:rPr>
        <w:t xml:space="preserve"> </w:t>
      </w:r>
      <w:proofErr w:type="spellStart"/>
      <w:r w:rsidRPr="00BF3DD3">
        <w:rPr>
          <w:sz w:val="28"/>
          <w:szCs w:val="28"/>
        </w:rPr>
        <w:t>Певек</w:t>
      </w:r>
      <w:proofErr w:type="spellEnd"/>
      <w:r w:rsidRPr="00BF3DD3">
        <w:rPr>
          <w:sz w:val="28"/>
          <w:szCs w:val="28"/>
        </w:rPr>
        <w:t xml:space="preserve"> 29 декабря 2017 года (на 2016-2018 годы), от 20 декабря 2018 года №813 (на 2019-2021 годы).</w:t>
      </w:r>
    </w:p>
    <w:p w:rsidR="00E11045" w:rsidRDefault="00E11045" w:rsidP="00E11045">
      <w:pPr>
        <w:pStyle w:val="Style2"/>
        <w:widowControl/>
        <w:tabs>
          <w:tab w:val="left" w:pos="709"/>
        </w:tabs>
        <w:spacing w:line="240" w:lineRule="auto"/>
        <w:ind w:firstLine="709"/>
        <w:rPr>
          <w:sz w:val="28"/>
          <w:szCs w:val="28"/>
        </w:rPr>
      </w:pPr>
      <w:r w:rsidRPr="00594484">
        <w:rPr>
          <w:sz w:val="28"/>
          <w:szCs w:val="28"/>
        </w:rPr>
        <w:t xml:space="preserve">Постановлением Администрации </w:t>
      </w:r>
      <w:r w:rsidR="00286A09">
        <w:rPr>
          <w:sz w:val="28"/>
          <w:szCs w:val="28"/>
        </w:rPr>
        <w:t>ГО</w:t>
      </w:r>
      <w:r w:rsidRPr="00594484">
        <w:rPr>
          <w:sz w:val="28"/>
          <w:szCs w:val="28"/>
        </w:rPr>
        <w:t xml:space="preserve"> </w:t>
      </w:r>
      <w:proofErr w:type="spellStart"/>
      <w:r w:rsidRPr="00594484">
        <w:rPr>
          <w:sz w:val="28"/>
          <w:szCs w:val="28"/>
        </w:rPr>
        <w:t>Певек</w:t>
      </w:r>
      <w:proofErr w:type="spellEnd"/>
      <w:r w:rsidRPr="00594484">
        <w:rPr>
          <w:sz w:val="28"/>
          <w:szCs w:val="28"/>
        </w:rPr>
        <w:t xml:space="preserve"> от 7 июля 2017 года №475 утвержден Порядок предоставления из бюджета городского округа </w:t>
      </w:r>
      <w:proofErr w:type="spellStart"/>
      <w:r>
        <w:rPr>
          <w:sz w:val="28"/>
          <w:szCs w:val="28"/>
        </w:rPr>
        <w:t>Певек</w:t>
      </w:r>
      <w:proofErr w:type="spellEnd"/>
      <w:r>
        <w:rPr>
          <w:sz w:val="28"/>
          <w:szCs w:val="28"/>
        </w:rPr>
        <w:t xml:space="preserve"> </w:t>
      </w:r>
      <w:r w:rsidRPr="00594484">
        <w:rPr>
          <w:sz w:val="28"/>
          <w:szCs w:val="28"/>
        </w:rPr>
        <w:t>субсидии на частичную компенсацию организациям ЖКХ</w:t>
      </w:r>
      <w:r>
        <w:rPr>
          <w:sz w:val="28"/>
          <w:szCs w:val="28"/>
        </w:rPr>
        <w:t xml:space="preserve"> затрат по уплате лизинговых платежей по договорам финансовой аренды (лизинга) техники и оборудования (далее – Порядок №475).</w:t>
      </w:r>
    </w:p>
    <w:p w:rsidR="00E11045" w:rsidRDefault="00E11045" w:rsidP="00E11045">
      <w:pPr>
        <w:pStyle w:val="Style2"/>
        <w:widowControl/>
        <w:tabs>
          <w:tab w:val="left" w:pos="709"/>
        </w:tabs>
        <w:spacing w:line="240" w:lineRule="auto"/>
        <w:ind w:firstLine="709"/>
        <w:rPr>
          <w:sz w:val="28"/>
          <w:szCs w:val="28"/>
        </w:rPr>
      </w:pPr>
      <w:r>
        <w:rPr>
          <w:sz w:val="28"/>
          <w:szCs w:val="28"/>
        </w:rPr>
        <w:t xml:space="preserve"> Администрацией </w:t>
      </w:r>
      <w:r w:rsidR="00372F7E">
        <w:rPr>
          <w:sz w:val="28"/>
          <w:szCs w:val="28"/>
        </w:rPr>
        <w:t>ГО</w:t>
      </w:r>
      <w:r>
        <w:rPr>
          <w:sz w:val="28"/>
          <w:szCs w:val="28"/>
        </w:rPr>
        <w:t xml:space="preserve"> </w:t>
      </w:r>
      <w:proofErr w:type="spellStart"/>
      <w:r>
        <w:rPr>
          <w:sz w:val="28"/>
          <w:szCs w:val="28"/>
        </w:rPr>
        <w:t>Певек</w:t>
      </w:r>
      <w:proofErr w:type="spellEnd"/>
      <w:r>
        <w:rPr>
          <w:sz w:val="28"/>
          <w:szCs w:val="28"/>
        </w:rPr>
        <w:t xml:space="preserve"> с МП «ЧРКХ» заключены Соглашения о предоставлении из бюджета городского округа </w:t>
      </w:r>
      <w:proofErr w:type="spellStart"/>
      <w:r>
        <w:rPr>
          <w:sz w:val="28"/>
          <w:szCs w:val="28"/>
        </w:rPr>
        <w:t>Певек</w:t>
      </w:r>
      <w:proofErr w:type="spellEnd"/>
      <w:r>
        <w:rPr>
          <w:sz w:val="28"/>
          <w:szCs w:val="28"/>
        </w:rPr>
        <w:t xml:space="preserve"> субсидии на компенсацию затрат по уплате лизинговых платежей:</w:t>
      </w:r>
    </w:p>
    <w:p w:rsidR="00E11045" w:rsidRDefault="00E11045" w:rsidP="00E11045">
      <w:pPr>
        <w:pStyle w:val="Style2"/>
        <w:widowControl/>
        <w:tabs>
          <w:tab w:val="left" w:pos="709"/>
        </w:tabs>
        <w:spacing w:line="240" w:lineRule="auto"/>
        <w:ind w:firstLine="709"/>
        <w:rPr>
          <w:sz w:val="28"/>
          <w:szCs w:val="28"/>
        </w:rPr>
      </w:pPr>
      <w:r>
        <w:rPr>
          <w:sz w:val="28"/>
          <w:szCs w:val="28"/>
        </w:rPr>
        <w:t>- от 23 марта 2018 года №5 в размере 10 665,4 тыс. рублей в 2018 году (в том числе: 10 104,1 тыс. рублей за счет средств окружного бюджета, 561,3 тыс. рублей за счет средств местного бюджета).</w:t>
      </w:r>
    </w:p>
    <w:p w:rsidR="00E11045" w:rsidRDefault="00E11045" w:rsidP="00E11045">
      <w:pPr>
        <w:pStyle w:val="Style2"/>
        <w:widowControl/>
        <w:tabs>
          <w:tab w:val="left" w:pos="709"/>
        </w:tabs>
        <w:spacing w:line="240" w:lineRule="auto"/>
        <w:ind w:firstLine="709"/>
        <w:rPr>
          <w:sz w:val="28"/>
          <w:szCs w:val="28"/>
        </w:rPr>
      </w:pPr>
      <w:r>
        <w:rPr>
          <w:sz w:val="28"/>
          <w:szCs w:val="28"/>
        </w:rPr>
        <w:t>- от 8 февраля 2019 года №8 в размере 2 674,9 тыс. рублей в 2019 году (в том числе: 2 527,0 тыс. рублей за счет средств окружного бюджета, 147,9 тыс. рублей за счет средств местного бюджета).</w:t>
      </w:r>
    </w:p>
    <w:p w:rsidR="00E11045" w:rsidRDefault="00E11045" w:rsidP="00E11045">
      <w:pPr>
        <w:autoSpaceDE w:val="0"/>
        <w:autoSpaceDN w:val="0"/>
        <w:adjustRightInd w:val="0"/>
        <w:ind w:firstLine="708"/>
        <w:jc w:val="both"/>
        <w:rPr>
          <w:sz w:val="28"/>
          <w:szCs w:val="28"/>
        </w:rPr>
      </w:pPr>
      <w:r w:rsidRPr="00046CEC">
        <w:rPr>
          <w:sz w:val="28"/>
          <w:szCs w:val="28"/>
        </w:rPr>
        <w:t xml:space="preserve">В нарушение пункта 2.5. Порядка </w:t>
      </w:r>
      <w:r>
        <w:rPr>
          <w:sz w:val="28"/>
          <w:szCs w:val="28"/>
        </w:rPr>
        <w:t xml:space="preserve">№475 </w:t>
      </w:r>
      <w:r w:rsidRPr="00046CEC">
        <w:rPr>
          <w:sz w:val="28"/>
          <w:szCs w:val="28"/>
        </w:rPr>
        <w:t xml:space="preserve">в Соглашениях </w:t>
      </w:r>
      <w:r>
        <w:rPr>
          <w:sz w:val="28"/>
          <w:szCs w:val="28"/>
        </w:rPr>
        <w:t>от 23 марта 2018 года №5 и от 8 февраля 2019 года №8</w:t>
      </w:r>
      <w:r w:rsidRPr="00046CEC">
        <w:rPr>
          <w:sz w:val="28"/>
          <w:szCs w:val="28"/>
        </w:rPr>
        <w:t xml:space="preserve"> Администрацией </w:t>
      </w:r>
      <w:r w:rsidR="00372F7E">
        <w:rPr>
          <w:sz w:val="28"/>
          <w:szCs w:val="28"/>
        </w:rPr>
        <w:t>ГО</w:t>
      </w:r>
      <w:r w:rsidRPr="00046CEC">
        <w:rPr>
          <w:sz w:val="28"/>
          <w:szCs w:val="28"/>
        </w:rPr>
        <w:t xml:space="preserve"> </w:t>
      </w:r>
      <w:proofErr w:type="spellStart"/>
      <w:r w:rsidRPr="00046CEC">
        <w:rPr>
          <w:sz w:val="28"/>
          <w:szCs w:val="28"/>
        </w:rPr>
        <w:t>Певек</w:t>
      </w:r>
      <w:proofErr w:type="spellEnd"/>
      <w:r w:rsidRPr="00046CEC">
        <w:rPr>
          <w:sz w:val="28"/>
          <w:szCs w:val="28"/>
        </w:rPr>
        <w:t xml:space="preserve"> не установлены показатели результативности предоставления </w:t>
      </w:r>
      <w:r>
        <w:rPr>
          <w:sz w:val="28"/>
          <w:szCs w:val="28"/>
        </w:rPr>
        <w:t>субсидии на компенсацию затрат по уплате лизинговых платежей</w:t>
      </w:r>
      <w:r w:rsidRPr="00046CEC">
        <w:rPr>
          <w:sz w:val="28"/>
          <w:szCs w:val="28"/>
        </w:rPr>
        <w:t xml:space="preserve"> МП</w:t>
      </w:r>
      <w:r>
        <w:rPr>
          <w:sz w:val="28"/>
          <w:szCs w:val="28"/>
        </w:rPr>
        <w:t xml:space="preserve"> «ЧРКХ» в проверяемом периоде.</w:t>
      </w:r>
    </w:p>
    <w:p w:rsidR="00E11045" w:rsidRPr="003F5E03" w:rsidRDefault="00E11045" w:rsidP="00E11045">
      <w:pPr>
        <w:autoSpaceDE w:val="0"/>
        <w:autoSpaceDN w:val="0"/>
        <w:adjustRightInd w:val="0"/>
        <w:ind w:firstLine="708"/>
        <w:jc w:val="both"/>
        <w:rPr>
          <w:sz w:val="28"/>
          <w:szCs w:val="28"/>
        </w:rPr>
      </w:pPr>
      <w:r w:rsidRPr="00E3108D">
        <w:rPr>
          <w:bCs/>
          <w:sz w:val="28"/>
          <w:szCs w:val="28"/>
        </w:rPr>
        <w:t xml:space="preserve">Администрацией </w:t>
      </w:r>
      <w:r w:rsidR="00372F7E">
        <w:rPr>
          <w:bCs/>
          <w:sz w:val="28"/>
          <w:szCs w:val="28"/>
        </w:rPr>
        <w:t>ГО</w:t>
      </w:r>
      <w:r w:rsidRPr="00E3108D">
        <w:rPr>
          <w:bCs/>
          <w:sz w:val="28"/>
          <w:szCs w:val="28"/>
        </w:rPr>
        <w:t xml:space="preserve"> </w:t>
      </w:r>
      <w:proofErr w:type="spellStart"/>
      <w:r w:rsidRPr="00E3108D">
        <w:rPr>
          <w:bCs/>
          <w:sz w:val="28"/>
          <w:szCs w:val="28"/>
        </w:rPr>
        <w:t>Певек</w:t>
      </w:r>
      <w:proofErr w:type="spellEnd"/>
      <w:r w:rsidRPr="00E3108D">
        <w:rPr>
          <w:bCs/>
          <w:sz w:val="28"/>
          <w:szCs w:val="28"/>
        </w:rPr>
        <w:t xml:space="preserve"> перечислена МП «ЧРКХ» </w:t>
      </w:r>
      <w:r w:rsidRPr="00E3108D">
        <w:rPr>
          <w:sz w:val="28"/>
          <w:szCs w:val="28"/>
        </w:rPr>
        <w:t xml:space="preserve">субсидия </w:t>
      </w:r>
      <w:r>
        <w:rPr>
          <w:bCs/>
          <w:sz w:val="28"/>
          <w:szCs w:val="28"/>
        </w:rPr>
        <w:t xml:space="preserve">на </w:t>
      </w:r>
      <w:r>
        <w:rPr>
          <w:sz w:val="28"/>
          <w:szCs w:val="28"/>
        </w:rPr>
        <w:t xml:space="preserve">компенсацию затрат по уплате лизинговых платежей </w:t>
      </w:r>
      <w:r w:rsidRPr="00E3108D">
        <w:rPr>
          <w:bCs/>
          <w:sz w:val="28"/>
          <w:szCs w:val="28"/>
        </w:rPr>
        <w:t xml:space="preserve">в объеме заявленной </w:t>
      </w:r>
      <w:r w:rsidRPr="00546DF2">
        <w:rPr>
          <w:bCs/>
          <w:sz w:val="28"/>
          <w:szCs w:val="28"/>
        </w:rPr>
        <w:t xml:space="preserve">потребности (в 2018 году - </w:t>
      </w:r>
      <w:r w:rsidRPr="00546DF2">
        <w:rPr>
          <w:sz w:val="28"/>
          <w:szCs w:val="28"/>
        </w:rPr>
        <w:t>10 665,4</w:t>
      </w:r>
      <w:r w:rsidRPr="00546DF2">
        <w:rPr>
          <w:bCs/>
          <w:sz w:val="28"/>
          <w:szCs w:val="28"/>
        </w:rPr>
        <w:t xml:space="preserve"> тыс. рублей, в 2019 году - </w:t>
      </w:r>
      <w:r w:rsidRPr="00546DF2">
        <w:rPr>
          <w:sz w:val="28"/>
          <w:szCs w:val="28"/>
        </w:rPr>
        <w:t xml:space="preserve">2 661,5 </w:t>
      </w:r>
      <w:r w:rsidRPr="00546DF2">
        <w:rPr>
          <w:bCs/>
          <w:sz w:val="28"/>
          <w:szCs w:val="28"/>
        </w:rPr>
        <w:t>тыс. рублей), в том числе на за</w:t>
      </w:r>
      <w:r w:rsidRPr="00F24C75">
        <w:rPr>
          <w:bCs/>
          <w:sz w:val="28"/>
          <w:szCs w:val="28"/>
        </w:rPr>
        <w:t>траты по лизинговым платежам за</w:t>
      </w:r>
      <w:r w:rsidRPr="00E3108D">
        <w:rPr>
          <w:bCs/>
          <w:sz w:val="28"/>
          <w:szCs w:val="28"/>
        </w:rPr>
        <w:t xml:space="preserve"> модуль </w:t>
      </w:r>
      <w:r>
        <w:rPr>
          <w:bCs/>
          <w:sz w:val="28"/>
          <w:szCs w:val="28"/>
        </w:rPr>
        <w:t>канализационный насосной станции</w:t>
      </w:r>
      <w:r w:rsidRPr="00E3108D">
        <w:rPr>
          <w:bCs/>
          <w:sz w:val="28"/>
          <w:szCs w:val="28"/>
        </w:rPr>
        <w:t xml:space="preserve"> </w:t>
      </w:r>
      <w:r w:rsidRPr="003F5E03">
        <w:rPr>
          <w:sz w:val="28"/>
          <w:szCs w:val="28"/>
        </w:rPr>
        <w:t xml:space="preserve">(далее – модуль КНС) </w:t>
      </w:r>
      <w:r w:rsidRPr="00E3108D">
        <w:rPr>
          <w:bCs/>
          <w:sz w:val="28"/>
          <w:szCs w:val="28"/>
        </w:rPr>
        <w:t xml:space="preserve">– 1 649,5 тыс. рублей, из них 1 484,6 тыс. рублей – средства окружного бюджета. </w:t>
      </w:r>
      <w:r w:rsidRPr="003F5E03">
        <w:rPr>
          <w:bCs/>
          <w:sz w:val="28"/>
          <w:szCs w:val="28"/>
        </w:rPr>
        <w:t xml:space="preserve">При этом, </w:t>
      </w:r>
      <w:r w:rsidRPr="003F5E03">
        <w:rPr>
          <w:sz w:val="28"/>
          <w:szCs w:val="28"/>
        </w:rPr>
        <w:t>модуль КНС с 2016 года МП «ЧРКХ» не эксплуатируется. В 2018 году ООО</w:t>
      </w:r>
      <w:r>
        <w:rPr>
          <w:sz w:val="28"/>
          <w:szCs w:val="28"/>
        </w:rPr>
        <w:t> </w:t>
      </w:r>
      <w:r w:rsidRPr="003F5E03">
        <w:rPr>
          <w:sz w:val="28"/>
          <w:szCs w:val="28"/>
        </w:rPr>
        <w:t xml:space="preserve">«Чукотская строительно-буровая компания» проведены работы по устройству котлована для последующего погружения монтируемого модуля КНС. При разработке грунта произошла фильтрация морской воды через береговой фронт, что повлекло за собой осыпание грунтовых масс, в том числе расположенных под объектами территории действующей КНС. </w:t>
      </w:r>
    </w:p>
    <w:p w:rsidR="00E11045" w:rsidRDefault="00E11045" w:rsidP="00E11045">
      <w:pPr>
        <w:pStyle w:val="Style2"/>
        <w:widowControl/>
        <w:tabs>
          <w:tab w:val="left" w:pos="709"/>
        </w:tabs>
        <w:spacing w:line="240" w:lineRule="auto"/>
        <w:ind w:firstLine="708"/>
        <w:rPr>
          <w:bCs/>
          <w:sz w:val="28"/>
          <w:szCs w:val="28"/>
        </w:rPr>
      </w:pPr>
      <w:r>
        <w:rPr>
          <w:sz w:val="28"/>
          <w:szCs w:val="28"/>
        </w:rPr>
        <w:t xml:space="preserve">Согласно акту обследования (технического осмотра) на объекте «Монтаж модульной КНС» от 15 июня 2018 года установлено, что ввиду возникших обстоятельств непреодолимой силы (природного характера) дальнейшая разработка котлована и монтаж модуля КНС марки </w:t>
      </w:r>
      <w:proofErr w:type="spellStart"/>
      <w:r>
        <w:rPr>
          <w:sz w:val="28"/>
          <w:szCs w:val="28"/>
          <w:lang w:val="en-US"/>
        </w:rPr>
        <w:t>FloTenk</w:t>
      </w:r>
      <w:proofErr w:type="spellEnd"/>
      <w:r w:rsidRPr="00F6394D">
        <w:rPr>
          <w:sz w:val="28"/>
          <w:szCs w:val="28"/>
        </w:rPr>
        <w:t>-</w:t>
      </w:r>
      <w:r>
        <w:rPr>
          <w:sz w:val="28"/>
          <w:szCs w:val="28"/>
          <w:lang w:val="en-US"/>
        </w:rPr>
        <w:t>KNS</w:t>
      </w:r>
      <w:r>
        <w:rPr>
          <w:sz w:val="28"/>
          <w:szCs w:val="28"/>
        </w:rPr>
        <w:t xml:space="preserve"> не представляется возможным. </w:t>
      </w:r>
      <w:r>
        <w:rPr>
          <w:bCs/>
          <w:sz w:val="28"/>
          <w:szCs w:val="28"/>
        </w:rPr>
        <w:t xml:space="preserve">При этом, МП «ЧРКХ» за модуль КНС </w:t>
      </w:r>
      <w:r w:rsidRPr="0022523F">
        <w:rPr>
          <w:bCs/>
          <w:sz w:val="28"/>
          <w:szCs w:val="28"/>
        </w:rPr>
        <w:t>перечислен</w:t>
      </w:r>
      <w:r>
        <w:rPr>
          <w:bCs/>
          <w:sz w:val="28"/>
          <w:szCs w:val="28"/>
        </w:rPr>
        <w:t xml:space="preserve">ы </w:t>
      </w:r>
      <w:r w:rsidRPr="001B7223">
        <w:rPr>
          <w:bCs/>
          <w:sz w:val="28"/>
          <w:szCs w:val="28"/>
        </w:rPr>
        <w:t xml:space="preserve">ООО </w:t>
      </w:r>
      <w:r>
        <w:rPr>
          <w:bCs/>
          <w:sz w:val="28"/>
          <w:szCs w:val="28"/>
        </w:rPr>
        <w:t>«ЭКСПО-Л</w:t>
      </w:r>
      <w:r w:rsidRPr="001B7223">
        <w:rPr>
          <w:bCs/>
          <w:sz w:val="28"/>
          <w:szCs w:val="28"/>
        </w:rPr>
        <w:t>изинг</w:t>
      </w:r>
      <w:r>
        <w:rPr>
          <w:bCs/>
          <w:sz w:val="28"/>
          <w:szCs w:val="28"/>
        </w:rPr>
        <w:t>» лизинговые платежи</w:t>
      </w:r>
      <w:r w:rsidRPr="0022523F">
        <w:rPr>
          <w:bCs/>
          <w:sz w:val="28"/>
          <w:szCs w:val="28"/>
        </w:rPr>
        <w:t xml:space="preserve"> с </w:t>
      </w:r>
      <w:r>
        <w:rPr>
          <w:bCs/>
          <w:sz w:val="28"/>
          <w:szCs w:val="28"/>
        </w:rPr>
        <w:t xml:space="preserve">июня 2018 года по </w:t>
      </w:r>
      <w:r>
        <w:rPr>
          <w:bCs/>
          <w:sz w:val="28"/>
          <w:szCs w:val="28"/>
        </w:rPr>
        <w:lastRenderedPageBreak/>
        <w:t>март 2019 года 1 649,5 </w:t>
      </w:r>
      <w:r w:rsidRPr="0022523F">
        <w:rPr>
          <w:bCs/>
          <w:sz w:val="28"/>
          <w:szCs w:val="28"/>
        </w:rPr>
        <w:t>тыс. рублей</w:t>
      </w:r>
      <w:r>
        <w:rPr>
          <w:bCs/>
          <w:sz w:val="28"/>
          <w:szCs w:val="28"/>
        </w:rPr>
        <w:t xml:space="preserve"> и из бюджета </w:t>
      </w:r>
      <w:r w:rsidR="00372F7E">
        <w:rPr>
          <w:bCs/>
          <w:sz w:val="28"/>
          <w:szCs w:val="28"/>
        </w:rPr>
        <w:t>ГО</w:t>
      </w:r>
      <w:r>
        <w:rPr>
          <w:bCs/>
          <w:sz w:val="28"/>
          <w:szCs w:val="28"/>
        </w:rPr>
        <w:t xml:space="preserve"> </w:t>
      </w:r>
      <w:proofErr w:type="spellStart"/>
      <w:r>
        <w:rPr>
          <w:bCs/>
          <w:sz w:val="28"/>
          <w:szCs w:val="28"/>
        </w:rPr>
        <w:t>Певек</w:t>
      </w:r>
      <w:proofErr w:type="spellEnd"/>
      <w:r>
        <w:rPr>
          <w:bCs/>
          <w:sz w:val="28"/>
          <w:szCs w:val="28"/>
        </w:rPr>
        <w:t xml:space="preserve"> возмещена сумма лизинговых платежей</w:t>
      </w:r>
      <w:r w:rsidRPr="00C4634D">
        <w:rPr>
          <w:bCs/>
          <w:sz w:val="28"/>
          <w:szCs w:val="28"/>
        </w:rPr>
        <w:t xml:space="preserve"> </w:t>
      </w:r>
      <w:r>
        <w:rPr>
          <w:bCs/>
          <w:sz w:val="28"/>
          <w:szCs w:val="28"/>
        </w:rPr>
        <w:t xml:space="preserve">МП «ЧРКХ» за данный модуль КНС в полном объеме – 1 649,5 тыс. рублей. Следовательно, бюджетные средства в указанной сумме использованы неэффективно, что является нарушением статьи 34 Бюджетного кодекса. </w:t>
      </w:r>
    </w:p>
    <w:p w:rsidR="00E11045" w:rsidRPr="00DE1301" w:rsidRDefault="00E11045" w:rsidP="00E11045">
      <w:pPr>
        <w:spacing w:before="80"/>
        <w:ind w:firstLine="709"/>
        <w:jc w:val="both"/>
        <w:rPr>
          <w:sz w:val="28"/>
          <w:szCs w:val="28"/>
        </w:rPr>
      </w:pPr>
      <w:r w:rsidRPr="008012E9">
        <w:rPr>
          <w:bCs/>
          <w:sz w:val="28"/>
          <w:szCs w:val="28"/>
        </w:rPr>
        <w:t>2.</w:t>
      </w:r>
      <w:r>
        <w:rPr>
          <w:bCs/>
          <w:sz w:val="28"/>
          <w:szCs w:val="28"/>
        </w:rPr>
        <w:t> </w:t>
      </w:r>
      <w:r>
        <w:rPr>
          <w:sz w:val="28"/>
          <w:szCs w:val="28"/>
        </w:rPr>
        <w:t xml:space="preserve">Предоставление Субсидии </w:t>
      </w:r>
      <w:r w:rsidRPr="008012E9">
        <w:rPr>
          <w:sz w:val="28"/>
          <w:szCs w:val="28"/>
        </w:rPr>
        <w:t>на компенсацию затрат по уплате лизинговых платежей осуще</w:t>
      </w:r>
      <w:r>
        <w:rPr>
          <w:sz w:val="28"/>
          <w:szCs w:val="28"/>
        </w:rPr>
        <w:t xml:space="preserve">ствлялось </w:t>
      </w:r>
      <w:r w:rsidRPr="00DE1301">
        <w:rPr>
          <w:sz w:val="28"/>
          <w:szCs w:val="28"/>
        </w:rPr>
        <w:t xml:space="preserve">Администрацией Чукотского МР </w:t>
      </w:r>
      <w:r>
        <w:rPr>
          <w:sz w:val="28"/>
          <w:szCs w:val="28"/>
        </w:rPr>
        <w:t xml:space="preserve">в рамках реализации </w:t>
      </w:r>
      <w:r w:rsidRPr="00DE1301">
        <w:rPr>
          <w:sz w:val="28"/>
          <w:szCs w:val="28"/>
        </w:rPr>
        <w:t>муни</w:t>
      </w:r>
      <w:r>
        <w:rPr>
          <w:sz w:val="28"/>
          <w:szCs w:val="28"/>
        </w:rPr>
        <w:t>ципальной программы «Развитие жилищно-коммунального хозяйства в муниципальном образовании Чукотский муниципальный район на 2017-2019 года», утвержденной Постановлением Администрации Чукотского МР от 16 ноября 2016 года №340.</w:t>
      </w:r>
    </w:p>
    <w:p w:rsidR="00E11045" w:rsidRPr="00DE1301" w:rsidRDefault="00E11045" w:rsidP="00E11045">
      <w:pPr>
        <w:pStyle w:val="Style2"/>
        <w:widowControl/>
        <w:tabs>
          <w:tab w:val="left" w:pos="709"/>
        </w:tabs>
        <w:spacing w:line="240" w:lineRule="auto"/>
        <w:ind w:firstLine="709"/>
        <w:rPr>
          <w:sz w:val="28"/>
          <w:szCs w:val="28"/>
        </w:rPr>
      </w:pPr>
      <w:r w:rsidRPr="00DE1301">
        <w:rPr>
          <w:sz w:val="28"/>
          <w:szCs w:val="28"/>
        </w:rPr>
        <w:t>Постановлением Администрации Чукотский МР от 26 сентября 2017 года №332 утвержден Порядок предоставления из бюджета муниципального образования Чукотский муниципальный район субсидии на частичную компенсацию организациям ЖКХ затрат по уплате лизинговых платежей по договорам финансовой аренды (лизинга) техники и оборудования</w:t>
      </w:r>
      <w:r>
        <w:rPr>
          <w:sz w:val="28"/>
          <w:szCs w:val="28"/>
        </w:rPr>
        <w:t xml:space="preserve"> (далее – Порядок №332)</w:t>
      </w:r>
      <w:r w:rsidRPr="00DE1301">
        <w:rPr>
          <w:sz w:val="28"/>
          <w:szCs w:val="28"/>
        </w:rPr>
        <w:t>.</w:t>
      </w:r>
    </w:p>
    <w:p w:rsidR="00E11045" w:rsidRPr="00DE1301" w:rsidRDefault="00E11045" w:rsidP="00E11045">
      <w:pPr>
        <w:pStyle w:val="Style2"/>
        <w:widowControl/>
        <w:tabs>
          <w:tab w:val="left" w:pos="709"/>
        </w:tabs>
        <w:spacing w:line="240" w:lineRule="auto"/>
        <w:ind w:firstLine="709"/>
        <w:rPr>
          <w:sz w:val="28"/>
          <w:szCs w:val="28"/>
        </w:rPr>
      </w:pPr>
      <w:r w:rsidRPr="00DE1301">
        <w:rPr>
          <w:sz w:val="28"/>
          <w:szCs w:val="28"/>
        </w:rPr>
        <w:t xml:space="preserve">Администрацией Чукотского МР с МУП «Айсберг» заключено Соглашение о предоставлении из бюджета муниципального образования Чукотский муниципальный район субсидии на </w:t>
      </w:r>
      <w:r>
        <w:rPr>
          <w:sz w:val="28"/>
          <w:szCs w:val="28"/>
        </w:rPr>
        <w:t>компенсацию затрат по уплате лизинговых платежей</w:t>
      </w:r>
      <w:r w:rsidRPr="00DE1301">
        <w:rPr>
          <w:sz w:val="28"/>
          <w:szCs w:val="28"/>
        </w:rPr>
        <w:t xml:space="preserve"> МУП</w:t>
      </w:r>
      <w:r>
        <w:rPr>
          <w:sz w:val="28"/>
          <w:szCs w:val="28"/>
        </w:rPr>
        <w:t> </w:t>
      </w:r>
      <w:r w:rsidRPr="00DE1301">
        <w:rPr>
          <w:sz w:val="28"/>
          <w:szCs w:val="28"/>
        </w:rPr>
        <w:t>«Айсберг» от 10 мая 2018 года №45-18</w:t>
      </w:r>
      <w:r>
        <w:rPr>
          <w:sz w:val="28"/>
          <w:szCs w:val="28"/>
        </w:rPr>
        <w:t xml:space="preserve"> </w:t>
      </w:r>
      <w:r w:rsidRPr="00DE1301">
        <w:rPr>
          <w:sz w:val="28"/>
          <w:szCs w:val="28"/>
        </w:rPr>
        <w:t>в общем объеме 14 183,2 тыс. рублей, в том числе</w:t>
      </w:r>
      <w:r>
        <w:rPr>
          <w:sz w:val="28"/>
          <w:szCs w:val="28"/>
        </w:rPr>
        <w:t xml:space="preserve">: </w:t>
      </w:r>
      <w:r w:rsidRPr="00DE1301">
        <w:rPr>
          <w:sz w:val="28"/>
          <w:szCs w:val="28"/>
        </w:rPr>
        <w:t>13 400,1 тыс. рублей за счет средств окружного бюджета</w:t>
      </w:r>
      <w:r>
        <w:rPr>
          <w:sz w:val="28"/>
          <w:szCs w:val="28"/>
        </w:rPr>
        <w:t xml:space="preserve">, </w:t>
      </w:r>
      <w:r w:rsidRPr="00DE1301">
        <w:rPr>
          <w:sz w:val="28"/>
          <w:szCs w:val="28"/>
        </w:rPr>
        <w:t xml:space="preserve">783,1 тыс. рублей за счет средств </w:t>
      </w:r>
      <w:r>
        <w:rPr>
          <w:sz w:val="28"/>
          <w:szCs w:val="28"/>
        </w:rPr>
        <w:t>местного</w:t>
      </w:r>
      <w:r w:rsidRPr="00DE1301">
        <w:rPr>
          <w:sz w:val="28"/>
          <w:szCs w:val="28"/>
        </w:rPr>
        <w:t xml:space="preserve"> бюджета.</w:t>
      </w:r>
    </w:p>
    <w:p w:rsidR="00E11045" w:rsidRPr="00DE1301" w:rsidRDefault="00E11045" w:rsidP="00E11045">
      <w:pPr>
        <w:pStyle w:val="Style2"/>
        <w:widowControl/>
        <w:tabs>
          <w:tab w:val="left" w:pos="709"/>
        </w:tabs>
        <w:spacing w:line="240" w:lineRule="auto"/>
        <w:ind w:firstLine="709"/>
        <w:rPr>
          <w:sz w:val="28"/>
          <w:szCs w:val="28"/>
        </w:rPr>
      </w:pPr>
      <w:r>
        <w:rPr>
          <w:bCs/>
          <w:sz w:val="28"/>
          <w:szCs w:val="28"/>
        </w:rPr>
        <w:t xml:space="preserve">Администрацией Чукотского МР перечислена МУП «Айсберг» </w:t>
      </w:r>
      <w:r>
        <w:rPr>
          <w:sz w:val="28"/>
          <w:szCs w:val="28"/>
        </w:rPr>
        <w:t>субсидия на компенсацию затрат по уплате лизинговых платежей</w:t>
      </w:r>
      <w:r>
        <w:rPr>
          <w:bCs/>
          <w:sz w:val="28"/>
          <w:szCs w:val="28"/>
        </w:rPr>
        <w:t xml:space="preserve"> в объеме заявленной потребности </w:t>
      </w:r>
      <w:r w:rsidRPr="00546DF2">
        <w:rPr>
          <w:bCs/>
          <w:sz w:val="28"/>
          <w:szCs w:val="28"/>
        </w:rPr>
        <w:t>(14 091,0 тыс. рублей</w:t>
      </w:r>
      <w:r>
        <w:rPr>
          <w:bCs/>
          <w:sz w:val="28"/>
          <w:szCs w:val="28"/>
        </w:rPr>
        <w:t>). В</w:t>
      </w:r>
      <w:r w:rsidRPr="00DE1301">
        <w:rPr>
          <w:rFonts w:eastAsia="Calibri"/>
          <w:sz w:val="28"/>
          <w:szCs w:val="28"/>
          <w:lang w:eastAsia="en-US"/>
        </w:rPr>
        <w:t xml:space="preserve"> ходе проведения контрольного мероприятия выявлено, что один </w:t>
      </w:r>
      <w:r>
        <w:rPr>
          <w:rFonts w:eastAsia="Calibri"/>
          <w:sz w:val="28"/>
          <w:szCs w:val="28"/>
          <w:lang w:eastAsia="en-US"/>
        </w:rPr>
        <w:t>бульдозер (</w:t>
      </w:r>
      <w:r>
        <w:rPr>
          <w:sz w:val="28"/>
          <w:szCs w:val="28"/>
        </w:rPr>
        <w:t>трактор) (</w:t>
      </w:r>
      <w:r w:rsidRPr="00DE1301">
        <w:rPr>
          <w:sz w:val="28"/>
          <w:szCs w:val="28"/>
          <w:lang w:val="en-US"/>
        </w:rPr>
        <w:t>PIN</w:t>
      </w:r>
      <w:r w:rsidRPr="00DE1301">
        <w:rPr>
          <w:sz w:val="28"/>
          <w:szCs w:val="28"/>
        </w:rPr>
        <w:t xml:space="preserve"> №168418), приобретенный МУП «Айсберг» по Договору лизинга</w:t>
      </w:r>
      <w:r>
        <w:rPr>
          <w:sz w:val="28"/>
          <w:szCs w:val="28"/>
        </w:rPr>
        <w:t xml:space="preserve"> от 9 августа 2016 года</w:t>
      </w:r>
      <w:r w:rsidRPr="00DE1301">
        <w:rPr>
          <w:sz w:val="28"/>
          <w:szCs w:val="28"/>
        </w:rPr>
        <w:t xml:space="preserve"> №30/3, в результате происшедшего пожара 21 апреля 2018</w:t>
      </w:r>
      <w:r>
        <w:rPr>
          <w:sz w:val="28"/>
          <w:szCs w:val="28"/>
        </w:rPr>
        <w:t> </w:t>
      </w:r>
      <w:r w:rsidRPr="00DE1301">
        <w:rPr>
          <w:sz w:val="28"/>
          <w:szCs w:val="28"/>
        </w:rPr>
        <w:t xml:space="preserve">года в селе </w:t>
      </w:r>
      <w:proofErr w:type="spellStart"/>
      <w:r w:rsidRPr="00DE1301">
        <w:rPr>
          <w:sz w:val="28"/>
          <w:szCs w:val="28"/>
        </w:rPr>
        <w:t>Энурмино</w:t>
      </w:r>
      <w:proofErr w:type="spellEnd"/>
      <w:r w:rsidRPr="00DE1301">
        <w:rPr>
          <w:sz w:val="28"/>
          <w:szCs w:val="28"/>
        </w:rPr>
        <w:t xml:space="preserve"> Чукотского муниципального района был выведен из строя.  Основные механизмы, узлы и агрегаты </w:t>
      </w:r>
      <w:r>
        <w:rPr>
          <w:sz w:val="28"/>
          <w:szCs w:val="28"/>
        </w:rPr>
        <w:t>бульдозера (</w:t>
      </w:r>
      <w:r w:rsidRPr="00DE1301">
        <w:rPr>
          <w:sz w:val="28"/>
          <w:szCs w:val="28"/>
        </w:rPr>
        <w:t>трактора</w:t>
      </w:r>
      <w:r>
        <w:rPr>
          <w:sz w:val="28"/>
          <w:szCs w:val="28"/>
        </w:rPr>
        <w:t>) (</w:t>
      </w:r>
      <w:r w:rsidRPr="00DE1301">
        <w:rPr>
          <w:sz w:val="28"/>
          <w:szCs w:val="28"/>
          <w:lang w:val="en-US"/>
        </w:rPr>
        <w:t>PIN</w:t>
      </w:r>
      <w:r w:rsidRPr="00DE1301">
        <w:rPr>
          <w:sz w:val="28"/>
          <w:szCs w:val="28"/>
        </w:rPr>
        <w:t xml:space="preserve"> №168418) получили повреждения, делающие невозможным его дальнейшую эксплуатацию.</w:t>
      </w:r>
      <w:r>
        <w:rPr>
          <w:sz w:val="28"/>
          <w:szCs w:val="28"/>
        </w:rPr>
        <w:t xml:space="preserve"> Стоимость лизинговых платежей за сгоревший бульдозер (трактор) составляет 2 308,2 тыс. </w:t>
      </w:r>
      <w:r w:rsidRPr="00B605B7">
        <w:rPr>
          <w:sz w:val="28"/>
          <w:szCs w:val="28"/>
        </w:rPr>
        <w:t xml:space="preserve">рублей, </w:t>
      </w:r>
      <w:r>
        <w:rPr>
          <w:sz w:val="28"/>
          <w:szCs w:val="28"/>
        </w:rPr>
        <w:t xml:space="preserve">из них 2 186,2 тыс. рублей, </w:t>
      </w:r>
      <w:r w:rsidRPr="00B605B7">
        <w:rPr>
          <w:sz w:val="28"/>
          <w:szCs w:val="28"/>
        </w:rPr>
        <w:t xml:space="preserve">предоставленных за счет </w:t>
      </w:r>
      <w:r>
        <w:rPr>
          <w:sz w:val="28"/>
          <w:szCs w:val="28"/>
        </w:rPr>
        <w:t>средств окружного бюджета</w:t>
      </w:r>
      <w:r w:rsidRPr="00B605B7">
        <w:rPr>
          <w:sz w:val="28"/>
          <w:szCs w:val="28"/>
        </w:rPr>
        <w:t>.</w:t>
      </w:r>
      <w:r>
        <w:rPr>
          <w:sz w:val="28"/>
          <w:szCs w:val="28"/>
        </w:rPr>
        <w:t xml:space="preserve"> </w:t>
      </w:r>
    </w:p>
    <w:p w:rsidR="00E11045" w:rsidRDefault="00E11045" w:rsidP="00E11045">
      <w:pPr>
        <w:pStyle w:val="Style2"/>
        <w:widowControl/>
        <w:tabs>
          <w:tab w:val="left" w:pos="709"/>
        </w:tabs>
        <w:spacing w:line="240" w:lineRule="auto"/>
        <w:ind w:firstLine="709"/>
        <w:rPr>
          <w:bCs/>
          <w:sz w:val="28"/>
          <w:szCs w:val="28"/>
        </w:rPr>
      </w:pPr>
      <w:r w:rsidRPr="00DE1301">
        <w:rPr>
          <w:sz w:val="28"/>
          <w:szCs w:val="28"/>
        </w:rPr>
        <w:t>Разделом 7 Договора лизинга №30/3 предусмотрено, что Лизингодатель (</w:t>
      </w:r>
      <w:r w:rsidRPr="00DE1301">
        <w:rPr>
          <w:bCs/>
          <w:sz w:val="28"/>
          <w:szCs w:val="28"/>
        </w:rPr>
        <w:t>АО «Универсальная лизинговая компания») принимает на себя обязательства страхования Предмета лизинга в страховой компании по риску КАСКО на период действия договора от рисков гибели, утраты, порчи, хищения и иного повреждения.  Однако</w:t>
      </w:r>
      <w:r>
        <w:rPr>
          <w:bCs/>
          <w:sz w:val="28"/>
          <w:szCs w:val="28"/>
        </w:rPr>
        <w:t xml:space="preserve">, </w:t>
      </w:r>
      <w:r w:rsidRPr="00DE1301">
        <w:rPr>
          <w:sz w:val="28"/>
          <w:szCs w:val="28"/>
        </w:rPr>
        <w:t>в нарушение пункта 7.4.2. Договора лизинга №30/3</w:t>
      </w:r>
      <w:r>
        <w:rPr>
          <w:sz w:val="28"/>
          <w:szCs w:val="28"/>
        </w:rPr>
        <w:t xml:space="preserve">, </w:t>
      </w:r>
      <w:r w:rsidRPr="00DE1301">
        <w:rPr>
          <w:sz w:val="28"/>
          <w:szCs w:val="28"/>
        </w:rPr>
        <w:t xml:space="preserve">МУП «Айсберг» не </w:t>
      </w:r>
      <w:r>
        <w:rPr>
          <w:sz w:val="28"/>
          <w:szCs w:val="28"/>
        </w:rPr>
        <w:t xml:space="preserve">известило </w:t>
      </w:r>
      <w:r w:rsidRPr="00DE1301">
        <w:rPr>
          <w:bCs/>
          <w:sz w:val="28"/>
          <w:szCs w:val="28"/>
        </w:rPr>
        <w:t>АО «Универсальная лизинговая компания»</w:t>
      </w:r>
      <w:r w:rsidRPr="00DE1301">
        <w:rPr>
          <w:sz w:val="28"/>
          <w:szCs w:val="28"/>
        </w:rPr>
        <w:t xml:space="preserve"> о произошедшем случае</w:t>
      </w:r>
      <w:r>
        <w:rPr>
          <w:sz w:val="28"/>
          <w:szCs w:val="28"/>
        </w:rPr>
        <w:t xml:space="preserve"> и оплатило</w:t>
      </w:r>
      <w:r w:rsidRPr="00DE1301">
        <w:rPr>
          <w:bCs/>
          <w:sz w:val="28"/>
          <w:szCs w:val="28"/>
        </w:rPr>
        <w:t xml:space="preserve"> с мая по декабрь 2018 года </w:t>
      </w:r>
      <w:r>
        <w:rPr>
          <w:bCs/>
          <w:sz w:val="28"/>
          <w:szCs w:val="28"/>
        </w:rPr>
        <w:t xml:space="preserve">лизинговые </w:t>
      </w:r>
      <w:r>
        <w:rPr>
          <w:bCs/>
          <w:sz w:val="28"/>
          <w:szCs w:val="28"/>
        </w:rPr>
        <w:lastRenderedPageBreak/>
        <w:t xml:space="preserve">платежи в сумме </w:t>
      </w:r>
      <w:r w:rsidRPr="00DE1301">
        <w:rPr>
          <w:bCs/>
          <w:sz w:val="28"/>
          <w:szCs w:val="28"/>
        </w:rPr>
        <w:t>9 760,0 тыс. рублей</w:t>
      </w:r>
      <w:r>
        <w:rPr>
          <w:bCs/>
          <w:sz w:val="28"/>
          <w:szCs w:val="28"/>
        </w:rPr>
        <w:t xml:space="preserve"> </w:t>
      </w:r>
      <w:r w:rsidRPr="00DE1301">
        <w:rPr>
          <w:bCs/>
          <w:sz w:val="28"/>
          <w:szCs w:val="28"/>
        </w:rPr>
        <w:t xml:space="preserve">за 4 </w:t>
      </w:r>
      <w:r>
        <w:rPr>
          <w:bCs/>
          <w:sz w:val="28"/>
          <w:szCs w:val="28"/>
        </w:rPr>
        <w:t>бульдозера (</w:t>
      </w:r>
      <w:r w:rsidRPr="00DE1301">
        <w:rPr>
          <w:bCs/>
          <w:sz w:val="28"/>
          <w:szCs w:val="28"/>
        </w:rPr>
        <w:t>трактора</w:t>
      </w:r>
      <w:r>
        <w:rPr>
          <w:bCs/>
          <w:sz w:val="28"/>
          <w:szCs w:val="28"/>
        </w:rPr>
        <w:t>)</w:t>
      </w:r>
      <w:r w:rsidRPr="00DE1301">
        <w:rPr>
          <w:bCs/>
          <w:sz w:val="28"/>
          <w:szCs w:val="28"/>
        </w:rPr>
        <w:t xml:space="preserve">, включая </w:t>
      </w:r>
      <w:r>
        <w:rPr>
          <w:bCs/>
          <w:sz w:val="28"/>
          <w:szCs w:val="28"/>
        </w:rPr>
        <w:t>бульдозер (</w:t>
      </w:r>
      <w:r w:rsidRPr="00DE1301">
        <w:rPr>
          <w:bCs/>
          <w:sz w:val="28"/>
          <w:szCs w:val="28"/>
        </w:rPr>
        <w:t>трактор</w:t>
      </w:r>
      <w:r>
        <w:rPr>
          <w:bCs/>
          <w:sz w:val="28"/>
          <w:szCs w:val="28"/>
        </w:rPr>
        <w:t>)</w:t>
      </w:r>
      <w:r w:rsidRPr="00DE1301">
        <w:rPr>
          <w:bCs/>
          <w:sz w:val="28"/>
          <w:szCs w:val="28"/>
        </w:rPr>
        <w:t>, который вышел полностью из строя при пожаре</w:t>
      </w:r>
      <w:r>
        <w:rPr>
          <w:bCs/>
          <w:sz w:val="28"/>
          <w:szCs w:val="28"/>
        </w:rPr>
        <w:t>.</w:t>
      </w:r>
    </w:p>
    <w:p w:rsidR="00E11045" w:rsidRDefault="00E11045" w:rsidP="00E11045">
      <w:pPr>
        <w:pStyle w:val="Style2"/>
        <w:widowControl/>
        <w:tabs>
          <w:tab w:val="left" w:pos="709"/>
        </w:tabs>
        <w:spacing w:line="240" w:lineRule="auto"/>
        <w:ind w:firstLine="709"/>
        <w:rPr>
          <w:bCs/>
          <w:sz w:val="28"/>
          <w:szCs w:val="28"/>
        </w:rPr>
      </w:pPr>
      <w:r>
        <w:rPr>
          <w:bCs/>
          <w:sz w:val="28"/>
          <w:szCs w:val="28"/>
        </w:rPr>
        <w:t xml:space="preserve">В нарушение пункта 4.1. Соглашения №45-18 Администрацией Чукотского МР не осуществлен расчет объема средств, подлежащего возврату МУП «Айсберг» в бюджет в результате не достижения значения показателя результативности (наличие работоспособной техники «Бульдозер (трактор)» в количестве 4 единиц). </w:t>
      </w:r>
    </w:p>
    <w:p w:rsidR="00E11045" w:rsidRDefault="00E11045" w:rsidP="00E11045">
      <w:pPr>
        <w:spacing w:before="200" w:after="80"/>
        <w:ind w:firstLine="709"/>
        <w:jc w:val="both"/>
        <w:rPr>
          <w:b/>
          <w:i/>
          <w:sz w:val="28"/>
          <w:szCs w:val="28"/>
        </w:rPr>
      </w:pPr>
      <w:r w:rsidRPr="00E338BD">
        <w:rPr>
          <w:b/>
          <w:i/>
          <w:sz w:val="28"/>
          <w:szCs w:val="28"/>
        </w:rPr>
        <w:t>Субсидия на компенсацию затрат по уплате лизинговых платежей, предоставленная ГП «</w:t>
      </w:r>
      <w:proofErr w:type="spellStart"/>
      <w:r w:rsidRPr="00E338BD">
        <w:rPr>
          <w:b/>
          <w:i/>
          <w:sz w:val="28"/>
          <w:szCs w:val="28"/>
        </w:rPr>
        <w:t>Чукоткоммунхоз</w:t>
      </w:r>
      <w:proofErr w:type="spellEnd"/>
      <w:r w:rsidRPr="00E338BD">
        <w:rPr>
          <w:b/>
          <w:i/>
          <w:sz w:val="28"/>
          <w:szCs w:val="28"/>
        </w:rPr>
        <w:t>»</w:t>
      </w:r>
    </w:p>
    <w:p w:rsidR="00E11045" w:rsidRDefault="00E11045" w:rsidP="00E11045">
      <w:pPr>
        <w:autoSpaceDE w:val="0"/>
        <w:autoSpaceDN w:val="0"/>
        <w:adjustRightInd w:val="0"/>
        <w:ind w:firstLine="708"/>
        <w:jc w:val="both"/>
        <w:rPr>
          <w:sz w:val="28"/>
          <w:szCs w:val="28"/>
        </w:rPr>
      </w:pPr>
      <w:r>
        <w:rPr>
          <w:sz w:val="28"/>
          <w:szCs w:val="28"/>
        </w:rPr>
        <w:t>Порядком №9</w:t>
      </w:r>
      <w:r>
        <w:t xml:space="preserve"> </w:t>
      </w:r>
      <w:r>
        <w:rPr>
          <w:sz w:val="28"/>
          <w:szCs w:val="28"/>
        </w:rPr>
        <w:t xml:space="preserve">регламентируется предоставление из окружного бюджета субсидии на компенсацию затрат по уплате лизинговых платежей по заключенным в 2012, 2016 годах договорам финансовой аренды (лизинга) техники и оборудования государственным организациям жилищно-коммунального хозяйства. </w:t>
      </w:r>
    </w:p>
    <w:p w:rsidR="00E11045" w:rsidRPr="004D71E7" w:rsidRDefault="00E11045" w:rsidP="00E11045">
      <w:pPr>
        <w:autoSpaceDE w:val="0"/>
        <w:autoSpaceDN w:val="0"/>
        <w:adjustRightInd w:val="0"/>
        <w:ind w:firstLine="708"/>
        <w:jc w:val="both"/>
        <w:rPr>
          <w:sz w:val="28"/>
          <w:szCs w:val="28"/>
        </w:rPr>
      </w:pPr>
      <w:r>
        <w:rPr>
          <w:sz w:val="28"/>
          <w:szCs w:val="28"/>
        </w:rPr>
        <w:t>ГП «</w:t>
      </w:r>
      <w:proofErr w:type="spellStart"/>
      <w:r>
        <w:rPr>
          <w:sz w:val="28"/>
          <w:szCs w:val="28"/>
        </w:rPr>
        <w:t>Чукоткоммунхоз</w:t>
      </w:r>
      <w:proofErr w:type="spellEnd"/>
      <w:r>
        <w:rPr>
          <w:sz w:val="28"/>
          <w:szCs w:val="28"/>
        </w:rPr>
        <w:t>»</w:t>
      </w:r>
      <w:r w:rsidRPr="009E502F">
        <w:rPr>
          <w:sz w:val="28"/>
          <w:szCs w:val="28"/>
        </w:rPr>
        <w:t xml:space="preserve"> с</w:t>
      </w:r>
      <w:r>
        <w:rPr>
          <w:sz w:val="28"/>
          <w:szCs w:val="28"/>
        </w:rPr>
        <w:t xml:space="preserve"> ООО «ЭКСПО-лизинг», ООО «Терра», ЗАО «Газпромбанк-Лизинг» (далее – Л</w:t>
      </w:r>
      <w:r>
        <w:rPr>
          <w:bCs/>
          <w:sz w:val="28"/>
          <w:szCs w:val="28"/>
        </w:rPr>
        <w:t xml:space="preserve">изингодатели) </w:t>
      </w:r>
      <w:r w:rsidRPr="004D71E7">
        <w:rPr>
          <w:sz w:val="28"/>
          <w:szCs w:val="28"/>
        </w:rPr>
        <w:t xml:space="preserve">заключены </w:t>
      </w:r>
      <w:r>
        <w:rPr>
          <w:sz w:val="28"/>
          <w:szCs w:val="28"/>
        </w:rPr>
        <w:t xml:space="preserve">3 </w:t>
      </w:r>
      <w:r w:rsidRPr="004D71E7">
        <w:rPr>
          <w:sz w:val="28"/>
          <w:szCs w:val="28"/>
        </w:rPr>
        <w:t>договора финансовой аренды (лизинга), на основании которых Лизингодателями заключено 36 договоров купли - продажи, в том числе: в 2012 году – 34</w:t>
      </w:r>
      <w:r>
        <w:rPr>
          <w:sz w:val="28"/>
          <w:szCs w:val="28"/>
        </w:rPr>
        <w:t> </w:t>
      </w:r>
      <w:r w:rsidRPr="004D71E7">
        <w:rPr>
          <w:sz w:val="28"/>
          <w:szCs w:val="28"/>
        </w:rPr>
        <w:t>договора, в 2016 году – 2 договора.</w:t>
      </w:r>
    </w:p>
    <w:p w:rsidR="00E11045" w:rsidRDefault="00E11045" w:rsidP="00E11045">
      <w:pPr>
        <w:autoSpaceDE w:val="0"/>
        <w:autoSpaceDN w:val="0"/>
        <w:adjustRightInd w:val="0"/>
        <w:ind w:firstLine="708"/>
        <w:jc w:val="both"/>
        <w:rPr>
          <w:sz w:val="28"/>
          <w:szCs w:val="28"/>
        </w:rPr>
      </w:pPr>
      <w:r>
        <w:rPr>
          <w:sz w:val="28"/>
          <w:szCs w:val="28"/>
        </w:rPr>
        <w:t>Распоряжениями Правительства Чукотского автономного округа от                   2 мая 2012 года №186-рп и от 4 августа 2016 года №303-рп утверждены перечни техники и оборудования, приобретенных ГП «</w:t>
      </w:r>
      <w:proofErr w:type="spellStart"/>
      <w:r>
        <w:rPr>
          <w:sz w:val="28"/>
          <w:szCs w:val="28"/>
        </w:rPr>
        <w:t>Чукоткоммунхоз</w:t>
      </w:r>
      <w:proofErr w:type="spellEnd"/>
      <w:r>
        <w:rPr>
          <w:sz w:val="28"/>
          <w:szCs w:val="28"/>
        </w:rPr>
        <w:t xml:space="preserve">» по договорам лизинга в 2012 и 2016 годах соответственно. </w:t>
      </w:r>
    </w:p>
    <w:p w:rsidR="00E11045" w:rsidRDefault="00E11045" w:rsidP="00E11045">
      <w:pPr>
        <w:autoSpaceDE w:val="0"/>
        <w:autoSpaceDN w:val="0"/>
        <w:adjustRightInd w:val="0"/>
        <w:ind w:firstLine="708"/>
        <w:jc w:val="both"/>
        <w:rPr>
          <w:sz w:val="28"/>
          <w:szCs w:val="28"/>
        </w:rPr>
      </w:pPr>
      <w:r w:rsidRPr="00064F03">
        <w:rPr>
          <w:sz w:val="28"/>
          <w:szCs w:val="28"/>
        </w:rPr>
        <w:t xml:space="preserve">Департаментом с </w:t>
      </w:r>
      <w:r>
        <w:rPr>
          <w:sz w:val="28"/>
          <w:szCs w:val="28"/>
        </w:rPr>
        <w:t>ГП «</w:t>
      </w:r>
      <w:proofErr w:type="spellStart"/>
      <w:r>
        <w:rPr>
          <w:sz w:val="28"/>
          <w:szCs w:val="28"/>
        </w:rPr>
        <w:t>Чукоткоммунхоз</w:t>
      </w:r>
      <w:proofErr w:type="spellEnd"/>
      <w:r>
        <w:rPr>
          <w:sz w:val="28"/>
          <w:szCs w:val="28"/>
        </w:rPr>
        <w:t>» заключены</w:t>
      </w:r>
      <w:r w:rsidRPr="00064F03">
        <w:rPr>
          <w:sz w:val="28"/>
          <w:szCs w:val="28"/>
        </w:rPr>
        <w:t xml:space="preserve"> </w:t>
      </w:r>
      <w:r>
        <w:rPr>
          <w:sz w:val="28"/>
          <w:szCs w:val="28"/>
        </w:rPr>
        <w:t>Соглашения о предоставлении субсидии из окружного бюджета на частичную компенсацию затрат по уплате лизинговых платежей по договорам финансовой аренды (лизинга) техники и оборудования:</w:t>
      </w:r>
    </w:p>
    <w:p w:rsidR="00E11045" w:rsidRDefault="00E11045" w:rsidP="00E11045">
      <w:pPr>
        <w:autoSpaceDE w:val="0"/>
        <w:autoSpaceDN w:val="0"/>
        <w:adjustRightInd w:val="0"/>
        <w:ind w:firstLine="708"/>
        <w:jc w:val="both"/>
        <w:rPr>
          <w:sz w:val="28"/>
          <w:szCs w:val="28"/>
        </w:rPr>
      </w:pPr>
      <w:r>
        <w:rPr>
          <w:sz w:val="28"/>
          <w:szCs w:val="28"/>
        </w:rPr>
        <w:t>- от 8</w:t>
      </w:r>
      <w:r w:rsidRPr="00452665">
        <w:rPr>
          <w:sz w:val="28"/>
          <w:szCs w:val="28"/>
        </w:rPr>
        <w:t xml:space="preserve"> </w:t>
      </w:r>
      <w:r>
        <w:rPr>
          <w:sz w:val="28"/>
          <w:szCs w:val="28"/>
        </w:rPr>
        <w:t>февраля 2018 года №60 в объеме 88 293,9</w:t>
      </w:r>
      <w:r w:rsidRPr="00452665">
        <w:rPr>
          <w:sz w:val="28"/>
          <w:szCs w:val="28"/>
        </w:rPr>
        <w:t xml:space="preserve"> тыс. рублей</w:t>
      </w:r>
      <w:r>
        <w:rPr>
          <w:sz w:val="28"/>
          <w:szCs w:val="28"/>
        </w:rPr>
        <w:t xml:space="preserve"> в 2018 году (далее – Соглашение №60</w:t>
      </w:r>
      <w:r w:rsidRPr="00452665">
        <w:rPr>
          <w:sz w:val="28"/>
          <w:szCs w:val="28"/>
        </w:rPr>
        <w:t>)</w:t>
      </w:r>
      <w:r>
        <w:rPr>
          <w:sz w:val="28"/>
          <w:szCs w:val="28"/>
        </w:rPr>
        <w:t>;</w:t>
      </w:r>
    </w:p>
    <w:p w:rsidR="00E11045" w:rsidRDefault="00E11045" w:rsidP="00E11045">
      <w:pPr>
        <w:autoSpaceDE w:val="0"/>
        <w:autoSpaceDN w:val="0"/>
        <w:adjustRightInd w:val="0"/>
        <w:ind w:firstLine="708"/>
        <w:jc w:val="both"/>
        <w:rPr>
          <w:sz w:val="28"/>
          <w:szCs w:val="28"/>
        </w:rPr>
      </w:pPr>
      <w:r>
        <w:rPr>
          <w:sz w:val="28"/>
          <w:szCs w:val="28"/>
        </w:rPr>
        <w:t>- от 5</w:t>
      </w:r>
      <w:r w:rsidRPr="00452665">
        <w:rPr>
          <w:sz w:val="28"/>
          <w:szCs w:val="28"/>
        </w:rPr>
        <w:t xml:space="preserve"> </w:t>
      </w:r>
      <w:r>
        <w:rPr>
          <w:sz w:val="28"/>
          <w:szCs w:val="28"/>
        </w:rPr>
        <w:t xml:space="preserve">февраля 2019 года №23 в объеме 52 407,1 тыс. </w:t>
      </w:r>
      <w:r w:rsidRPr="00452665">
        <w:rPr>
          <w:sz w:val="28"/>
          <w:szCs w:val="28"/>
        </w:rPr>
        <w:t>рублей</w:t>
      </w:r>
      <w:r>
        <w:rPr>
          <w:sz w:val="28"/>
          <w:szCs w:val="28"/>
        </w:rPr>
        <w:t xml:space="preserve"> в 2019 году (далее – Соглашение №23</w:t>
      </w:r>
      <w:r w:rsidRPr="00452665">
        <w:rPr>
          <w:sz w:val="28"/>
          <w:szCs w:val="28"/>
        </w:rPr>
        <w:t>)</w:t>
      </w:r>
      <w:r>
        <w:rPr>
          <w:sz w:val="28"/>
          <w:szCs w:val="28"/>
        </w:rPr>
        <w:t>.</w:t>
      </w:r>
    </w:p>
    <w:p w:rsidR="00E11045" w:rsidRPr="007332AE" w:rsidRDefault="00E11045" w:rsidP="00E11045">
      <w:pPr>
        <w:autoSpaceDE w:val="0"/>
        <w:autoSpaceDN w:val="0"/>
        <w:adjustRightInd w:val="0"/>
        <w:ind w:firstLine="708"/>
        <w:jc w:val="both"/>
        <w:rPr>
          <w:sz w:val="28"/>
          <w:szCs w:val="28"/>
        </w:rPr>
      </w:pPr>
      <w:r>
        <w:rPr>
          <w:sz w:val="28"/>
          <w:szCs w:val="28"/>
        </w:rPr>
        <w:t>Размер Субсидии на компенсацию затрат по уплате лизинговых платежей определен</w:t>
      </w:r>
      <w:r w:rsidRPr="00CD63C3">
        <w:rPr>
          <w:sz w:val="28"/>
          <w:szCs w:val="28"/>
        </w:rPr>
        <w:t xml:space="preserve"> </w:t>
      </w:r>
      <w:r>
        <w:rPr>
          <w:sz w:val="28"/>
          <w:szCs w:val="28"/>
        </w:rPr>
        <w:t>Соглашениями №№60 и 23 в виде фиксированной суммы в размере 8</w:t>
      </w:r>
      <w:r w:rsidRPr="00CD63C3">
        <w:rPr>
          <w:sz w:val="28"/>
          <w:szCs w:val="28"/>
        </w:rPr>
        <w:t>0</w:t>
      </w:r>
      <w:r>
        <w:rPr>
          <w:sz w:val="28"/>
          <w:szCs w:val="28"/>
        </w:rPr>
        <w:t xml:space="preserve"> процентов от понесенных ГП «</w:t>
      </w:r>
      <w:proofErr w:type="spellStart"/>
      <w:r>
        <w:rPr>
          <w:sz w:val="28"/>
          <w:szCs w:val="28"/>
        </w:rPr>
        <w:t>Чукоткоммунхоз</w:t>
      </w:r>
      <w:proofErr w:type="spellEnd"/>
      <w:r>
        <w:rPr>
          <w:sz w:val="28"/>
          <w:szCs w:val="28"/>
        </w:rPr>
        <w:t xml:space="preserve">» </w:t>
      </w:r>
      <w:r w:rsidRPr="00CD63C3">
        <w:rPr>
          <w:sz w:val="28"/>
          <w:szCs w:val="28"/>
        </w:rPr>
        <w:t>затрат по уплате пл</w:t>
      </w:r>
      <w:r>
        <w:rPr>
          <w:sz w:val="28"/>
          <w:szCs w:val="28"/>
        </w:rPr>
        <w:t xml:space="preserve">атежей по договорам лизинга (без НДС), что соответствует пункту </w:t>
      </w:r>
      <w:r w:rsidRPr="00103B05">
        <w:rPr>
          <w:sz w:val="28"/>
          <w:szCs w:val="28"/>
        </w:rPr>
        <w:t xml:space="preserve">2.3. </w:t>
      </w:r>
      <w:r>
        <w:rPr>
          <w:sz w:val="28"/>
          <w:szCs w:val="28"/>
        </w:rPr>
        <w:t>Порядка №9. Для получения Субсидии по договорам лизинга ГП «</w:t>
      </w:r>
      <w:proofErr w:type="spellStart"/>
      <w:r>
        <w:rPr>
          <w:sz w:val="28"/>
          <w:szCs w:val="28"/>
        </w:rPr>
        <w:t>Чукоткоммунхоз</w:t>
      </w:r>
      <w:proofErr w:type="spellEnd"/>
      <w:r>
        <w:rPr>
          <w:sz w:val="28"/>
          <w:szCs w:val="28"/>
        </w:rPr>
        <w:t>» предоставлены в Департамент документы в соответствии с требованиями Порядка №9.</w:t>
      </w:r>
    </w:p>
    <w:p w:rsidR="00E11045" w:rsidRDefault="00E11045" w:rsidP="00E11045">
      <w:pPr>
        <w:pStyle w:val="Style2"/>
        <w:widowControl/>
        <w:tabs>
          <w:tab w:val="left" w:pos="709"/>
        </w:tabs>
        <w:spacing w:line="240" w:lineRule="auto"/>
        <w:ind w:firstLine="708"/>
        <w:rPr>
          <w:sz w:val="28"/>
          <w:szCs w:val="28"/>
        </w:rPr>
      </w:pPr>
      <w:r>
        <w:rPr>
          <w:sz w:val="28"/>
          <w:szCs w:val="28"/>
        </w:rPr>
        <w:t>Субсидия перечислялась Департаментом ГП «</w:t>
      </w:r>
      <w:proofErr w:type="spellStart"/>
      <w:r>
        <w:rPr>
          <w:sz w:val="28"/>
          <w:szCs w:val="28"/>
        </w:rPr>
        <w:t>Чукоткоммунхоз</w:t>
      </w:r>
      <w:proofErr w:type="spellEnd"/>
      <w:r>
        <w:rPr>
          <w:sz w:val="28"/>
          <w:szCs w:val="28"/>
        </w:rPr>
        <w:t>» в</w:t>
      </w:r>
      <w:r w:rsidRPr="00190E09">
        <w:rPr>
          <w:sz w:val="28"/>
          <w:szCs w:val="28"/>
        </w:rPr>
        <w:t xml:space="preserve"> пределах утвержденных лимитов бюджетных обязательств, предусмотренных на 2018</w:t>
      </w:r>
      <w:r>
        <w:rPr>
          <w:sz w:val="28"/>
          <w:szCs w:val="28"/>
        </w:rPr>
        <w:t xml:space="preserve"> и 2019</w:t>
      </w:r>
      <w:r w:rsidRPr="00190E09">
        <w:rPr>
          <w:sz w:val="28"/>
          <w:szCs w:val="28"/>
        </w:rPr>
        <w:t xml:space="preserve"> год</w:t>
      </w:r>
      <w:r>
        <w:rPr>
          <w:sz w:val="28"/>
          <w:szCs w:val="28"/>
        </w:rPr>
        <w:t>ы</w:t>
      </w:r>
      <w:r w:rsidRPr="00190E09">
        <w:rPr>
          <w:sz w:val="28"/>
          <w:szCs w:val="28"/>
        </w:rPr>
        <w:t xml:space="preserve">, </w:t>
      </w:r>
      <w:r>
        <w:rPr>
          <w:sz w:val="28"/>
          <w:szCs w:val="28"/>
        </w:rPr>
        <w:t>информация приведена в таблице 4</w:t>
      </w:r>
      <w:r w:rsidRPr="00190E09">
        <w:rPr>
          <w:sz w:val="28"/>
          <w:szCs w:val="28"/>
        </w:rPr>
        <w:t>.</w:t>
      </w:r>
    </w:p>
    <w:p w:rsidR="00E11045" w:rsidRDefault="00E11045" w:rsidP="00E11045">
      <w:pPr>
        <w:pStyle w:val="Style2"/>
        <w:widowControl/>
        <w:tabs>
          <w:tab w:val="left" w:pos="709"/>
        </w:tabs>
        <w:spacing w:line="216" w:lineRule="auto"/>
        <w:ind w:firstLine="708"/>
        <w:jc w:val="right"/>
        <w:rPr>
          <w:sz w:val="28"/>
          <w:szCs w:val="28"/>
        </w:rPr>
      </w:pPr>
    </w:p>
    <w:p w:rsidR="00E11045" w:rsidRPr="00FB16DD" w:rsidRDefault="00E11045" w:rsidP="00E11045">
      <w:pPr>
        <w:pStyle w:val="Style2"/>
        <w:widowControl/>
        <w:tabs>
          <w:tab w:val="left" w:pos="709"/>
        </w:tabs>
        <w:spacing w:line="216" w:lineRule="auto"/>
        <w:ind w:firstLine="708"/>
        <w:jc w:val="right"/>
        <w:rPr>
          <w:sz w:val="28"/>
          <w:szCs w:val="28"/>
        </w:rPr>
      </w:pPr>
      <w:r w:rsidRPr="00FB16DD">
        <w:rPr>
          <w:sz w:val="28"/>
          <w:szCs w:val="28"/>
        </w:rPr>
        <w:lastRenderedPageBreak/>
        <w:t xml:space="preserve">Таблица </w:t>
      </w:r>
      <w:r>
        <w:rPr>
          <w:sz w:val="28"/>
          <w:szCs w:val="28"/>
        </w:rPr>
        <w:t>4</w:t>
      </w:r>
    </w:p>
    <w:p w:rsidR="00E11045" w:rsidRPr="004723AE" w:rsidRDefault="00E11045" w:rsidP="00E11045">
      <w:pPr>
        <w:autoSpaceDE w:val="0"/>
        <w:autoSpaceDN w:val="0"/>
        <w:adjustRightInd w:val="0"/>
        <w:spacing w:line="216" w:lineRule="auto"/>
        <w:ind w:right="-144" w:firstLine="709"/>
        <w:jc w:val="right"/>
        <w:rPr>
          <w:iCs/>
          <w:sz w:val="28"/>
          <w:szCs w:val="28"/>
        </w:rPr>
      </w:pPr>
      <w:r w:rsidRPr="004723AE">
        <w:rPr>
          <w:iCs/>
          <w:sz w:val="28"/>
          <w:szCs w:val="28"/>
        </w:rPr>
        <w:t>(тыс. рублей)</w:t>
      </w:r>
    </w:p>
    <w:p w:rsidR="00E11045" w:rsidRPr="00046CEC" w:rsidRDefault="00E11045" w:rsidP="00E11045">
      <w:pPr>
        <w:pStyle w:val="Style2"/>
        <w:widowControl/>
        <w:tabs>
          <w:tab w:val="left" w:pos="709"/>
        </w:tabs>
        <w:spacing w:line="240" w:lineRule="auto"/>
        <w:ind w:firstLine="708"/>
        <w:jc w:val="right"/>
        <w:rPr>
          <w:sz w:val="8"/>
          <w:szCs w:val="16"/>
        </w:rPr>
      </w:pPr>
    </w:p>
    <w:tbl>
      <w:tblPr>
        <w:tblW w:w="9861" w:type="dxa"/>
        <w:tblInd w:w="-34" w:type="dxa"/>
        <w:tblLayout w:type="fixed"/>
        <w:tblLook w:val="04A0" w:firstRow="1" w:lastRow="0" w:firstColumn="1" w:lastColumn="0" w:noHBand="0" w:noVBand="1"/>
      </w:tblPr>
      <w:tblGrid>
        <w:gridCol w:w="2694"/>
        <w:gridCol w:w="1134"/>
        <w:gridCol w:w="1134"/>
        <w:gridCol w:w="1134"/>
        <w:gridCol w:w="9"/>
        <w:gridCol w:w="1266"/>
        <w:gridCol w:w="1321"/>
        <w:gridCol w:w="1160"/>
        <w:gridCol w:w="9"/>
      </w:tblGrid>
      <w:tr w:rsidR="00E11045" w:rsidRPr="00372F7E" w:rsidTr="00372F7E">
        <w:trPr>
          <w:trHeight w:val="53"/>
        </w:trPr>
        <w:tc>
          <w:tcPr>
            <w:tcW w:w="2694" w:type="dxa"/>
            <w:vMerge w:val="restart"/>
            <w:tcBorders>
              <w:top w:val="single" w:sz="4" w:space="0" w:color="auto"/>
              <w:left w:val="single" w:sz="4" w:space="0" w:color="auto"/>
              <w:right w:val="single" w:sz="4" w:space="0" w:color="auto"/>
            </w:tcBorders>
            <w:shd w:val="clear" w:color="auto" w:fill="auto"/>
            <w:vAlign w:val="center"/>
            <w:hideMark/>
          </w:tcPr>
          <w:p w:rsidR="00E11045" w:rsidRPr="00372F7E" w:rsidRDefault="00E11045" w:rsidP="00286A09">
            <w:pPr>
              <w:spacing w:line="216" w:lineRule="auto"/>
              <w:jc w:val="center"/>
              <w:rPr>
                <w:sz w:val="20"/>
                <w:szCs w:val="20"/>
              </w:rPr>
            </w:pPr>
            <w:r w:rsidRPr="00372F7E">
              <w:rPr>
                <w:sz w:val="20"/>
                <w:szCs w:val="20"/>
              </w:rPr>
              <w:t>Наименование</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autoSpaceDE w:val="0"/>
              <w:autoSpaceDN w:val="0"/>
              <w:adjustRightInd w:val="0"/>
              <w:spacing w:line="216" w:lineRule="auto"/>
              <w:jc w:val="center"/>
              <w:rPr>
                <w:sz w:val="20"/>
                <w:szCs w:val="20"/>
              </w:rPr>
            </w:pPr>
            <w:r w:rsidRPr="00372F7E">
              <w:rPr>
                <w:sz w:val="20"/>
                <w:szCs w:val="20"/>
              </w:rPr>
              <w:t>2018 год</w:t>
            </w:r>
          </w:p>
        </w:tc>
        <w:tc>
          <w:tcPr>
            <w:tcW w:w="37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1045" w:rsidRPr="00372F7E" w:rsidRDefault="00E11045" w:rsidP="00286A09">
            <w:pPr>
              <w:autoSpaceDE w:val="0"/>
              <w:autoSpaceDN w:val="0"/>
              <w:adjustRightInd w:val="0"/>
              <w:spacing w:line="216" w:lineRule="auto"/>
              <w:jc w:val="center"/>
              <w:rPr>
                <w:sz w:val="20"/>
                <w:szCs w:val="20"/>
              </w:rPr>
            </w:pPr>
            <w:r w:rsidRPr="00372F7E">
              <w:rPr>
                <w:sz w:val="20"/>
                <w:szCs w:val="20"/>
              </w:rPr>
              <w:t>2019 год</w:t>
            </w:r>
          </w:p>
        </w:tc>
      </w:tr>
      <w:tr w:rsidR="00E11045" w:rsidRPr="00372F7E" w:rsidTr="00372F7E">
        <w:trPr>
          <w:gridAfter w:val="1"/>
          <w:wAfter w:w="9" w:type="dxa"/>
          <w:trHeight w:val="548"/>
        </w:trPr>
        <w:tc>
          <w:tcPr>
            <w:tcW w:w="2694" w:type="dxa"/>
            <w:vMerge/>
            <w:tcBorders>
              <w:left w:val="single" w:sz="4" w:space="0" w:color="auto"/>
              <w:right w:val="single" w:sz="4" w:space="0" w:color="auto"/>
            </w:tcBorders>
            <w:shd w:val="clear" w:color="000000" w:fill="FFFFFF"/>
            <w:noWrap/>
            <w:vAlign w:val="center"/>
            <w:hideMark/>
          </w:tcPr>
          <w:p w:rsidR="00E11045" w:rsidRPr="00372F7E" w:rsidRDefault="00E11045" w:rsidP="00286A09">
            <w:pPr>
              <w:spacing w:line="216" w:lineRule="auto"/>
              <w:jc w:val="center"/>
              <w:rPr>
                <w:iCs/>
                <w:sz w:val="20"/>
                <w:szCs w:val="20"/>
              </w:rPr>
            </w:pPr>
          </w:p>
        </w:tc>
        <w:tc>
          <w:tcPr>
            <w:tcW w:w="1134" w:type="dxa"/>
            <w:tcBorders>
              <w:top w:val="nil"/>
              <w:left w:val="nil"/>
              <w:right w:val="single" w:sz="4" w:space="0" w:color="auto"/>
            </w:tcBorders>
            <w:shd w:val="clear" w:color="000000" w:fill="FFFFFF"/>
            <w:noWrap/>
            <w:vAlign w:val="center"/>
            <w:hideMark/>
          </w:tcPr>
          <w:p w:rsidR="00E11045" w:rsidRPr="00372F7E" w:rsidRDefault="00E11045" w:rsidP="00372F7E">
            <w:pPr>
              <w:spacing w:line="216" w:lineRule="auto"/>
              <w:ind w:left="-109" w:right="-113"/>
              <w:jc w:val="center"/>
              <w:rPr>
                <w:iCs/>
                <w:sz w:val="20"/>
                <w:szCs w:val="20"/>
              </w:rPr>
            </w:pPr>
            <w:r w:rsidRPr="00372F7E">
              <w:rPr>
                <w:iCs/>
                <w:sz w:val="20"/>
                <w:szCs w:val="20"/>
              </w:rPr>
              <w:t>Утверждено</w:t>
            </w:r>
          </w:p>
        </w:tc>
        <w:tc>
          <w:tcPr>
            <w:tcW w:w="1134" w:type="dxa"/>
            <w:tcBorders>
              <w:top w:val="single" w:sz="4" w:space="0" w:color="auto"/>
              <w:left w:val="nil"/>
              <w:right w:val="single" w:sz="4" w:space="0" w:color="auto"/>
            </w:tcBorders>
            <w:shd w:val="clear" w:color="000000" w:fill="FFFFFF"/>
            <w:vAlign w:val="center"/>
          </w:tcPr>
          <w:p w:rsidR="00E11045" w:rsidRPr="00372F7E" w:rsidRDefault="00E11045" w:rsidP="00372F7E">
            <w:pPr>
              <w:spacing w:line="216" w:lineRule="auto"/>
              <w:ind w:left="-105" w:right="-99"/>
              <w:jc w:val="center"/>
              <w:rPr>
                <w:iCs/>
                <w:sz w:val="20"/>
                <w:szCs w:val="20"/>
              </w:rPr>
            </w:pPr>
            <w:r w:rsidRPr="00372F7E">
              <w:rPr>
                <w:iCs/>
                <w:sz w:val="20"/>
                <w:szCs w:val="20"/>
              </w:rPr>
              <w:t>Направлено (ф.0503127)</w:t>
            </w:r>
          </w:p>
        </w:tc>
        <w:tc>
          <w:tcPr>
            <w:tcW w:w="1134" w:type="dxa"/>
            <w:tcBorders>
              <w:top w:val="nil"/>
              <w:left w:val="single" w:sz="4" w:space="0" w:color="auto"/>
              <w:right w:val="single" w:sz="4" w:space="0" w:color="auto"/>
            </w:tcBorders>
            <w:shd w:val="clear" w:color="000000" w:fill="FFFFFF"/>
            <w:vAlign w:val="center"/>
          </w:tcPr>
          <w:p w:rsidR="00E11045" w:rsidRPr="00372F7E" w:rsidRDefault="00E11045" w:rsidP="00372F7E">
            <w:pPr>
              <w:spacing w:line="216" w:lineRule="auto"/>
              <w:ind w:left="-101" w:right="-103"/>
              <w:jc w:val="center"/>
              <w:rPr>
                <w:iCs/>
                <w:sz w:val="20"/>
                <w:szCs w:val="20"/>
              </w:rPr>
            </w:pPr>
            <w:r w:rsidRPr="00372F7E">
              <w:rPr>
                <w:iCs/>
                <w:sz w:val="20"/>
                <w:szCs w:val="20"/>
              </w:rPr>
              <w:t>% исполнения</w:t>
            </w:r>
          </w:p>
        </w:tc>
        <w:tc>
          <w:tcPr>
            <w:tcW w:w="1275" w:type="dxa"/>
            <w:gridSpan w:val="2"/>
            <w:tcBorders>
              <w:top w:val="single" w:sz="4" w:space="0" w:color="auto"/>
              <w:left w:val="single" w:sz="4" w:space="0" w:color="auto"/>
              <w:right w:val="single" w:sz="4" w:space="0" w:color="auto"/>
            </w:tcBorders>
            <w:shd w:val="clear" w:color="000000" w:fill="FFFFFF"/>
            <w:noWrap/>
            <w:vAlign w:val="center"/>
            <w:hideMark/>
          </w:tcPr>
          <w:p w:rsidR="00E11045" w:rsidRPr="00372F7E" w:rsidRDefault="00E11045" w:rsidP="00286A09">
            <w:pPr>
              <w:spacing w:line="216" w:lineRule="auto"/>
              <w:jc w:val="center"/>
              <w:rPr>
                <w:iCs/>
                <w:sz w:val="20"/>
                <w:szCs w:val="20"/>
              </w:rPr>
            </w:pPr>
            <w:r w:rsidRPr="00372F7E">
              <w:rPr>
                <w:iCs/>
                <w:sz w:val="20"/>
                <w:szCs w:val="20"/>
              </w:rPr>
              <w:t>Утверждено</w:t>
            </w:r>
          </w:p>
        </w:tc>
        <w:tc>
          <w:tcPr>
            <w:tcW w:w="1321" w:type="dxa"/>
            <w:tcBorders>
              <w:top w:val="single" w:sz="4" w:space="0" w:color="auto"/>
              <w:left w:val="nil"/>
              <w:right w:val="single" w:sz="4" w:space="0" w:color="auto"/>
            </w:tcBorders>
            <w:shd w:val="clear" w:color="000000" w:fill="FFFFFF"/>
            <w:vAlign w:val="center"/>
          </w:tcPr>
          <w:p w:rsidR="00E11045" w:rsidRPr="00372F7E" w:rsidRDefault="00E11045" w:rsidP="00286A09">
            <w:pPr>
              <w:spacing w:line="216" w:lineRule="auto"/>
              <w:jc w:val="center"/>
              <w:rPr>
                <w:iCs/>
                <w:sz w:val="20"/>
                <w:szCs w:val="20"/>
              </w:rPr>
            </w:pPr>
            <w:r w:rsidRPr="00372F7E">
              <w:rPr>
                <w:iCs/>
                <w:sz w:val="20"/>
                <w:szCs w:val="20"/>
              </w:rPr>
              <w:t>Направлено (ф.0503127)</w:t>
            </w:r>
          </w:p>
        </w:tc>
        <w:tc>
          <w:tcPr>
            <w:tcW w:w="1160" w:type="dxa"/>
            <w:tcBorders>
              <w:top w:val="single" w:sz="4" w:space="0" w:color="auto"/>
              <w:left w:val="nil"/>
              <w:right w:val="single" w:sz="4" w:space="0" w:color="auto"/>
            </w:tcBorders>
            <w:shd w:val="clear" w:color="000000" w:fill="FFFFFF"/>
            <w:vAlign w:val="center"/>
          </w:tcPr>
          <w:p w:rsidR="00372F7E" w:rsidRDefault="00E11045" w:rsidP="00372F7E">
            <w:pPr>
              <w:spacing w:line="216" w:lineRule="auto"/>
              <w:ind w:left="-153" w:right="-175"/>
              <w:jc w:val="center"/>
              <w:rPr>
                <w:iCs/>
                <w:sz w:val="20"/>
                <w:szCs w:val="20"/>
              </w:rPr>
            </w:pPr>
            <w:r w:rsidRPr="00372F7E">
              <w:rPr>
                <w:iCs/>
                <w:sz w:val="20"/>
                <w:szCs w:val="20"/>
              </w:rPr>
              <w:t xml:space="preserve">% </w:t>
            </w:r>
          </w:p>
          <w:p w:rsidR="00E11045" w:rsidRPr="00372F7E" w:rsidRDefault="00E11045" w:rsidP="00372F7E">
            <w:pPr>
              <w:spacing w:line="216" w:lineRule="auto"/>
              <w:ind w:left="-153" w:right="-175"/>
              <w:jc w:val="center"/>
              <w:rPr>
                <w:iCs/>
                <w:sz w:val="20"/>
                <w:szCs w:val="20"/>
              </w:rPr>
            </w:pPr>
            <w:r w:rsidRPr="00372F7E">
              <w:rPr>
                <w:iCs/>
                <w:sz w:val="20"/>
                <w:szCs w:val="20"/>
              </w:rPr>
              <w:t>исполнения</w:t>
            </w:r>
          </w:p>
        </w:tc>
      </w:tr>
      <w:tr w:rsidR="00E11045" w:rsidRPr="00372F7E" w:rsidTr="00372F7E">
        <w:trPr>
          <w:gridAfter w:val="1"/>
          <w:wAfter w:w="9" w:type="dxa"/>
          <w:trHeight w:val="3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045" w:rsidRPr="00372F7E" w:rsidRDefault="00E11045" w:rsidP="00286A09">
            <w:pPr>
              <w:spacing w:line="216" w:lineRule="auto"/>
              <w:rPr>
                <w:iCs/>
                <w:sz w:val="20"/>
                <w:szCs w:val="20"/>
              </w:rPr>
            </w:pPr>
            <w:r w:rsidRPr="00372F7E">
              <w:rPr>
                <w:iCs/>
                <w:sz w:val="20"/>
                <w:szCs w:val="20"/>
              </w:rPr>
              <w:t xml:space="preserve">Субсидия </w:t>
            </w:r>
            <w:r w:rsidRPr="00372F7E">
              <w:rPr>
                <w:sz w:val="20"/>
                <w:szCs w:val="20"/>
              </w:rPr>
              <w:t>на компенсацию затрат по уплате лизинговых платежей</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11045" w:rsidRPr="00372F7E" w:rsidRDefault="00E11045" w:rsidP="00286A09">
            <w:pPr>
              <w:spacing w:line="216" w:lineRule="auto"/>
              <w:jc w:val="center"/>
              <w:rPr>
                <w:iCs/>
                <w:sz w:val="20"/>
                <w:szCs w:val="20"/>
              </w:rPr>
            </w:pPr>
            <w:r w:rsidRPr="00372F7E">
              <w:rPr>
                <w:sz w:val="20"/>
                <w:szCs w:val="20"/>
              </w:rPr>
              <w:t>88 293,9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11045" w:rsidRPr="00372F7E" w:rsidRDefault="00E11045" w:rsidP="00286A09">
            <w:pPr>
              <w:spacing w:line="216" w:lineRule="auto"/>
              <w:jc w:val="center"/>
              <w:rPr>
                <w:iCs/>
                <w:sz w:val="20"/>
                <w:szCs w:val="20"/>
              </w:rPr>
            </w:pPr>
            <w:r w:rsidRPr="00372F7E">
              <w:rPr>
                <w:iCs/>
                <w:sz w:val="20"/>
                <w:szCs w:val="20"/>
              </w:rPr>
              <w:t>88 293,9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11045" w:rsidRPr="00372F7E" w:rsidRDefault="00E11045" w:rsidP="00286A09">
            <w:pPr>
              <w:spacing w:line="216" w:lineRule="auto"/>
              <w:jc w:val="center"/>
              <w:rPr>
                <w:iCs/>
                <w:sz w:val="20"/>
                <w:szCs w:val="20"/>
              </w:rPr>
            </w:pPr>
            <w:r w:rsidRPr="00372F7E">
              <w:rPr>
                <w:iCs/>
                <w:sz w:val="20"/>
                <w:szCs w:val="20"/>
              </w:rPr>
              <w:t>100,0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11045" w:rsidRPr="00372F7E" w:rsidRDefault="00E11045" w:rsidP="00286A09">
            <w:pPr>
              <w:spacing w:line="216" w:lineRule="auto"/>
              <w:jc w:val="center"/>
              <w:rPr>
                <w:iCs/>
                <w:sz w:val="20"/>
                <w:szCs w:val="20"/>
              </w:rPr>
            </w:pPr>
            <w:r w:rsidRPr="00372F7E">
              <w:rPr>
                <w:iCs/>
                <w:sz w:val="20"/>
                <w:szCs w:val="20"/>
              </w:rPr>
              <w:t>52 407,1</w:t>
            </w:r>
          </w:p>
        </w:tc>
        <w:tc>
          <w:tcPr>
            <w:tcW w:w="1321" w:type="dxa"/>
            <w:tcBorders>
              <w:top w:val="single" w:sz="4" w:space="0" w:color="auto"/>
              <w:left w:val="nil"/>
              <w:bottom w:val="single" w:sz="4" w:space="0" w:color="auto"/>
              <w:right w:val="single" w:sz="4" w:space="0" w:color="auto"/>
            </w:tcBorders>
            <w:shd w:val="clear" w:color="000000" w:fill="FFFFFF"/>
            <w:vAlign w:val="center"/>
          </w:tcPr>
          <w:p w:rsidR="00E11045" w:rsidRPr="00372F7E" w:rsidRDefault="00E11045" w:rsidP="00286A09">
            <w:pPr>
              <w:spacing w:line="216" w:lineRule="auto"/>
              <w:jc w:val="center"/>
              <w:rPr>
                <w:iCs/>
                <w:sz w:val="20"/>
                <w:szCs w:val="20"/>
              </w:rPr>
            </w:pPr>
            <w:r w:rsidRPr="00372F7E">
              <w:rPr>
                <w:iCs/>
                <w:sz w:val="20"/>
                <w:szCs w:val="20"/>
              </w:rPr>
              <w:t>47 764,9</w:t>
            </w:r>
          </w:p>
        </w:tc>
        <w:tc>
          <w:tcPr>
            <w:tcW w:w="1160" w:type="dxa"/>
            <w:tcBorders>
              <w:top w:val="single" w:sz="4" w:space="0" w:color="auto"/>
              <w:left w:val="nil"/>
              <w:bottom w:val="single" w:sz="4" w:space="0" w:color="auto"/>
              <w:right w:val="single" w:sz="4" w:space="0" w:color="auto"/>
            </w:tcBorders>
            <w:shd w:val="clear" w:color="000000" w:fill="FFFFFF"/>
            <w:vAlign w:val="center"/>
          </w:tcPr>
          <w:p w:rsidR="00E11045" w:rsidRPr="00372F7E" w:rsidRDefault="00E11045" w:rsidP="00286A09">
            <w:pPr>
              <w:spacing w:line="216" w:lineRule="auto"/>
              <w:jc w:val="center"/>
              <w:rPr>
                <w:iCs/>
                <w:sz w:val="20"/>
                <w:szCs w:val="20"/>
              </w:rPr>
            </w:pPr>
            <w:r w:rsidRPr="00372F7E">
              <w:rPr>
                <w:iCs/>
                <w:sz w:val="20"/>
                <w:szCs w:val="20"/>
              </w:rPr>
              <w:t>91,1</w:t>
            </w:r>
          </w:p>
        </w:tc>
      </w:tr>
    </w:tbl>
    <w:p w:rsidR="00E11045" w:rsidRPr="00517C58" w:rsidRDefault="00E11045" w:rsidP="00E11045">
      <w:pPr>
        <w:pStyle w:val="Style2"/>
        <w:widowControl/>
        <w:tabs>
          <w:tab w:val="left" w:pos="709"/>
        </w:tabs>
        <w:spacing w:line="216" w:lineRule="auto"/>
        <w:ind w:firstLine="708"/>
        <w:jc w:val="right"/>
        <w:rPr>
          <w:sz w:val="18"/>
          <w:szCs w:val="18"/>
        </w:rPr>
      </w:pPr>
    </w:p>
    <w:p w:rsidR="00E11045" w:rsidRDefault="00E11045" w:rsidP="00E11045">
      <w:pPr>
        <w:autoSpaceDE w:val="0"/>
        <w:autoSpaceDN w:val="0"/>
        <w:adjustRightInd w:val="0"/>
        <w:ind w:firstLine="709"/>
        <w:jc w:val="both"/>
        <w:rPr>
          <w:sz w:val="28"/>
          <w:szCs w:val="28"/>
        </w:rPr>
      </w:pPr>
      <w:r w:rsidRPr="0080347B">
        <w:rPr>
          <w:sz w:val="28"/>
          <w:szCs w:val="28"/>
        </w:rPr>
        <w:t>Отчет об использовании средств субсидии за 2018 год представлен ГП «</w:t>
      </w:r>
      <w:proofErr w:type="spellStart"/>
      <w:r w:rsidRPr="0080347B">
        <w:rPr>
          <w:sz w:val="28"/>
          <w:szCs w:val="28"/>
        </w:rPr>
        <w:t>Чукоткоммунхоз</w:t>
      </w:r>
      <w:proofErr w:type="spellEnd"/>
      <w:r w:rsidRPr="0080347B">
        <w:rPr>
          <w:sz w:val="28"/>
          <w:szCs w:val="28"/>
        </w:rPr>
        <w:t>» в Департамент в соответствии с Соглашени</w:t>
      </w:r>
      <w:r>
        <w:rPr>
          <w:sz w:val="28"/>
          <w:szCs w:val="28"/>
        </w:rPr>
        <w:t xml:space="preserve">ем </w:t>
      </w:r>
      <w:r w:rsidRPr="0080347B">
        <w:rPr>
          <w:sz w:val="28"/>
          <w:szCs w:val="28"/>
        </w:rPr>
        <w:t>№60.</w:t>
      </w:r>
      <w:r>
        <w:rPr>
          <w:sz w:val="28"/>
          <w:szCs w:val="28"/>
        </w:rPr>
        <w:t xml:space="preserve"> </w:t>
      </w:r>
    </w:p>
    <w:p w:rsidR="00E11045" w:rsidRDefault="00E11045" w:rsidP="00E11045">
      <w:pPr>
        <w:autoSpaceDE w:val="0"/>
        <w:autoSpaceDN w:val="0"/>
        <w:adjustRightInd w:val="0"/>
        <w:ind w:firstLine="709"/>
        <w:jc w:val="both"/>
        <w:rPr>
          <w:sz w:val="28"/>
          <w:szCs w:val="28"/>
        </w:rPr>
      </w:pPr>
      <w:r>
        <w:rPr>
          <w:sz w:val="28"/>
          <w:szCs w:val="28"/>
        </w:rPr>
        <w:t>Согласно представленным данным ГП «</w:t>
      </w:r>
      <w:proofErr w:type="spellStart"/>
      <w:r>
        <w:rPr>
          <w:sz w:val="28"/>
          <w:szCs w:val="28"/>
        </w:rPr>
        <w:t>Чукоткоммунхоз</w:t>
      </w:r>
      <w:proofErr w:type="spellEnd"/>
      <w:r>
        <w:rPr>
          <w:sz w:val="28"/>
          <w:szCs w:val="28"/>
        </w:rPr>
        <w:t xml:space="preserve">» в Департамент (по запросу проверки), </w:t>
      </w:r>
      <w:r w:rsidRPr="007332AE">
        <w:rPr>
          <w:sz w:val="28"/>
          <w:szCs w:val="28"/>
        </w:rPr>
        <w:t>техника</w:t>
      </w:r>
      <w:r>
        <w:rPr>
          <w:sz w:val="28"/>
          <w:szCs w:val="28"/>
        </w:rPr>
        <w:t xml:space="preserve"> </w:t>
      </w:r>
      <w:r w:rsidRPr="007332AE">
        <w:rPr>
          <w:sz w:val="28"/>
          <w:szCs w:val="28"/>
        </w:rPr>
        <w:t>и</w:t>
      </w:r>
      <w:r>
        <w:rPr>
          <w:sz w:val="28"/>
          <w:szCs w:val="28"/>
        </w:rPr>
        <w:t xml:space="preserve"> </w:t>
      </w:r>
      <w:r w:rsidRPr="007332AE">
        <w:rPr>
          <w:sz w:val="28"/>
          <w:szCs w:val="28"/>
        </w:rPr>
        <w:t>оборудование</w:t>
      </w:r>
      <w:r>
        <w:rPr>
          <w:sz w:val="28"/>
          <w:szCs w:val="28"/>
        </w:rPr>
        <w:t>, приобретенные в 2012 и в 2016 годах ГП «</w:t>
      </w:r>
      <w:proofErr w:type="spellStart"/>
      <w:r>
        <w:rPr>
          <w:sz w:val="28"/>
          <w:szCs w:val="28"/>
        </w:rPr>
        <w:t>Чукоткоммунхоз</w:t>
      </w:r>
      <w:proofErr w:type="spellEnd"/>
      <w:r>
        <w:rPr>
          <w:sz w:val="28"/>
          <w:szCs w:val="28"/>
        </w:rPr>
        <w:t xml:space="preserve">» за счет средств Субсидии </w:t>
      </w:r>
      <w:r w:rsidRPr="00E303E7">
        <w:rPr>
          <w:sz w:val="28"/>
          <w:szCs w:val="28"/>
        </w:rPr>
        <w:t>на компенсацию затрат по уплате лизинговых платежей,</w:t>
      </w:r>
      <w:r>
        <w:rPr>
          <w:sz w:val="28"/>
          <w:szCs w:val="28"/>
        </w:rPr>
        <w:t xml:space="preserve"> </w:t>
      </w:r>
      <w:r w:rsidRPr="007332AE">
        <w:rPr>
          <w:sz w:val="28"/>
          <w:szCs w:val="28"/>
        </w:rPr>
        <w:t>эксплуатиру</w:t>
      </w:r>
      <w:r>
        <w:rPr>
          <w:sz w:val="28"/>
          <w:szCs w:val="28"/>
        </w:rPr>
        <w:t>ю</w:t>
      </w:r>
      <w:r w:rsidRPr="007332AE">
        <w:rPr>
          <w:sz w:val="28"/>
          <w:szCs w:val="28"/>
        </w:rPr>
        <w:t xml:space="preserve">тся </w:t>
      </w:r>
      <w:r>
        <w:rPr>
          <w:sz w:val="28"/>
          <w:szCs w:val="28"/>
        </w:rPr>
        <w:t xml:space="preserve">и используются по назначению в муниципальных образованиях округа. </w:t>
      </w:r>
    </w:p>
    <w:p w:rsidR="00E11045" w:rsidRDefault="00E11045" w:rsidP="00E11045">
      <w:pPr>
        <w:autoSpaceDE w:val="0"/>
        <w:autoSpaceDN w:val="0"/>
        <w:adjustRightInd w:val="0"/>
        <w:ind w:firstLine="708"/>
        <w:jc w:val="both"/>
        <w:rPr>
          <w:sz w:val="28"/>
          <w:szCs w:val="28"/>
        </w:rPr>
      </w:pPr>
      <w:r w:rsidRPr="00107D29">
        <w:rPr>
          <w:sz w:val="28"/>
          <w:szCs w:val="28"/>
        </w:rPr>
        <w:t xml:space="preserve">Счетная палата отмечает, </w:t>
      </w:r>
      <w:proofErr w:type="gramStart"/>
      <w:r w:rsidRPr="00107D29">
        <w:rPr>
          <w:sz w:val="28"/>
          <w:szCs w:val="28"/>
        </w:rPr>
        <w:t xml:space="preserve">что </w:t>
      </w:r>
      <w:r>
        <w:rPr>
          <w:bCs/>
          <w:sz w:val="28"/>
          <w:szCs w:val="28"/>
        </w:rPr>
        <w:t>Порядком</w:t>
      </w:r>
      <w:proofErr w:type="gramEnd"/>
      <w:r>
        <w:rPr>
          <w:bCs/>
          <w:sz w:val="28"/>
          <w:szCs w:val="28"/>
        </w:rPr>
        <w:t xml:space="preserve"> №9 не установлены</w:t>
      </w:r>
      <w:r>
        <w:rPr>
          <w:sz w:val="28"/>
          <w:szCs w:val="28"/>
        </w:rPr>
        <w:t xml:space="preserve"> показатели результативности и (или) порядок расчета показателей результативности субсидии на компенсацию затрат по уплате лизинговых платежей и право главного распорядителя как получателя бюджетных средств устанавливать в соглашении конкретные показатели результативности. Вследствие чего, в Соглашениях на предоставление Субсидии на компенсацию затрат по уплате лизинговых платежей</w:t>
      </w:r>
      <w:r w:rsidRPr="005B5655">
        <w:rPr>
          <w:sz w:val="28"/>
          <w:szCs w:val="28"/>
        </w:rPr>
        <w:t xml:space="preserve"> </w:t>
      </w:r>
      <w:r>
        <w:rPr>
          <w:sz w:val="28"/>
          <w:szCs w:val="28"/>
        </w:rPr>
        <w:t>Департаментом не установлены показатели результативности.</w:t>
      </w:r>
    </w:p>
    <w:p w:rsidR="00E11045" w:rsidRPr="00107D29" w:rsidRDefault="00E11045" w:rsidP="00E11045">
      <w:pPr>
        <w:autoSpaceDE w:val="0"/>
        <w:autoSpaceDN w:val="0"/>
        <w:adjustRightInd w:val="0"/>
        <w:ind w:firstLine="708"/>
        <w:jc w:val="both"/>
        <w:rPr>
          <w:sz w:val="28"/>
          <w:szCs w:val="28"/>
        </w:rPr>
      </w:pPr>
      <w:r>
        <w:rPr>
          <w:sz w:val="28"/>
          <w:szCs w:val="28"/>
        </w:rPr>
        <w:t>В ходе контрольного мероприятия Постановлением Правительства Чукотского автономного округа от 12 ноября 2019 года в Порядок №9 внесены изменения: Постановление №9 дополнено пунктом 2.10, устанавливающим показатель результативности Субсидии на компенсацию затрат по уплате лизинговых платежей – количество единиц техники и оборудования, эксплуатируемого в производственной деятельности Получателя субсидии, приобретенных по договорам финансовой аренды (лизинга).</w:t>
      </w:r>
    </w:p>
    <w:p w:rsidR="00E11045" w:rsidRDefault="00E11045" w:rsidP="00E11045">
      <w:pPr>
        <w:autoSpaceDE w:val="0"/>
        <w:autoSpaceDN w:val="0"/>
        <w:adjustRightInd w:val="0"/>
        <w:ind w:firstLine="708"/>
        <w:jc w:val="both"/>
        <w:rPr>
          <w:b/>
          <w:sz w:val="28"/>
          <w:szCs w:val="28"/>
        </w:rPr>
      </w:pPr>
    </w:p>
    <w:p w:rsidR="00E11045" w:rsidRPr="00CD1207" w:rsidRDefault="00E11045" w:rsidP="00E11045">
      <w:pPr>
        <w:autoSpaceDE w:val="0"/>
        <w:autoSpaceDN w:val="0"/>
        <w:adjustRightInd w:val="0"/>
        <w:ind w:firstLine="708"/>
        <w:jc w:val="both"/>
        <w:rPr>
          <w:b/>
          <w:sz w:val="28"/>
          <w:szCs w:val="28"/>
        </w:rPr>
      </w:pPr>
      <w:r>
        <w:rPr>
          <w:b/>
          <w:sz w:val="28"/>
          <w:szCs w:val="28"/>
        </w:rPr>
        <w:t>8.</w:t>
      </w:r>
      <w:r w:rsidRPr="00CD1207">
        <w:rPr>
          <w:b/>
          <w:sz w:val="28"/>
          <w:szCs w:val="28"/>
        </w:rPr>
        <w:t>1.2.</w:t>
      </w:r>
      <w:r>
        <w:rPr>
          <w:b/>
          <w:sz w:val="28"/>
          <w:szCs w:val="28"/>
        </w:rPr>
        <w:t> </w:t>
      </w:r>
      <w:r w:rsidRPr="00CD1207">
        <w:rPr>
          <w:b/>
          <w:sz w:val="28"/>
          <w:szCs w:val="28"/>
        </w:rPr>
        <w:t>Субсидии ресурсоснабжающим организациям на возмещение затрат, не учтенных при установлении тарифов на коммунальные услуги</w:t>
      </w:r>
    </w:p>
    <w:p w:rsidR="00E11045" w:rsidRPr="006E722D" w:rsidRDefault="00E11045" w:rsidP="00E11045">
      <w:pPr>
        <w:ind w:firstLine="708"/>
        <w:jc w:val="both"/>
        <w:rPr>
          <w:b/>
          <w:sz w:val="16"/>
          <w:szCs w:val="16"/>
        </w:rPr>
      </w:pPr>
    </w:p>
    <w:p w:rsidR="00E11045" w:rsidRDefault="00E11045" w:rsidP="00E11045">
      <w:pPr>
        <w:ind w:firstLine="708"/>
        <w:jc w:val="both"/>
        <w:rPr>
          <w:bCs/>
          <w:sz w:val="28"/>
          <w:szCs w:val="28"/>
        </w:rPr>
      </w:pPr>
      <w:r>
        <w:rPr>
          <w:bCs/>
          <w:sz w:val="28"/>
          <w:szCs w:val="28"/>
        </w:rPr>
        <w:t xml:space="preserve">Порядок предоставления из окружного бюджета субсидии ресурсоснабжающим организациям на возмещение части затрат, не учтенных при установлении тарифов на коммунальные услуги, утвержден </w:t>
      </w:r>
      <w:r w:rsidRPr="00AF64EB">
        <w:rPr>
          <w:bCs/>
          <w:sz w:val="28"/>
          <w:szCs w:val="28"/>
        </w:rPr>
        <w:t xml:space="preserve">Постановлением Правительства Чукотского автономного округа от 18 апреля 2017 года </w:t>
      </w:r>
      <w:r>
        <w:rPr>
          <w:bCs/>
          <w:sz w:val="28"/>
          <w:szCs w:val="28"/>
        </w:rPr>
        <w:t>№</w:t>
      </w:r>
      <w:r w:rsidRPr="00AF64EB">
        <w:rPr>
          <w:bCs/>
          <w:sz w:val="28"/>
          <w:szCs w:val="28"/>
        </w:rPr>
        <w:t>149</w:t>
      </w:r>
      <w:r>
        <w:rPr>
          <w:bCs/>
          <w:sz w:val="28"/>
          <w:szCs w:val="28"/>
        </w:rPr>
        <w:t xml:space="preserve"> (далее – Порядок №149). </w:t>
      </w:r>
    </w:p>
    <w:p w:rsidR="00E11045" w:rsidRDefault="00E11045" w:rsidP="00E11045">
      <w:pPr>
        <w:ind w:firstLine="708"/>
        <w:jc w:val="both"/>
        <w:rPr>
          <w:rFonts w:eastAsia="Calibri"/>
          <w:sz w:val="28"/>
          <w:szCs w:val="28"/>
        </w:rPr>
      </w:pPr>
      <w:r w:rsidRPr="006C16AF">
        <w:rPr>
          <w:rFonts w:eastAsia="Calibri"/>
          <w:sz w:val="28"/>
          <w:szCs w:val="28"/>
        </w:rPr>
        <w:t xml:space="preserve">Пунктом 1.2. Порядка </w:t>
      </w:r>
      <w:r w:rsidRPr="006C16AF">
        <w:rPr>
          <w:sz w:val="28"/>
          <w:szCs w:val="28"/>
        </w:rPr>
        <w:t xml:space="preserve">№149 </w:t>
      </w:r>
      <w:r w:rsidRPr="006C16AF">
        <w:rPr>
          <w:rFonts w:eastAsia="Calibri"/>
          <w:sz w:val="28"/>
          <w:szCs w:val="28"/>
        </w:rPr>
        <w:t xml:space="preserve">предусмотрено, что Субсидия </w:t>
      </w:r>
      <w:r>
        <w:rPr>
          <w:rFonts w:eastAsia="Calibri"/>
          <w:sz w:val="28"/>
          <w:szCs w:val="28"/>
        </w:rPr>
        <w:t xml:space="preserve">на возмещение затрат </w:t>
      </w:r>
      <w:r w:rsidRPr="006C16AF">
        <w:rPr>
          <w:rFonts w:eastAsia="Calibri"/>
          <w:sz w:val="28"/>
          <w:szCs w:val="28"/>
        </w:rPr>
        <w:t>предоставляется предприятиям, оказывающим жилищно-коммунальные услуги на территории Чукотского автономного округа, по следующим видам коммунальных услуг: на электроснаб</w:t>
      </w:r>
      <w:r>
        <w:rPr>
          <w:rFonts w:eastAsia="Calibri"/>
          <w:sz w:val="28"/>
          <w:szCs w:val="28"/>
        </w:rPr>
        <w:t xml:space="preserve">жение (электрическую энергию), </w:t>
      </w:r>
      <w:r w:rsidRPr="006C16AF">
        <w:rPr>
          <w:rFonts w:eastAsia="Calibri"/>
          <w:sz w:val="28"/>
          <w:szCs w:val="28"/>
        </w:rPr>
        <w:lastRenderedPageBreak/>
        <w:t>теплоснабжение (тепловую энергию)</w:t>
      </w:r>
      <w:r>
        <w:rPr>
          <w:rFonts w:eastAsia="Calibri"/>
          <w:sz w:val="28"/>
          <w:szCs w:val="28"/>
        </w:rPr>
        <w:t xml:space="preserve">, </w:t>
      </w:r>
      <w:r w:rsidRPr="006C16AF">
        <w:rPr>
          <w:rFonts w:eastAsia="Calibri"/>
          <w:sz w:val="28"/>
          <w:szCs w:val="28"/>
        </w:rPr>
        <w:t>холодное водоснабжение (питьевая вода)</w:t>
      </w:r>
      <w:r>
        <w:rPr>
          <w:rFonts w:eastAsia="Calibri"/>
          <w:sz w:val="28"/>
          <w:szCs w:val="28"/>
        </w:rPr>
        <w:t xml:space="preserve"> и </w:t>
      </w:r>
      <w:r w:rsidRPr="006C16AF">
        <w:rPr>
          <w:rFonts w:eastAsia="Calibri"/>
          <w:sz w:val="28"/>
          <w:szCs w:val="28"/>
        </w:rPr>
        <w:t>на водоотведение</w:t>
      </w:r>
      <w:r>
        <w:rPr>
          <w:rFonts w:eastAsia="Calibri"/>
          <w:sz w:val="28"/>
          <w:szCs w:val="28"/>
        </w:rPr>
        <w:t>.</w:t>
      </w:r>
    </w:p>
    <w:p w:rsidR="00E11045" w:rsidRDefault="00E11045" w:rsidP="00E11045">
      <w:pPr>
        <w:autoSpaceDE w:val="0"/>
        <w:autoSpaceDN w:val="0"/>
        <w:adjustRightInd w:val="0"/>
        <w:ind w:firstLine="708"/>
        <w:jc w:val="both"/>
        <w:rPr>
          <w:sz w:val="28"/>
          <w:szCs w:val="28"/>
        </w:rPr>
      </w:pPr>
      <w:r>
        <w:rPr>
          <w:bCs/>
          <w:sz w:val="28"/>
          <w:szCs w:val="28"/>
        </w:rPr>
        <w:t>В нарушение статьи 78 Бюджетного кодекса, пункта 4 Общих требований к нормативным правовым актам</w:t>
      </w:r>
      <w:proofErr w:type="gramStart"/>
      <w:r>
        <w:rPr>
          <w:bCs/>
          <w:sz w:val="28"/>
          <w:szCs w:val="28"/>
        </w:rPr>
        <w:t>, Порядком</w:t>
      </w:r>
      <w:proofErr w:type="gramEnd"/>
      <w:r>
        <w:rPr>
          <w:bCs/>
          <w:sz w:val="28"/>
          <w:szCs w:val="28"/>
        </w:rPr>
        <w:t xml:space="preserve"> №149 не установлены</w:t>
      </w:r>
      <w:r>
        <w:rPr>
          <w:sz w:val="28"/>
          <w:szCs w:val="28"/>
        </w:rPr>
        <w:t xml:space="preserve"> показатели результативности и (или) порядок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w:t>
      </w:r>
    </w:p>
    <w:p w:rsidR="00E11045" w:rsidRDefault="00E11045" w:rsidP="00E11045">
      <w:pPr>
        <w:pStyle w:val="ConsPlusNormal"/>
        <w:ind w:firstLine="708"/>
        <w:jc w:val="both"/>
        <w:rPr>
          <w:rFonts w:ascii="Times New Roman" w:eastAsia="Calibri" w:hAnsi="Times New Roman" w:cs="Times New Roman"/>
          <w:sz w:val="28"/>
          <w:szCs w:val="28"/>
        </w:rPr>
      </w:pPr>
      <w:r w:rsidRPr="000843DC">
        <w:rPr>
          <w:rFonts w:ascii="Times New Roman" w:hAnsi="Times New Roman" w:cs="Times New Roman"/>
          <w:sz w:val="28"/>
          <w:szCs w:val="28"/>
        </w:rPr>
        <w:t>В нарушен</w:t>
      </w:r>
      <w:r>
        <w:rPr>
          <w:rFonts w:ascii="Times New Roman" w:hAnsi="Times New Roman" w:cs="Times New Roman"/>
          <w:sz w:val="28"/>
          <w:szCs w:val="28"/>
        </w:rPr>
        <w:t>ие статьи 78 Бюджетного кодекса</w:t>
      </w:r>
      <w:r w:rsidRPr="000843DC">
        <w:rPr>
          <w:rFonts w:ascii="Times New Roman" w:hAnsi="Times New Roman" w:cs="Times New Roman"/>
          <w:sz w:val="28"/>
          <w:szCs w:val="28"/>
        </w:rPr>
        <w:t xml:space="preserve">, которой предусмотрено исключительно </w:t>
      </w:r>
      <w:r w:rsidRPr="000843DC">
        <w:rPr>
          <w:rFonts w:ascii="Times New Roman" w:hAnsi="Times New Roman" w:cs="Times New Roman"/>
          <w:sz w:val="28"/>
          <w:szCs w:val="28"/>
          <w:u w:val="single"/>
        </w:rPr>
        <w:t>возмещение</w:t>
      </w:r>
      <w:r w:rsidRPr="000843DC">
        <w:rPr>
          <w:rFonts w:ascii="Times New Roman" w:hAnsi="Times New Roman" w:cs="Times New Roman"/>
          <w:sz w:val="28"/>
          <w:szCs w:val="28"/>
        </w:rPr>
        <w:t xml:space="preserve"> (компенсация) затрат или недополученных доходов, пунктом 2.8. </w:t>
      </w:r>
      <w:r w:rsidRPr="007C42A6">
        <w:rPr>
          <w:rFonts w:ascii="Times New Roman" w:hAnsi="Times New Roman" w:cs="Times New Roman"/>
          <w:sz w:val="28"/>
          <w:szCs w:val="28"/>
        </w:rPr>
        <w:t>Порядка №149 установлено, что допускается авансирование предстоящих расходов</w:t>
      </w:r>
      <w:r>
        <w:rPr>
          <w:rFonts w:ascii="Times New Roman" w:hAnsi="Times New Roman" w:cs="Times New Roman"/>
          <w:sz w:val="28"/>
          <w:szCs w:val="28"/>
        </w:rPr>
        <w:t>, и</w:t>
      </w:r>
      <w:r w:rsidRPr="007C42A6">
        <w:rPr>
          <w:rFonts w:ascii="Times New Roman" w:hAnsi="Times New Roman" w:cs="Times New Roman"/>
          <w:sz w:val="28"/>
          <w:szCs w:val="28"/>
        </w:rPr>
        <w:t xml:space="preserve">сходя из планового объема </w:t>
      </w:r>
      <w:r w:rsidRPr="00F22E8D">
        <w:rPr>
          <w:rFonts w:ascii="Times New Roman" w:hAnsi="Times New Roman" w:cs="Times New Roman"/>
          <w:sz w:val="28"/>
          <w:szCs w:val="28"/>
        </w:rPr>
        <w:t>ресурсов (услуг)</w:t>
      </w:r>
      <w:r>
        <w:rPr>
          <w:rFonts w:ascii="Times New Roman" w:hAnsi="Times New Roman" w:cs="Times New Roman"/>
          <w:sz w:val="28"/>
          <w:szCs w:val="28"/>
        </w:rPr>
        <w:t xml:space="preserve">, </w:t>
      </w:r>
      <w:r w:rsidRPr="007C42A6">
        <w:rPr>
          <w:rFonts w:ascii="Times New Roman" w:hAnsi="Times New Roman" w:cs="Times New Roman"/>
          <w:sz w:val="28"/>
          <w:szCs w:val="28"/>
        </w:rPr>
        <w:t xml:space="preserve">с последующим зачетом в счет суммы причитающейся </w:t>
      </w:r>
      <w:r>
        <w:rPr>
          <w:rFonts w:ascii="Times New Roman" w:hAnsi="Times New Roman" w:cs="Times New Roman"/>
          <w:sz w:val="28"/>
          <w:szCs w:val="28"/>
        </w:rPr>
        <w:t>с</w:t>
      </w:r>
      <w:r w:rsidRPr="007C42A6">
        <w:rPr>
          <w:rFonts w:ascii="Times New Roman" w:hAnsi="Times New Roman" w:cs="Times New Roman"/>
          <w:sz w:val="28"/>
          <w:szCs w:val="28"/>
        </w:rPr>
        <w:t>убсидии на возмещение затрат</w:t>
      </w:r>
      <w:r>
        <w:rPr>
          <w:rFonts w:ascii="Times New Roman" w:hAnsi="Times New Roman" w:cs="Times New Roman"/>
          <w:sz w:val="28"/>
          <w:szCs w:val="28"/>
        </w:rPr>
        <w:t xml:space="preserve">. </w:t>
      </w:r>
    </w:p>
    <w:p w:rsidR="00E11045" w:rsidRDefault="00E11045" w:rsidP="00E11045">
      <w:pPr>
        <w:autoSpaceDE w:val="0"/>
        <w:autoSpaceDN w:val="0"/>
        <w:adjustRightInd w:val="0"/>
        <w:ind w:firstLine="708"/>
        <w:jc w:val="both"/>
        <w:rPr>
          <w:bCs/>
          <w:sz w:val="28"/>
          <w:szCs w:val="28"/>
        </w:rPr>
      </w:pPr>
      <w:r>
        <w:rPr>
          <w:sz w:val="28"/>
          <w:szCs w:val="28"/>
        </w:rPr>
        <w:t xml:space="preserve">В проверяемом периоде </w:t>
      </w:r>
      <w:r w:rsidRPr="00AF64EB">
        <w:rPr>
          <w:sz w:val="28"/>
          <w:szCs w:val="28"/>
        </w:rPr>
        <w:t xml:space="preserve">Департаментом </w:t>
      </w:r>
      <w:r>
        <w:rPr>
          <w:sz w:val="28"/>
          <w:szCs w:val="28"/>
        </w:rPr>
        <w:t>с</w:t>
      </w:r>
      <w:r w:rsidRPr="00AF64EB">
        <w:rPr>
          <w:sz w:val="28"/>
          <w:szCs w:val="28"/>
        </w:rPr>
        <w:t>убсидия</w:t>
      </w:r>
      <w:r>
        <w:rPr>
          <w:sz w:val="28"/>
          <w:szCs w:val="28"/>
        </w:rPr>
        <w:t xml:space="preserve"> на возмещение затрат</w:t>
      </w:r>
      <w:r w:rsidRPr="00E939A5">
        <w:rPr>
          <w:bCs/>
          <w:sz w:val="28"/>
          <w:szCs w:val="28"/>
        </w:rPr>
        <w:t xml:space="preserve"> </w:t>
      </w:r>
      <w:r>
        <w:rPr>
          <w:bCs/>
          <w:sz w:val="28"/>
          <w:szCs w:val="28"/>
        </w:rPr>
        <w:t xml:space="preserve">предоставлялась шести организациям: </w:t>
      </w:r>
      <w:r w:rsidRPr="00AF64EB">
        <w:rPr>
          <w:bCs/>
          <w:sz w:val="28"/>
          <w:szCs w:val="28"/>
        </w:rPr>
        <w:t>ГП «</w:t>
      </w:r>
      <w:proofErr w:type="spellStart"/>
      <w:r w:rsidRPr="00AF64EB">
        <w:rPr>
          <w:bCs/>
          <w:sz w:val="28"/>
          <w:szCs w:val="28"/>
        </w:rPr>
        <w:t>Чукоткоммунхоз</w:t>
      </w:r>
      <w:proofErr w:type="spellEnd"/>
      <w:r>
        <w:rPr>
          <w:bCs/>
          <w:sz w:val="28"/>
          <w:szCs w:val="28"/>
        </w:rPr>
        <w:t xml:space="preserve">», </w:t>
      </w:r>
      <w:r w:rsidRPr="00900DBE">
        <w:rPr>
          <w:bCs/>
          <w:sz w:val="28"/>
          <w:szCs w:val="28"/>
        </w:rPr>
        <w:t>МП «ЧРКХ»,</w:t>
      </w:r>
      <w:r>
        <w:rPr>
          <w:bCs/>
          <w:sz w:val="28"/>
          <w:szCs w:val="28"/>
        </w:rPr>
        <w:t xml:space="preserve"> МП ЖКХ </w:t>
      </w:r>
      <w:proofErr w:type="spellStart"/>
      <w:r>
        <w:rPr>
          <w:bCs/>
          <w:sz w:val="28"/>
          <w:szCs w:val="28"/>
        </w:rPr>
        <w:t>Билибинского</w:t>
      </w:r>
      <w:proofErr w:type="spellEnd"/>
      <w:r>
        <w:rPr>
          <w:bCs/>
          <w:sz w:val="28"/>
          <w:szCs w:val="28"/>
        </w:rPr>
        <w:t xml:space="preserve"> муниципального района (далее - </w:t>
      </w:r>
      <w:r w:rsidRPr="00AF64EB">
        <w:rPr>
          <w:bCs/>
          <w:sz w:val="28"/>
          <w:szCs w:val="28"/>
        </w:rPr>
        <w:t xml:space="preserve">МП </w:t>
      </w:r>
      <w:r>
        <w:rPr>
          <w:bCs/>
          <w:sz w:val="28"/>
          <w:szCs w:val="28"/>
        </w:rPr>
        <w:t xml:space="preserve">ЖКХ </w:t>
      </w:r>
      <w:proofErr w:type="spellStart"/>
      <w:r w:rsidRPr="00AF64EB">
        <w:rPr>
          <w:bCs/>
          <w:sz w:val="28"/>
          <w:szCs w:val="28"/>
        </w:rPr>
        <w:t>Билибинского</w:t>
      </w:r>
      <w:proofErr w:type="spellEnd"/>
      <w:r w:rsidRPr="00AF64EB">
        <w:rPr>
          <w:bCs/>
          <w:sz w:val="28"/>
          <w:szCs w:val="28"/>
        </w:rPr>
        <w:t xml:space="preserve"> МР</w:t>
      </w:r>
      <w:r>
        <w:rPr>
          <w:bCs/>
          <w:sz w:val="28"/>
          <w:szCs w:val="28"/>
        </w:rPr>
        <w:t>), муниципальному предприятию городского округа Анадырь «Городское коммунальное хозяйство (далее – МП «ГКХ»), М</w:t>
      </w:r>
      <w:r w:rsidRPr="00AF64EB">
        <w:rPr>
          <w:bCs/>
          <w:sz w:val="28"/>
          <w:szCs w:val="28"/>
        </w:rPr>
        <w:t xml:space="preserve">УП </w:t>
      </w:r>
      <w:r>
        <w:rPr>
          <w:bCs/>
          <w:sz w:val="28"/>
          <w:szCs w:val="28"/>
        </w:rPr>
        <w:t>«</w:t>
      </w:r>
      <w:r w:rsidRPr="00AF64EB">
        <w:rPr>
          <w:bCs/>
          <w:sz w:val="28"/>
          <w:szCs w:val="28"/>
        </w:rPr>
        <w:t>Айсберг</w:t>
      </w:r>
      <w:r>
        <w:rPr>
          <w:bCs/>
          <w:sz w:val="28"/>
          <w:szCs w:val="28"/>
        </w:rPr>
        <w:t>», МУП жилищно-коммунального хозяйства «</w:t>
      </w:r>
      <w:proofErr w:type="spellStart"/>
      <w:r>
        <w:rPr>
          <w:bCs/>
          <w:sz w:val="28"/>
          <w:szCs w:val="28"/>
        </w:rPr>
        <w:t>Иультинское</w:t>
      </w:r>
      <w:proofErr w:type="spellEnd"/>
      <w:r>
        <w:rPr>
          <w:bCs/>
          <w:sz w:val="28"/>
          <w:szCs w:val="28"/>
        </w:rPr>
        <w:t xml:space="preserve">» (далее – </w:t>
      </w:r>
      <w:r w:rsidRPr="00AF64EB">
        <w:rPr>
          <w:bCs/>
          <w:sz w:val="28"/>
          <w:szCs w:val="28"/>
        </w:rPr>
        <w:t>МУП</w:t>
      </w:r>
      <w:r>
        <w:rPr>
          <w:bCs/>
          <w:sz w:val="28"/>
          <w:szCs w:val="28"/>
        </w:rPr>
        <w:t xml:space="preserve"> ЖКХ</w:t>
      </w:r>
      <w:r w:rsidRPr="00AF64EB">
        <w:rPr>
          <w:bCs/>
          <w:sz w:val="28"/>
          <w:szCs w:val="28"/>
        </w:rPr>
        <w:t xml:space="preserve"> «</w:t>
      </w:r>
      <w:proofErr w:type="spellStart"/>
      <w:r w:rsidRPr="00AF64EB">
        <w:rPr>
          <w:bCs/>
          <w:sz w:val="28"/>
          <w:szCs w:val="28"/>
        </w:rPr>
        <w:t>Иультинское</w:t>
      </w:r>
      <w:proofErr w:type="spellEnd"/>
      <w:r w:rsidRPr="00AF64EB">
        <w:rPr>
          <w:bCs/>
          <w:sz w:val="28"/>
          <w:szCs w:val="28"/>
        </w:rPr>
        <w:t>»</w:t>
      </w:r>
      <w:r>
        <w:rPr>
          <w:bCs/>
          <w:sz w:val="28"/>
          <w:szCs w:val="28"/>
        </w:rPr>
        <w:t xml:space="preserve">) </w:t>
      </w:r>
      <w:r>
        <w:rPr>
          <w:sz w:val="28"/>
          <w:szCs w:val="28"/>
        </w:rPr>
        <w:t>на основании</w:t>
      </w:r>
      <w:r w:rsidRPr="00AF64EB">
        <w:rPr>
          <w:sz w:val="28"/>
          <w:szCs w:val="28"/>
        </w:rPr>
        <w:t xml:space="preserve"> </w:t>
      </w:r>
      <w:r>
        <w:rPr>
          <w:sz w:val="28"/>
          <w:szCs w:val="28"/>
        </w:rPr>
        <w:t xml:space="preserve">заключенных </w:t>
      </w:r>
      <w:r w:rsidRPr="00AF64EB">
        <w:rPr>
          <w:bCs/>
          <w:sz w:val="28"/>
          <w:szCs w:val="28"/>
        </w:rPr>
        <w:t>Соглашени</w:t>
      </w:r>
      <w:r>
        <w:rPr>
          <w:bCs/>
          <w:sz w:val="28"/>
          <w:szCs w:val="28"/>
        </w:rPr>
        <w:t>й,</w:t>
      </w:r>
      <w:r w:rsidRPr="00AF64EB">
        <w:rPr>
          <w:sz w:val="28"/>
          <w:szCs w:val="28"/>
        </w:rPr>
        <w:t xml:space="preserve"> </w:t>
      </w:r>
      <w:r w:rsidRPr="00AF64EB">
        <w:rPr>
          <w:bCs/>
          <w:sz w:val="28"/>
          <w:szCs w:val="28"/>
        </w:rPr>
        <w:t>и</w:t>
      </w:r>
      <w:r>
        <w:rPr>
          <w:bCs/>
          <w:sz w:val="28"/>
          <w:szCs w:val="28"/>
        </w:rPr>
        <w:t>нформация приведена в таблице 5.</w:t>
      </w:r>
    </w:p>
    <w:p w:rsidR="00E11045" w:rsidRPr="00FA0E66" w:rsidRDefault="00E11045" w:rsidP="00E11045">
      <w:pPr>
        <w:autoSpaceDE w:val="0"/>
        <w:autoSpaceDN w:val="0"/>
        <w:adjustRightInd w:val="0"/>
        <w:spacing w:line="216" w:lineRule="auto"/>
        <w:ind w:left="709" w:firstLine="708"/>
        <w:jc w:val="right"/>
        <w:rPr>
          <w:bCs/>
          <w:sz w:val="28"/>
          <w:szCs w:val="28"/>
        </w:rPr>
      </w:pPr>
      <w:r w:rsidRPr="00DF2DF9">
        <w:rPr>
          <w:bCs/>
          <w:sz w:val="28"/>
          <w:szCs w:val="28"/>
        </w:rPr>
        <w:t xml:space="preserve">                                 </w:t>
      </w:r>
      <w:r>
        <w:rPr>
          <w:bCs/>
          <w:sz w:val="28"/>
          <w:szCs w:val="28"/>
        </w:rPr>
        <w:tab/>
      </w:r>
      <w:r w:rsidRPr="00E35597">
        <w:rPr>
          <w:bCs/>
        </w:rPr>
        <w:t xml:space="preserve">  </w:t>
      </w:r>
      <w:r>
        <w:rPr>
          <w:bCs/>
        </w:rPr>
        <w:t xml:space="preserve">   </w:t>
      </w:r>
      <w:r>
        <w:rPr>
          <w:bCs/>
        </w:rPr>
        <w:tab/>
        <w:t xml:space="preserve">               </w:t>
      </w:r>
      <w:r w:rsidRPr="00FA0E66">
        <w:rPr>
          <w:bCs/>
          <w:sz w:val="28"/>
          <w:szCs w:val="28"/>
        </w:rPr>
        <w:t xml:space="preserve">Таблица </w:t>
      </w:r>
      <w:r>
        <w:rPr>
          <w:bCs/>
          <w:sz w:val="28"/>
          <w:szCs w:val="28"/>
        </w:rPr>
        <w:t>5</w:t>
      </w:r>
      <w:r w:rsidRPr="00FA0E66">
        <w:rPr>
          <w:bCs/>
          <w:sz w:val="28"/>
          <w:szCs w:val="28"/>
        </w:rPr>
        <w:tab/>
      </w:r>
    </w:p>
    <w:p w:rsidR="00E11045" w:rsidRDefault="00E11045" w:rsidP="00E11045">
      <w:pPr>
        <w:autoSpaceDE w:val="0"/>
        <w:autoSpaceDN w:val="0"/>
        <w:adjustRightInd w:val="0"/>
        <w:spacing w:line="216" w:lineRule="auto"/>
        <w:ind w:left="709"/>
        <w:jc w:val="right"/>
        <w:rPr>
          <w:bCs/>
        </w:rPr>
      </w:pPr>
      <w:r w:rsidRPr="00FA0E66">
        <w:rPr>
          <w:bCs/>
          <w:sz w:val="28"/>
          <w:szCs w:val="28"/>
        </w:rPr>
        <w:t>(тыс. руб</w:t>
      </w:r>
      <w:r>
        <w:rPr>
          <w:bCs/>
          <w:sz w:val="28"/>
          <w:szCs w:val="28"/>
        </w:rPr>
        <w:t>лей</w:t>
      </w:r>
      <w:r w:rsidRPr="00FA0E66">
        <w:rPr>
          <w:bCs/>
          <w:sz w:val="28"/>
          <w:szCs w:val="28"/>
        </w:rPr>
        <w:t>)</w:t>
      </w:r>
    </w:p>
    <w:p w:rsidR="00E11045" w:rsidRPr="00E35597" w:rsidRDefault="00E11045" w:rsidP="00E11045">
      <w:pPr>
        <w:autoSpaceDE w:val="0"/>
        <w:autoSpaceDN w:val="0"/>
        <w:adjustRightInd w:val="0"/>
        <w:ind w:left="708"/>
        <w:jc w:val="right"/>
        <w:rPr>
          <w:bCs/>
          <w:sz w:val="12"/>
          <w:szCs w:val="16"/>
        </w:rPr>
      </w:pPr>
    </w:p>
    <w:tbl>
      <w:tblPr>
        <w:tblW w:w="9649" w:type="dxa"/>
        <w:tblInd w:w="108" w:type="dxa"/>
        <w:tblLayout w:type="fixed"/>
        <w:tblLook w:val="04A0" w:firstRow="1" w:lastRow="0" w:firstColumn="1" w:lastColumn="0" w:noHBand="0" w:noVBand="1"/>
      </w:tblPr>
      <w:tblGrid>
        <w:gridCol w:w="2127"/>
        <w:gridCol w:w="1417"/>
        <w:gridCol w:w="851"/>
        <w:gridCol w:w="1843"/>
        <w:gridCol w:w="853"/>
        <w:gridCol w:w="1556"/>
        <w:gridCol w:w="992"/>
        <w:gridCol w:w="10"/>
      </w:tblGrid>
      <w:tr w:rsidR="00E11045" w:rsidRPr="00372F7E" w:rsidTr="00372F7E">
        <w:trPr>
          <w:trHeight w:val="300"/>
          <w:tblHead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045" w:rsidRPr="00372F7E" w:rsidRDefault="00E11045" w:rsidP="00286A09">
            <w:pPr>
              <w:jc w:val="center"/>
              <w:rPr>
                <w:color w:val="000000"/>
                <w:sz w:val="18"/>
                <w:szCs w:val="18"/>
              </w:rPr>
            </w:pPr>
            <w:r w:rsidRPr="00372F7E">
              <w:rPr>
                <w:color w:val="000000"/>
                <w:sz w:val="18"/>
                <w:szCs w:val="18"/>
              </w:rPr>
              <w:t>Наименование организации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11045" w:rsidRPr="00372F7E" w:rsidRDefault="00E11045" w:rsidP="00372F7E">
            <w:pPr>
              <w:ind w:left="-111" w:right="-111"/>
              <w:jc w:val="center"/>
              <w:rPr>
                <w:color w:val="000000"/>
                <w:sz w:val="18"/>
                <w:szCs w:val="18"/>
              </w:rPr>
            </w:pPr>
            <w:r w:rsidRPr="00372F7E">
              <w:rPr>
                <w:color w:val="000000"/>
                <w:sz w:val="18"/>
                <w:szCs w:val="18"/>
              </w:rPr>
              <w:t>на погашение кредиторской задолженности за 2017 год</w:t>
            </w:r>
          </w:p>
        </w:tc>
        <w:tc>
          <w:tcPr>
            <w:tcW w:w="2696" w:type="dxa"/>
            <w:gridSpan w:val="2"/>
            <w:tcBorders>
              <w:top w:val="single" w:sz="4" w:space="0" w:color="auto"/>
              <w:left w:val="nil"/>
              <w:bottom w:val="single" w:sz="4" w:space="0" w:color="auto"/>
              <w:right w:val="single" w:sz="4" w:space="0" w:color="000000"/>
            </w:tcBorders>
            <w:shd w:val="clear" w:color="auto" w:fill="auto"/>
            <w:vAlign w:val="center"/>
            <w:hideMark/>
          </w:tcPr>
          <w:p w:rsidR="00E11045" w:rsidRPr="00372F7E" w:rsidRDefault="00E11045" w:rsidP="00286A09">
            <w:pPr>
              <w:jc w:val="center"/>
              <w:rPr>
                <w:color w:val="000000"/>
                <w:sz w:val="18"/>
                <w:szCs w:val="18"/>
              </w:rPr>
            </w:pPr>
            <w:r w:rsidRPr="00372F7E">
              <w:rPr>
                <w:color w:val="000000"/>
                <w:sz w:val="18"/>
                <w:szCs w:val="18"/>
              </w:rPr>
              <w:t>на возмещение части затрат</w:t>
            </w:r>
          </w:p>
          <w:p w:rsidR="00E11045" w:rsidRPr="00372F7E" w:rsidRDefault="00E11045" w:rsidP="00286A09">
            <w:pPr>
              <w:jc w:val="center"/>
              <w:rPr>
                <w:color w:val="000000"/>
                <w:sz w:val="18"/>
                <w:szCs w:val="18"/>
              </w:rPr>
            </w:pPr>
            <w:r w:rsidRPr="00372F7E">
              <w:rPr>
                <w:color w:val="000000"/>
                <w:sz w:val="18"/>
                <w:szCs w:val="18"/>
              </w:rPr>
              <w:t xml:space="preserve"> за 2018 год</w:t>
            </w:r>
          </w:p>
        </w:tc>
        <w:tc>
          <w:tcPr>
            <w:tcW w:w="2558" w:type="dxa"/>
            <w:gridSpan w:val="3"/>
            <w:tcBorders>
              <w:top w:val="single" w:sz="4" w:space="0" w:color="auto"/>
              <w:left w:val="nil"/>
              <w:bottom w:val="single" w:sz="4" w:space="0" w:color="auto"/>
              <w:right w:val="single" w:sz="4" w:space="0" w:color="000000"/>
            </w:tcBorders>
            <w:shd w:val="clear" w:color="auto" w:fill="auto"/>
            <w:vAlign w:val="center"/>
            <w:hideMark/>
          </w:tcPr>
          <w:p w:rsidR="00E11045" w:rsidRPr="00372F7E" w:rsidRDefault="00E11045" w:rsidP="00286A09">
            <w:pPr>
              <w:jc w:val="center"/>
              <w:rPr>
                <w:color w:val="000000"/>
                <w:sz w:val="18"/>
                <w:szCs w:val="18"/>
              </w:rPr>
            </w:pPr>
            <w:r w:rsidRPr="00372F7E">
              <w:rPr>
                <w:color w:val="000000"/>
                <w:sz w:val="18"/>
                <w:szCs w:val="18"/>
              </w:rPr>
              <w:t>на возмещение части затрат</w:t>
            </w:r>
          </w:p>
          <w:p w:rsidR="00E11045" w:rsidRPr="00372F7E" w:rsidRDefault="00E11045" w:rsidP="00286A09">
            <w:pPr>
              <w:jc w:val="center"/>
              <w:rPr>
                <w:color w:val="000000"/>
                <w:sz w:val="18"/>
                <w:szCs w:val="18"/>
              </w:rPr>
            </w:pPr>
            <w:r w:rsidRPr="00372F7E">
              <w:rPr>
                <w:color w:val="000000"/>
                <w:sz w:val="18"/>
                <w:szCs w:val="18"/>
              </w:rPr>
              <w:t>в 2019 году</w:t>
            </w:r>
          </w:p>
        </w:tc>
      </w:tr>
      <w:tr w:rsidR="00E11045" w:rsidRPr="00372F7E" w:rsidTr="00372F7E">
        <w:trPr>
          <w:gridAfter w:val="1"/>
          <w:wAfter w:w="10" w:type="dxa"/>
          <w:trHeight w:val="60"/>
          <w:tblHeader/>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E11045" w:rsidRPr="00372F7E" w:rsidRDefault="00E11045" w:rsidP="00286A09">
            <w:pPr>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r w:rsidRPr="00372F7E">
              <w:rPr>
                <w:color w:val="000000"/>
                <w:sz w:val="18"/>
                <w:szCs w:val="18"/>
              </w:rPr>
              <w:t xml:space="preserve">дата и № </w:t>
            </w:r>
          </w:p>
        </w:tc>
        <w:tc>
          <w:tcPr>
            <w:tcW w:w="851" w:type="dxa"/>
            <w:tcBorders>
              <w:top w:val="nil"/>
              <w:left w:val="nil"/>
              <w:bottom w:val="single" w:sz="4" w:space="0" w:color="auto"/>
              <w:right w:val="single" w:sz="4" w:space="0" w:color="auto"/>
            </w:tcBorders>
            <w:shd w:val="clear" w:color="auto" w:fill="auto"/>
            <w:noWrap/>
            <w:vAlign w:val="center"/>
            <w:hideMark/>
          </w:tcPr>
          <w:p w:rsidR="00E11045" w:rsidRPr="00372F7E" w:rsidRDefault="00E11045" w:rsidP="00286A09">
            <w:pPr>
              <w:jc w:val="center"/>
              <w:rPr>
                <w:color w:val="000000"/>
                <w:sz w:val="18"/>
                <w:szCs w:val="18"/>
              </w:rPr>
            </w:pPr>
            <w:r w:rsidRPr="00372F7E">
              <w:rPr>
                <w:color w:val="000000"/>
                <w:sz w:val="18"/>
                <w:szCs w:val="18"/>
              </w:rPr>
              <w:t>сумма</w:t>
            </w:r>
          </w:p>
        </w:tc>
        <w:tc>
          <w:tcPr>
            <w:tcW w:w="1843" w:type="dxa"/>
            <w:tcBorders>
              <w:top w:val="nil"/>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r w:rsidRPr="00372F7E">
              <w:rPr>
                <w:color w:val="000000"/>
                <w:sz w:val="18"/>
                <w:szCs w:val="18"/>
              </w:rPr>
              <w:t xml:space="preserve">дата и № </w:t>
            </w:r>
          </w:p>
        </w:tc>
        <w:tc>
          <w:tcPr>
            <w:tcW w:w="853" w:type="dxa"/>
            <w:tcBorders>
              <w:top w:val="nil"/>
              <w:left w:val="nil"/>
              <w:bottom w:val="single" w:sz="4" w:space="0" w:color="auto"/>
              <w:right w:val="single" w:sz="4" w:space="0" w:color="auto"/>
            </w:tcBorders>
            <w:shd w:val="clear" w:color="auto" w:fill="auto"/>
            <w:noWrap/>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сумма</w:t>
            </w:r>
          </w:p>
        </w:tc>
        <w:tc>
          <w:tcPr>
            <w:tcW w:w="1556" w:type="dxa"/>
            <w:tcBorders>
              <w:top w:val="nil"/>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r w:rsidRPr="00372F7E">
              <w:rPr>
                <w:color w:val="000000"/>
                <w:sz w:val="18"/>
                <w:szCs w:val="18"/>
              </w:rPr>
              <w:t xml:space="preserve">дата и № </w:t>
            </w:r>
          </w:p>
        </w:tc>
        <w:tc>
          <w:tcPr>
            <w:tcW w:w="992" w:type="dxa"/>
            <w:tcBorders>
              <w:top w:val="nil"/>
              <w:left w:val="nil"/>
              <w:bottom w:val="single" w:sz="4" w:space="0" w:color="auto"/>
              <w:right w:val="single" w:sz="4" w:space="0" w:color="auto"/>
            </w:tcBorders>
            <w:shd w:val="clear" w:color="auto" w:fill="auto"/>
            <w:noWrap/>
            <w:vAlign w:val="center"/>
            <w:hideMark/>
          </w:tcPr>
          <w:p w:rsidR="00E11045" w:rsidRPr="00372F7E" w:rsidRDefault="00E11045" w:rsidP="00372F7E">
            <w:pPr>
              <w:ind w:left="-108" w:right="-100"/>
              <w:jc w:val="center"/>
              <w:rPr>
                <w:color w:val="000000"/>
                <w:sz w:val="18"/>
                <w:szCs w:val="18"/>
              </w:rPr>
            </w:pPr>
            <w:r w:rsidRPr="00372F7E">
              <w:rPr>
                <w:color w:val="000000"/>
                <w:sz w:val="18"/>
                <w:szCs w:val="18"/>
              </w:rPr>
              <w:t>сумма</w:t>
            </w:r>
          </w:p>
        </w:tc>
      </w:tr>
      <w:tr w:rsidR="00E11045" w:rsidRPr="00372F7E" w:rsidTr="00372F7E">
        <w:trPr>
          <w:gridAfter w:val="1"/>
          <w:wAfter w:w="10" w:type="dxa"/>
          <w:trHeight w:val="60"/>
          <w:tblHeader/>
        </w:trPr>
        <w:tc>
          <w:tcPr>
            <w:tcW w:w="2127" w:type="dxa"/>
            <w:tcBorders>
              <w:top w:val="single" w:sz="4" w:space="0" w:color="auto"/>
              <w:left w:val="single" w:sz="4" w:space="0" w:color="auto"/>
              <w:bottom w:val="single" w:sz="4" w:space="0" w:color="auto"/>
              <w:right w:val="single" w:sz="4" w:space="0" w:color="auto"/>
            </w:tcBorders>
            <w:vAlign w:val="center"/>
          </w:tcPr>
          <w:p w:rsidR="00E11045" w:rsidRPr="00372F7E" w:rsidRDefault="00E11045" w:rsidP="00286A09">
            <w:pPr>
              <w:jc w:val="center"/>
              <w:rPr>
                <w:color w:val="000000"/>
                <w:sz w:val="18"/>
                <w:szCs w:val="18"/>
              </w:rPr>
            </w:pPr>
            <w:r w:rsidRPr="00372F7E">
              <w:rPr>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tcPr>
          <w:p w:rsidR="00E11045" w:rsidRPr="00372F7E" w:rsidRDefault="00E11045" w:rsidP="00286A09">
            <w:pPr>
              <w:jc w:val="center"/>
              <w:rPr>
                <w:color w:val="000000"/>
                <w:sz w:val="18"/>
                <w:szCs w:val="18"/>
              </w:rPr>
            </w:pPr>
            <w:r w:rsidRPr="00372F7E">
              <w:rPr>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E11045" w:rsidRPr="00372F7E" w:rsidRDefault="00E11045" w:rsidP="00286A09">
            <w:pPr>
              <w:jc w:val="center"/>
              <w:rPr>
                <w:color w:val="000000"/>
                <w:sz w:val="18"/>
                <w:szCs w:val="18"/>
              </w:rPr>
            </w:pPr>
            <w:r w:rsidRPr="00372F7E">
              <w:rPr>
                <w:color w:val="000000"/>
                <w:sz w:val="18"/>
                <w:szCs w:val="18"/>
              </w:rPr>
              <w:t>3</w:t>
            </w:r>
          </w:p>
        </w:tc>
        <w:tc>
          <w:tcPr>
            <w:tcW w:w="1843" w:type="dxa"/>
            <w:tcBorders>
              <w:top w:val="nil"/>
              <w:left w:val="nil"/>
              <w:bottom w:val="single" w:sz="4" w:space="0" w:color="auto"/>
              <w:right w:val="single" w:sz="4" w:space="0" w:color="auto"/>
            </w:tcBorders>
            <w:shd w:val="clear" w:color="auto" w:fill="auto"/>
            <w:vAlign w:val="center"/>
          </w:tcPr>
          <w:p w:rsidR="00E11045" w:rsidRPr="00372F7E" w:rsidRDefault="00E11045" w:rsidP="00286A09">
            <w:pPr>
              <w:jc w:val="center"/>
              <w:rPr>
                <w:color w:val="000000"/>
                <w:sz w:val="18"/>
                <w:szCs w:val="18"/>
              </w:rPr>
            </w:pPr>
            <w:r w:rsidRPr="00372F7E">
              <w:rPr>
                <w:color w:val="000000"/>
                <w:sz w:val="18"/>
                <w:szCs w:val="18"/>
              </w:rPr>
              <w:t>4</w:t>
            </w:r>
          </w:p>
        </w:tc>
        <w:tc>
          <w:tcPr>
            <w:tcW w:w="853" w:type="dxa"/>
            <w:tcBorders>
              <w:top w:val="nil"/>
              <w:left w:val="nil"/>
              <w:bottom w:val="single" w:sz="4" w:space="0" w:color="auto"/>
              <w:right w:val="single" w:sz="4" w:space="0" w:color="auto"/>
            </w:tcBorders>
            <w:shd w:val="clear" w:color="auto" w:fill="auto"/>
            <w:noWrap/>
            <w:vAlign w:val="center"/>
          </w:tcPr>
          <w:p w:rsidR="00E11045" w:rsidRPr="00372F7E" w:rsidRDefault="00E11045" w:rsidP="00372F7E">
            <w:pPr>
              <w:ind w:left="-115" w:right="-110"/>
              <w:jc w:val="center"/>
              <w:rPr>
                <w:color w:val="000000"/>
                <w:sz w:val="18"/>
                <w:szCs w:val="18"/>
              </w:rPr>
            </w:pPr>
            <w:r w:rsidRPr="00372F7E">
              <w:rPr>
                <w:color w:val="000000"/>
                <w:sz w:val="18"/>
                <w:szCs w:val="18"/>
              </w:rPr>
              <w:t>5</w:t>
            </w:r>
          </w:p>
        </w:tc>
        <w:tc>
          <w:tcPr>
            <w:tcW w:w="1556" w:type="dxa"/>
            <w:tcBorders>
              <w:top w:val="nil"/>
              <w:left w:val="nil"/>
              <w:bottom w:val="single" w:sz="4" w:space="0" w:color="auto"/>
              <w:right w:val="single" w:sz="4" w:space="0" w:color="auto"/>
            </w:tcBorders>
            <w:shd w:val="clear" w:color="auto" w:fill="auto"/>
            <w:vAlign w:val="center"/>
          </w:tcPr>
          <w:p w:rsidR="00E11045" w:rsidRPr="00372F7E" w:rsidRDefault="00E11045" w:rsidP="00286A09">
            <w:pPr>
              <w:jc w:val="center"/>
              <w:rPr>
                <w:color w:val="000000"/>
                <w:sz w:val="18"/>
                <w:szCs w:val="18"/>
              </w:rPr>
            </w:pPr>
            <w:r w:rsidRPr="00372F7E">
              <w:rPr>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rsidR="00E11045" w:rsidRPr="00372F7E" w:rsidRDefault="00E11045" w:rsidP="00372F7E">
            <w:pPr>
              <w:ind w:left="-108" w:right="-100"/>
              <w:jc w:val="center"/>
              <w:rPr>
                <w:color w:val="000000"/>
                <w:sz w:val="18"/>
                <w:szCs w:val="18"/>
              </w:rPr>
            </w:pPr>
            <w:r w:rsidRPr="00372F7E">
              <w:rPr>
                <w:color w:val="000000"/>
                <w:sz w:val="18"/>
                <w:szCs w:val="18"/>
              </w:rPr>
              <w:t>7</w:t>
            </w:r>
          </w:p>
        </w:tc>
      </w:tr>
      <w:tr w:rsidR="00E11045" w:rsidRPr="00372F7E" w:rsidTr="00372F7E">
        <w:trPr>
          <w:gridAfter w:val="1"/>
          <w:wAfter w:w="10" w:type="dxa"/>
          <w:trHeight w:val="17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045" w:rsidRPr="00372F7E" w:rsidRDefault="00E11045" w:rsidP="00372F7E">
            <w:pPr>
              <w:ind w:right="-107"/>
              <w:rPr>
                <w:color w:val="000000"/>
                <w:sz w:val="18"/>
                <w:szCs w:val="18"/>
              </w:rPr>
            </w:pPr>
            <w:r w:rsidRPr="00372F7E">
              <w:rPr>
                <w:color w:val="000000"/>
                <w:sz w:val="18"/>
                <w:szCs w:val="18"/>
              </w:rPr>
              <w:t>ГП «</w:t>
            </w:r>
            <w:proofErr w:type="spellStart"/>
            <w:r w:rsidRPr="00372F7E">
              <w:rPr>
                <w:color w:val="000000"/>
                <w:sz w:val="18"/>
                <w:szCs w:val="18"/>
              </w:rPr>
              <w:t>Чукоткоммунхоз</w:t>
            </w:r>
            <w:proofErr w:type="spellEnd"/>
            <w:r w:rsidRPr="00372F7E">
              <w:rPr>
                <w:color w:val="000000"/>
                <w:sz w:val="18"/>
                <w:szCs w:val="18"/>
              </w:rPr>
              <w:t>»</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roofErr w:type="gramStart"/>
            <w:r w:rsidRPr="00372F7E">
              <w:rPr>
                <w:color w:val="000000"/>
                <w:sz w:val="18"/>
                <w:szCs w:val="18"/>
              </w:rPr>
              <w:t>28.03.2019  №</w:t>
            </w:r>
            <w:proofErr w:type="gramEnd"/>
            <w:r w:rsidRPr="00372F7E">
              <w:rPr>
                <w:color w:val="000000"/>
                <w:sz w:val="18"/>
                <w:szCs w:val="18"/>
              </w:rPr>
              <w:t>5</w:t>
            </w:r>
          </w:p>
        </w:tc>
        <w:tc>
          <w:tcPr>
            <w:tcW w:w="851" w:type="dxa"/>
            <w:vMerge w:val="restart"/>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1"/>
              <w:jc w:val="center"/>
              <w:rPr>
                <w:color w:val="000000"/>
                <w:sz w:val="18"/>
                <w:szCs w:val="18"/>
              </w:rPr>
            </w:pPr>
            <w:r w:rsidRPr="00372F7E">
              <w:rPr>
                <w:color w:val="000000"/>
                <w:sz w:val="18"/>
                <w:szCs w:val="18"/>
              </w:rPr>
              <w:t>119 350,1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r w:rsidRPr="00372F7E">
              <w:rPr>
                <w:color w:val="000000"/>
                <w:sz w:val="18"/>
                <w:szCs w:val="18"/>
              </w:rPr>
              <w:t>03.09.2018 №273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209 552,0</w:t>
            </w:r>
          </w:p>
        </w:tc>
        <w:tc>
          <w:tcPr>
            <w:tcW w:w="1556" w:type="dxa"/>
            <w:vMerge w:val="restart"/>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992"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E11045" w:rsidRPr="00372F7E" w:rsidRDefault="00E11045" w:rsidP="00372F7E">
            <w:pPr>
              <w:ind w:left="-108" w:right="-100"/>
              <w:jc w:val="center"/>
              <w:rPr>
                <w:color w:val="000000"/>
                <w:sz w:val="18"/>
                <w:szCs w:val="18"/>
              </w:rPr>
            </w:pPr>
          </w:p>
        </w:tc>
      </w:tr>
      <w:tr w:rsidR="00E11045" w:rsidRPr="00372F7E" w:rsidTr="00372F7E">
        <w:trPr>
          <w:gridAfter w:val="1"/>
          <w:wAfter w:w="10" w:type="dxa"/>
          <w:trHeight w:val="1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11045" w:rsidRPr="00372F7E" w:rsidRDefault="00E11045" w:rsidP="00286A09">
            <w:pPr>
              <w:rPr>
                <w:color w:val="000000"/>
                <w:sz w:val="18"/>
                <w:szCs w:val="18"/>
              </w:rPr>
            </w:pPr>
          </w:p>
        </w:tc>
        <w:tc>
          <w:tcPr>
            <w:tcW w:w="1417" w:type="dxa"/>
            <w:vMerge/>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851" w:type="dxa"/>
            <w:vMerge/>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1"/>
              <w:jc w:val="cente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r w:rsidRPr="00372F7E">
              <w:rPr>
                <w:color w:val="000000"/>
                <w:sz w:val="18"/>
                <w:szCs w:val="18"/>
              </w:rPr>
              <w:t>09.09.2019 №45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9 064,8</w:t>
            </w:r>
          </w:p>
        </w:tc>
        <w:tc>
          <w:tcPr>
            <w:tcW w:w="1556" w:type="dxa"/>
            <w:vMerge/>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992" w:type="dxa"/>
            <w:vMerge/>
            <w:tcBorders>
              <w:top w:val="single" w:sz="4" w:space="0" w:color="auto"/>
              <w:left w:val="nil"/>
              <w:bottom w:val="single" w:sz="4" w:space="0" w:color="auto"/>
              <w:right w:val="single" w:sz="4" w:space="0" w:color="auto"/>
            </w:tcBorders>
            <w:shd w:val="clear" w:color="000000" w:fill="FFFFFF"/>
            <w:noWrap/>
            <w:vAlign w:val="center"/>
            <w:hideMark/>
          </w:tcPr>
          <w:p w:rsidR="00E11045" w:rsidRPr="00372F7E" w:rsidRDefault="00E11045" w:rsidP="00372F7E">
            <w:pPr>
              <w:ind w:left="-108" w:right="-100"/>
              <w:jc w:val="center"/>
              <w:rPr>
                <w:color w:val="000000"/>
                <w:sz w:val="18"/>
                <w:szCs w:val="18"/>
              </w:rPr>
            </w:pPr>
          </w:p>
        </w:tc>
      </w:tr>
      <w:tr w:rsidR="00E11045" w:rsidRPr="00372F7E" w:rsidTr="00372F7E">
        <w:trPr>
          <w:gridAfter w:val="1"/>
          <w:wAfter w:w="10" w:type="dxa"/>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045" w:rsidRPr="00372F7E" w:rsidRDefault="00E11045" w:rsidP="00286A09">
            <w:pPr>
              <w:rPr>
                <w:color w:val="000000"/>
                <w:sz w:val="18"/>
                <w:szCs w:val="18"/>
              </w:rPr>
            </w:pPr>
            <w:r w:rsidRPr="00372F7E">
              <w:rPr>
                <w:color w:val="000000"/>
                <w:sz w:val="18"/>
                <w:szCs w:val="18"/>
              </w:rPr>
              <w:t>МП «ГКХ»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1"/>
              <w:jc w:val="cente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proofErr w:type="gramStart"/>
            <w:r w:rsidRPr="00372F7E">
              <w:rPr>
                <w:color w:val="000000"/>
                <w:sz w:val="18"/>
                <w:szCs w:val="18"/>
              </w:rPr>
              <w:t>20.03.2018  №</w:t>
            </w:r>
            <w:proofErr w:type="gramEnd"/>
            <w:r w:rsidRPr="00372F7E">
              <w:rPr>
                <w:color w:val="000000"/>
                <w:sz w:val="18"/>
                <w:szCs w:val="18"/>
              </w:rPr>
              <w:t>128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11 800,0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11045" w:rsidRPr="00372F7E" w:rsidRDefault="00E11045" w:rsidP="00372F7E">
            <w:pPr>
              <w:ind w:left="-108" w:right="-100"/>
              <w:jc w:val="center"/>
              <w:rPr>
                <w:color w:val="000000"/>
                <w:sz w:val="18"/>
                <w:szCs w:val="18"/>
              </w:rPr>
            </w:pPr>
          </w:p>
        </w:tc>
      </w:tr>
      <w:tr w:rsidR="00E11045" w:rsidRPr="00372F7E" w:rsidTr="00372F7E">
        <w:trPr>
          <w:gridAfter w:val="1"/>
          <w:wAfter w:w="10" w:type="dxa"/>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045" w:rsidRPr="00372F7E" w:rsidRDefault="00E11045" w:rsidP="00286A09">
            <w:pPr>
              <w:rPr>
                <w:color w:val="000000"/>
                <w:sz w:val="18"/>
                <w:szCs w:val="18"/>
              </w:rPr>
            </w:pPr>
            <w:r w:rsidRPr="00372F7E">
              <w:rPr>
                <w:color w:val="000000"/>
                <w:sz w:val="18"/>
                <w:szCs w:val="18"/>
              </w:rPr>
              <w:t>МП «ЧРКХ»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1"/>
              <w:jc w:val="cente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r w:rsidRPr="00372F7E">
              <w:rPr>
                <w:color w:val="000000"/>
                <w:sz w:val="18"/>
                <w:szCs w:val="18"/>
              </w:rPr>
              <w:t xml:space="preserve">12.03.2018 №120, </w:t>
            </w:r>
          </w:p>
          <w:p w:rsidR="00E11045" w:rsidRPr="00372F7E" w:rsidRDefault="00E11045" w:rsidP="00372F7E">
            <w:pPr>
              <w:ind w:right="-99"/>
              <w:rPr>
                <w:color w:val="000000"/>
                <w:sz w:val="18"/>
                <w:szCs w:val="18"/>
              </w:rPr>
            </w:pPr>
            <w:r w:rsidRPr="00372F7E">
              <w:rPr>
                <w:color w:val="000000"/>
                <w:sz w:val="18"/>
                <w:szCs w:val="18"/>
              </w:rPr>
              <w:t>д</w:t>
            </w:r>
            <w:r w:rsidRPr="00372F7E">
              <w:rPr>
                <w:color w:val="000000"/>
                <w:sz w:val="18"/>
                <w:szCs w:val="18"/>
                <w:lang w:val="en-US"/>
              </w:rPr>
              <w:t>/</w:t>
            </w:r>
            <w:r w:rsidRPr="00372F7E">
              <w:rPr>
                <w:color w:val="000000"/>
                <w:sz w:val="18"/>
                <w:szCs w:val="18"/>
              </w:rPr>
              <w:t>с №1 от 29.03.2018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165 473,0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102"/>
              <w:rPr>
                <w:color w:val="000000"/>
                <w:sz w:val="18"/>
                <w:szCs w:val="18"/>
              </w:rPr>
            </w:pPr>
            <w:r w:rsidRPr="00372F7E">
              <w:rPr>
                <w:color w:val="000000"/>
                <w:sz w:val="18"/>
                <w:szCs w:val="18"/>
              </w:rPr>
              <w:t>31.01.2019 №63 (д</w:t>
            </w:r>
            <w:r w:rsidRPr="00372F7E">
              <w:rPr>
                <w:color w:val="000000"/>
                <w:sz w:val="18"/>
                <w:szCs w:val="18"/>
                <w:lang w:val="en-US"/>
              </w:rPr>
              <w:t>/</w:t>
            </w:r>
            <w:r w:rsidRPr="00372F7E">
              <w:rPr>
                <w:color w:val="000000"/>
                <w:sz w:val="18"/>
                <w:szCs w:val="18"/>
              </w:rPr>
              <w:t>с №2 от 04.07.2019)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08" w:right="-100"/>
              <w:jc w:val="center"/>
              <w:rPr>
                <w:color w:val="000000"/>
                <w:sz w:val="18"/>
                <w:szCs w:val="18"/>
              </w:rPr>
            </w:pPr>
            <w:r w:rsidRPr="00372F7E">
              <w:rPr>
                <w:color w:val="000000"/>
                <w:sz w:val="18"/>
                <w:szCs w:val="18"/>
              </w:rPr>
              <w:t>150 000,0</w:t>
            </w:r>
          </w:p>
        </w:tc>
      </w:tr>
      <w:tr w:rsidR="00E11045" w:rsidRPr="00372F7E" w:rsidTr="00372F7E">
        <w:trPr>
          <w:gridAfter w:val="1"/>
          <w:wAfter w:w="10" w:type="dxa"/>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045" w:rsidRPr="00372F7E" w:rsidRDefault="00E11045" w:rsidP="00286A09">
            <w:pPr>
              <w:rPr>
                <w:color w:val="000000"/>
                <w:sz w:val="18"/>
                <w:szCs w:val="18"/>
              </w:rPr>
            </w:pPr>
            <w:r w:rsidRPr="00372F7E">
              <w:rPr>
                <w:color w:val="000000"/>
                <w:sz w:val="18"/>
                <w:szCs w:val="18"/>
              </w:rPr>
              <w:t xml:space="preserve">МП ЖКХ </w:t>
            </w:r>
            <w:proofErr w:type="spellStart"/>
            <w:r w:rsidRPr="00372F7E">
              <w:rPr>
                <w:color w:val="000000"/>
                <w:sz w:val="18"/>
                <w:szCs w:val="18"/>
              </w:rPr>
              <w:t>Билибинского</w:t>
            </w:r>
            <w:proofErr w:type="spellEnd"/>
            <w:r w:rsidRPr="00372F7E">
              <w:rPr>
                <w:color w:val="000000"/>
                <w:sz w:val="18"/>
                <w:szCs w:val="18"/>
              </w:rPr>
              <w:t xml:space="preserve"> МР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r w:rsidRPr="00372F7E">
              <w:rPr>
                <w:color w:val="000000"/>
                <w:sz w:val="18"/>
                <w:szCs w:val="18"/>
              </w:rPr>
              <w:t>28.03.2019 №6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1"/>
              <w:jc w:val="center"/>
              <w:rPr>
                <w:color w:val="000000"/>
                <w:sz w:val="18"/>
                <w:szCs w:val="18"/>
              </w:rPr>
            </w:pPr>
            <w:r w:rsidRPr="00372F7E">
              <w:rPr>
                <w:color w:val="000000"/>
                <w:sz w:val="18"/>
                <w:szCs w:val="18"/>
              </w:rPr>
              <w:t>119 214,2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r w:rsidRPr="00372F7E">
              <w:rPr>
                <w:color w:val="000000"/>
                <w:sz w:val="18"/>
                <w:szCs w:val="18"/>
              </w:rPr>
              <w:t>06.06.2018 №228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36 374,0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102"/>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08" w:right="-100"/>
              <w:jc w:val="center"/>
              <w:rPr>
                <w:color w:val="000000"/>
                <w:sz w:val="18"/>
                <w:szCs w:val="18"/>
              </w:rPr>
            </w:pPr>
          </w:p>
        </w:tc>
      </w:tr>
      <w:tr w:rsidR="00E11045" w:rsidRPr="00372F7E" w:rsidTr="00372F7E">
        <w:trPr>
          <w:gridAfter w:val="1"/>
          <w:wAfter w:w="10" w:type="dxa"/>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045" w:rsidRPr="00372F7E" w:rsidRDefault="00E11045" w:rsidP="00286A09">
            <w:pPr>
              <w:rPr>
                <w:color w:val="000000"/>
                <w:sz w:val="18"/>
                <w:szCs w:val="18"/>
              </w:rPr>
            </w:pPr>
            <w:r w:rsidRPr="00372F7E">
              <w:rPr>
                <w:color w:val="000000"/>
                <w:sz w:val="18"/>
                <w:szCs w:val="18"/>
              </w:rPr>
              <w:t>МУП ЖКХ «</w:t>
            </w:r>
            <w:proofErr w:type="spellStart"/>
            <w:r w:rsidRPr="00372F7E">
              <w:rPr>
                <w:color w:val="000000"/>
                <w:sz w:val="18"/>
                <w:szCs w:val="18"/>
              </w:rPr>
              <w:t>Иультинское</w:t>
            </w:r>
            <w:proofErr w:type="spellEnd"/>
            <w:r w:rsidRPr="00372F7E">
              <w:rPr>
                <w:color w:val="000000"/>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1"/>
              <w:jc w:val="cente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r w:rsidRPr="00372F7E">
              <w:rPr>
                <w:color w:val="000000"/>
                <w:sz w:val="18"/>
                <w:szCs w:val="18"/>
              </w:rPr>
              <w:t>23.04.2018 №</w:t>
            </w:r>
            <w:proofErr w:type="gramStart"/>
            <w:r w:rsidRPr="00372F7E">
              <w:rPr>
                <w:color w:val="000000"/>
                <w:sz w:val="18"/>
                <w:szCs w:val="18"/>
              </w:rPr>
              <w:t xml:space="preserve">182,   </w:t>
            </w:r>
            <w:proofErr w:type="gramEnd"/>
            <w:r w:rsidRPr="00372F7E">
              <w:rPr>
                <w:color w:val="000000"/>
                <w:sz w:val="18"/>
                <w:szCs w:val="18"/>
              </w:rPr>
              <w:t xml:space="preserve">                   д/с №1 от 05.09.2018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180 000,0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102"/>
              <w:jc w:val="center"/>
              <w:rPr>
                <w:color w:val="000000"/>
                <w:sz w:val="18"/>
                <w:szCs w:val="18"/>
              </w:rPr>
            </w:pPr>
            <w:r w:rsidRPr="00372F7E">
              <w:rPr>
                <w:color w:val="000000"/>
                <w:sz w:val="18"/>
                <w:szCs w:val="18"/>
              </w:rPr>
              <w:t>28.05.2019 №17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08" w:right="-100"/>
              <w:jc w:val="center"/>
              <w:rPr>
                <w:color w:val="000000"/>
                <w:sz w:val="18"/>
                <w:szCs w:val="18"/>
              </w:rPr>
            </w:pPr>
            <w:r w:rsidRPr="00372F7E">
              <w:rPr>
                <w:color w:val="000000"/>
                <w:sz w:val="18"/>
                <w:szCs w:val="18"/>
              </w:rPr>
              <w:t>33 531,6</w:t>
            </w:r>
          </w:p>
        </w:tc>
      </w:tr>
      <w:tr w:rsidR="00E11045" w:rsidRPr="00372F7E" w:rsidTr="00372F7E">
        <w:trPr>
          <w:gridAfter w:val="1"/>
          <w:wAfter w:w="10" w:type="dxa"/>
          <w:trHeight w:val="17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045" w:rsidRPr="00372F7E" w:rsidRDefault="00E11045" w:rsidP="00286A09">
            <w:pPr>
              <w:rPr>
                <w:color w:val="000000"/>
                <w:sz w:val="18"/>
                <w:szCs w:val="18"/>
              </w:rPr>
            </w:pPr>
            <w:r w:rsidRPr="00372F7E">
              <w:rPr>
                <w:color w:val="000000"/>
                <w:sz w:val="18"/>
                <w:szCs w:val="18"/>
              </w:rPr>
              <w:t>МУП «Айсберг»</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roofErr w:type="gramStart"/>
            <w:r w:rsidRPr="00372F7E">
              <w:rPr>
                <w:color w:val="000000"/>
                <w:sz w:val="18"/>
                <w:szCs w:val="18"/>
              </w:rPr>
              <w:t>07.05.2019  №</w:t>
            </w:r>
            <w:proofErr w:type="gramEnd"/>
            <w:r w:rsidRPr="00372F7E">
              <w:rPr>
                <w:color w:val="000000"/>
                <w:sz w:val="18"/>
                <w:szCs w:val="18"/>
              </w:rPr>
              <w:t>б/н (д/с 1 от 13.05.2019)</w:t>
            </w:r>
          </w:p>
        </w:tc>
        <w:tc>
          <w:tcPr>
            <w:tcW w:w="851" w:type="dxa"/>
            <w:vMerge w:val="restart"/>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1"/>
              <w:jc w:val="center"/>
              <w:rPr>
                <w:color w:val="000000"/>
                <w:sz w:val="18"/>
                <w:szCs w:val="18"/>
              </w:rPr>
            </w:pPr>
            <w:r w:rsidRPr="00372F7E">
              <w:rPr>
                <w:color w:val="000000"/>
                <w:sz w:val="18"/>
                <w:szCs w:val="18"/>
              </w:rPr>
              <w:t>69 901,5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r w:rsidRPr="00372F7E">
              <w:rPr>
                <w:color w:val="000000"/>
                <w:sz w:val="18"/>
                <w:szCs w:val="18"/>
              </w:rPr>
              <w:t>04.07.2018 №</w:t>
            </w:r>
            <w:proofErr w:type="gramStart"/>
            <w:r w:rsidRPr="00372F7E">
              <w:rPr>
                <w:color w:val="000000"/>
                <w:sz w:val="18"/>
                <w:szCs w:val="18"/>
              </w:rPr>
              <w:t xml:space="preserve">245,   </w:t>
            </w:r>
            <w:proofErr w:type="gramEnd"/>
            <w:r w:rsidRPr="00372F7E">
              <w:rPr>
                <w:color w:val="000000"/>
                <w:sz w:val="18"/>
                <w:szCs w:val="18"/>
              </w:rPr>
              <w:t xml:space="preserve">                   д/с №1 от 01.11.2018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24 400,0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102"/>
              <w:jc w:val="center"/>
              <w:rPr>
                <w:color w:val="000000"/>
                <w:sz w:val="18"/>
                <w:szCs w:val="18"/>
              </w:rPr>
            </w:pPr>
            <w:r w:rsidRPr="00372F7E">
              <w:rPr>
                <w:color w:val="000000"/>
                <w:sz w:val="18"/>
                <w:szCs w:val="18"/>
              </w:rPr>
              <w:t>13.05.2019 №13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08" w:right="-100"/>
              <w:jc w:val="center"/>
              <w:rPr>
                <w:color w:val="000000"/>
                <w:sz w:val="18"/>
                <w:szCs w:val="18"/>
              </w:rPr>
            </w:pPr>
            <w:r w:rsidRPr="00372F7E">
              <w:rPr>
                <w:color w:val="000000"/>
                <w:sz w:val="18"/>
                <w:szCs w:val="18"/>
              </w:rPr>
              <w:t>54 808,0</w:t>
            </w:r>
          </w:p>
        </w:tc>
      </w:tr>
      <w:tr w:rsidR="00E11045" w:rsidRPr="00372F7E" w:rsidTr="00372F7E">
        <w:trPr>
          <w:gridAfter w:val="1"/>
          <w:wAfter w:w="10" w:type="dxa"/>
          <w:trHeight w:val="170"/>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E11045" w:rsidRPr="00372F7E" w:rsidRDefault="00E11045" w:rsidP="00286A09">
            <w:pPr>
              <w:rPr>
                <w:color w:val="000000"/>
                <w:sz w:val="18"/>
                <w:szCs w:val="18"/>
              </w:rPr>
            </w:pPr>
          </w:p>
        </w:tc>
        <w:tc>
          <w:tcPr>
            <w:tcW w:w="1417" w:type="dxa"/>
            <w:vMerge/>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color w:val="000000"/>
                <w:sz w:val="18"/>
                <w:szCs w:val="18"/>
              </w:rPr>
            </w:pP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left="-115" w:right="-111"/>
              <w:jc w:val="cente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99"/>
              <w:rPr>
                <w:color w:val="000000"/>
                <w:sz w:val="18"/>
                <w:szCs w:val="18"/>
              </w:rPr>
            </w:pPr>
            <w:r w:rsidRPr="00372F7E">
              <w:rPr>
                <w:color w:val="000000"/>
                <w:sz w:val="18"/>
                <w:szCs w:val="18"/>
              </w:rPr>
              <w:t>04.05.2019 №14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color w:val="000000"/>
                <w:sz w:val="18"/>
                <w:szCs w:val="18"/>
              </w:rPr>
            </w:pPr>
            <w:r w:rsidRPr="00372F7E">
              <w:rPr>
                <w:color w:val="000000"/>
                <w:sz w:val="18"/>
                <w:szCs w:val="18"/>
              </w:rPr>
              <w:t>391,3</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E11045" w:rsidRPr="00372F7E" w:rsidRDefault="00E11045" w:rsidP="00372F7E">
            <w:pPr>
              <w:ind w:right="-102"/>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1045" w:rsidRPr="00372F7E" w:rsidRDefault="00E11045" w:rsidP="00372F7E">
            <w:pPr>
              <w:ind w:left="-108" w:right="-100"/>
              <w:jc w:val="center"/>
              <w:rPr>
                <w:color w:val="000000"/>
                <w:sz w:val="18"/>
                <w:szCs w:val="18"/>
              </w:rPr>
            </w:pPr>
          </w:p>
        </w:tc>
      </w:tr>
      <w:tr w:rsidR="00E11045" w:rsidRPr="00372F7E" w:rsidTr="00372F7E">
        <w:trPr>
          <w:gridAfter w:val="1"/>
          <w:wAfter w:w="10" w:type="dxa"/>
          <w:trHeight w:val="1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11045" w:rsidRPr="00372F7E" w:rsidRDefault="00E11045" w:rsidP="00286A09">
            <w:pPr>
              <w:rPr>
                <w:b/>
                <w:bCs/>
                <w:color w:val="000000"/>
                <w:sz w:val="18"/>
                <w:szCs w:val="18"/>
              </w:rPr>
            </w:pPr>
            <w:r w:rsidRPr="00372F7E">
              <w:rPr>
                <w:b/>
                <w:bCs/>
                <w:color w:val="000000"/>
                <w:sz w:val="18"/>
                <w:szCs w:val="18"/>
              </w:rPr>
              <w:t>Итого:</w:t>
            </w:r>
          </w:p>
        </w:tc>
        <w:tc>
          <w:tcPr>
            <w:tcW w:w="1417" w:type="dxa"/>
            <w:tcBorders>
              <w:top w:val="nil"/>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b/>
                <w:color w:val="000000"/>
                <w:sz w:val="18"/>
                <w:szCs w:val="18"/>
              </w:rPr>
            </w:pPr>
            <w:r w:rsidRPr="00372F7E">
              <w:rPr>
                <w:b/>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E11045" w:rsidRPr="00372F7E" w:rsidRDefault="00E11045" w:rsidP="00372F7E">
            <w:pPr>
              <w:ind w:left="-115" w:right="-111"/>
              <w:jc w:val="center"/>
              <w:rPr>
                <w:b/>
                <w:bCs/>
                <w:color w:val="000000"/>
                <w:sz w:val="18"/>
                <w:szCs w:val="18"/>
              </w:rPr>
            </w:pPr>
            <w:r w:rsidRPr="00372F7E">
              <w:rPr>
                <w:b/>
                <w:bCs/>
                <w:color w:val="000000"/>
                <w:sz w:val="18"/>
                <w:szCs w:val="18"/>
              </w:rPr>
              <w:t>308 465,8</w:t>
            </w:r>
          </w:p>
        </w:tc>
        <w:tc>
          <w:tcPr>
            <w:tcW w:w="1843" w:type="dxa"/>
            <w:tcBorders>
              <w:top w:val="nil"/>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b/>
                <w:color w:val="000000"/>
                <w:sz w:val="18"/>
                <w:szCs w:val="18"/>
              </w:rPr>
            </w:pPr>
            <w:r w:rsidRPr="00372F7E">
              <w:rPr>
                <w:b/>
                <w:color w:val="000000"/>
                <w:sz w:val="18"/>
                <w:szCs w:val="18"/>
              </w:rPr>
              <w:t>х</w:t>
            </w:r>
          </w:p>
        </w:tc>
        <w:tc>
          <w:tcPr>
            <w:tcW w:w="853" w:type="dxa"/>
            <w:tcBorders>
              <w:top w:val="nil"/>
              <w:left w:val="nil"/>
              <w:bottom w:val="single" w:sz="4" w:space="0" w:color="auto"/>
              <w:right w:val="single" w:sz="4" w:space="0" w:color="auto"/>
            </w:tcBorders>
            <w:shd w:val="clear" w:color="000000" w:fill="FFFFFF"/>
            <w:vAlign w:val="center"/>
            <w:hideMark/>
          </w:tcPr>
          <w:p w:rsidR="00E11045" w:rsidRPr="00372F7E" w:rsidRDefault="00E11045" w:rsidP="00372F7E">
            <w:pPr>
              <w:ind w:left="-115" w:right="-110"/>
              <w:jc w:val="center"/>
              <w:rPr>
                <w:b/>
                <w:bCs/>
                <w:color w:val="000000"/>
                <w:sz w:val="18"/>
                <w:szCs w:val="18"/>
              </w:rPr>
            </w:pPr>
            <w:r w:rsidRPr="00372F7E">
              <w:rPr>
                <w:b/>
                <w:bCs/>
                <w:color w:val="000000"/>
                <w:sz w:val="18"/>
                <w:szCs w:val="18"/>
              </w:rPr>
              <w:t>637 055,1</w:t>
            </w:r>
          </w:p>
        </w:tc>
        <w:tc>
          <w:tcPr>
            <w:tcW w:w="1556" w:type="dxa"/>
            <w:tcBorders>
              <w:top w:val="nil"/>
              <w:left w:val="nil"/>
              <w:bottom w:val="single" w:sz="4" w:space="0" w:color="auto"/>
              <w:right w:val="single" w:sz="4" w:space="0" w:color="auto"/>
            </w:tcBorders>
            <w:shd w:val="clear" w:color="auto" w:fill="auto"/>
            <w:vAlign w:val="center"/>
            <w:hideMark/>
          </w:tcPr>
          <w:p w:rsidR="00E11045" w:rsidRPr="00372F7E" w:rsidRDefault="00E11045" w:rsidP="00286A09">
            <w:pPr>
              <w:jc w:val="center"/>
              <w:rPr>
                <w:b/>
                <w:bCs/>
                <w:color w:val="000000"/>
                <w:sz w:val="18"/>
                <w:szCs w:val="18"/>
              </w:rPr>
            </w:pPr>
            <w:r w:rsidRPr="00372F7E">
              <w:rPr>
                <w:b/>
                <w:bCs/>
                <w:color w:val="000000"/>
                <w:sz w:val="18"/>
                <w:szCs w:val="18"/>
              </w:rPr>
              <w:t>х</w:t>
            </w:r>
          </w:p>
        </w:tc>
        <w:tc>
          <w:tcPr>
            <w:tcW w:w="992" w:type="dxa"/>
            <w:tcBorders>
              <w:top w:val="nil"/>
              <w:left w:val="nil"/>
              <w:bottom w:val="single" w:sz="4" w:space="0" w:color="auto"/>
              <w:right w:val="single" w:sz="4" w:space="0" w:color="auto"/>
            </w:tcBorders>
            <w:shd w:val="clear" w:color="000000" w:fill="FFFFFF"/>
            <w:vAlign w:val="center"/>
            <w:hideMark/>
          </w:tcPr>
          <w:p w:rsidR="00E11045" w:rsidRPr="00372F7E" w:rsidRDefault="00E11045" w:rsidP="00372F7E">
            <w:pPr>
              <w:ind w:left="-108" w:right="-100"/>
              <w:jc w:val="center"/>
              <w:rPr>
                <w:b/>
                <w:sz w:val="18"/>
                <w:szCs w:val="18"/>
              </w:rPr>
            </w:pPr>
            <w:r w:rsidRPr="00372F7E">
              <w:rPr>
                <w:b/>
                <w:sz w:val="18"/>
                <w:szCs w:val="18"/>
              </w:rPr>
              <w:t>238 339,6</w:t>
            </w:r>
          </w:p>
        </w:tc>
      </w:tr>
    </w:tbl>
    <w:p w:rsidR="00E11045" w:rsidRDefault="00E11045" w:rsidP="00E11045">
      <w:pPr>
        <w:autoSpaceDE w:val="0"/>
        <w:autoSpaceDN w:val="0"/>
        <w:adjustRightInd w:val="0"/>
        <w:ind w:firstLine="709"/>
        <w:jc w:val="both"/>
        <w:rPr>
          <w:sz w:val="16"/>
          <w:szCs w:val="16"/>
        </w:rPr>
      </w:pPr>
    </w:p>
    <w:p w:rsidR="00E11045" w:rsidRDefault="00E11045" w:rsidP="00E11045">
      <w:pPr>
        <w:autoSpaceDE w:val="0"/>
        <w:autoSpaceDN w:val="0"/>
        <w:adjustRightInd w:val="0"/>
        <w:ind w:firstLine="709"/>
        <w:jc w:val="both"/>
        <w:rPr>
          <w:sz w:val="28"/>
          <w:szCs w:val="28"/>
        </w:rPr>
      </w:pPr>
      <w:r>
        <w:rPr>
          <w:sz w:val="28"/>
          <w:szCs w:val="28"/>
        </w:rPr>
        <w:t xml:space="preserve"> </w:t>
      </w:r>
      <w:r w:rsidRPr="00F22E8D">
        <w:rPr>
          <w:sz w:val="28"/>
          <w:szCs w:val="28"/>
        </w:rPr>
        <w:t xml:space="preserve"> </w:t>
      </w:r>
      <w:r>
        <w:rPr>
          <w:sz w:val="28"/>
          <w:szCs w:val="28"/>
        </w:rPr>
        <w:t>В нарушение требований, установленных пунктами 2.3, 2.4. Порядка №149, в проверяемом периоде Департаментом заключены 3 соглашения:</w:t>
      </w:r>
    </w:p>
    <w:p w:rsidR="00E11045" w:rsidRDefault="00E11045" w:rsidP="00E11045">
      <w:pPr>
        <w:jc w:val="both"/>
        <w:rPr>
          <w:color w:val="000000"/>
          <w:sz w:val="28"/>
          <w:szCs w:val="28"/>
        </w:rPr>
      </w:pPr>
      <w:r>
        <w:rPr>
          <w:color w:val="000000"/>
          <w:sz w:val="28"/>
          <w:szCs w:val="28"/>
        </w:rPr>
        <w:tab/>
      </w:r>
      <w:r w:rsidRPr="008831ED">
        <w:rPr>
          <w:color w:val="000000"/>
          <w:sz w:val="28"/>
          <w:szCs w:val="28"/>
        </w:rPr>
        <w:t>-</w:t>
      </w:r>
      <w:r>
        <w:rPr>
          <w:color w:val="000000"/>
          <w:sz w:val="28"/>
          <w:szCs w:val="28"/>
        </w:rPr>
        <w:t xml:space="preserve"> в 2018 году с </w:t>
      </w:r>
      <w:r w:rsidRPr="008831ED">
        <w:rPr>
          <w:color w:val="000000"/>
          <w:sz w:val="28"/>
          <w:szCs w:val="28"/>
        </w:rPr>
        <w:t xml:space="preserve">МП </w:t>
      </w:r>
      <w:r>
        <w:rPr>
          <w:color w:val="000000"/>
          <w:sz w:val="28"/>
          <w:szCs w:val="28"/>
        </w:rPr>
        <w:t xml:space="preserve">ЖКХ </w:t>
      </w:r>
      <w:proofErr w:type="spellStart"/>
      <w:r w:rsidRPr="008831ED">
        <w:rPr>
          <w:color w:val="000000"/>
          <w:sz w:val="28"/>
          <w:szCs w:val="28"/>
        </w:rPr>
        <w:t>Билибинского</w:t>
      </w:r>
      <w:proofErr w:type="spellEnd"/>
      <w:r w:rsidRPr="008831ED">
        <w:rPr>
          <w:color w:val="000000"/>
          <w:sz w:val="28"/>
          <w:szCs w:val="28"/>
        </w:rPr>
        <w:t xml:space="preserve"> МР</w:t>
      </w:r>
      <w:r>
        <w:rPr>
          <w:color w:val="000000"/>
          <w:sz w:val="28"/>
          <w:szCs w:val="28"/>
        </w:rPr>
        <w:t xml:space="preserve"> – в отсутствие справки, подтверждающей, </w:t>
      </w:r>
      <w:r w:rsidRPr="00F51E9B">
        <w:rPr>
          <w:color w:val="000000"/>
          <w:sz w:val="28"/>
          <w:szCs w:val="28"/>
        </w:rPr>
        <w:t xml:space="preserve">что </w:t>
      </w:r>
      <w:r>
        <w:rPr>
          <w:color w:val="000000"/>
          <w:sz w:val="28"/>
          <w:szCs w:val="28"/>
        </w:rPr>
        <w:t>п</w:t>
      </w:r>
      <w:r w:rsidRPr="00F51E9B">
        <w:rPr>
          <w:color w:val="000000"/>
          <w:sz w:val="28"/>
          <w:szCs w:val="28"/>
        </w:rPr>
        <w:t>олучатель не получает средства из окружного бюджета в соответствии с иным</w:t>
      </w:r>
      <w:r>
        <w:rPr>
          <w:color w:val="000000"/>
          <w:sz w:val="28"/>
          <w:szCs w:val="28"/>
        </w:rPr>
        <w:t>и нормативными правовыми актами</w:t>
      </w:r>
      <w:r w:rsidRPr="00F51E9B">
        <w:rPr>
          <w:color w:val="000000"/>
          <w:sz w:val="28"/>
          <w:szCs w:val="28"/>
        </w:rPr>
        <w:t xml:space="preserve"> на возмещение затрат при установлении тарифов на коммунальные услуги</w:t>
      </w:r>
      <w:r>
        <w:rPr>
          <w:color w:val="000000"/>
          <w:sz w:val="28"/>
          <w:szCs w:val="28"/>
        </w:rPr>
        <w:t>;</w:t>
      </w:r>
    </w:p>
    <w:p w:rsidR="00E11045" w:rsidRDefault="00E11045" w:rsidP="00E11045">
      <w:pPr>
        <w:jc w:val="both"/>
        <w:rPr>
          <w:color w:val="000000"/>
          <w:sz w:val="28"/>
          <w:szCs w:val="28"/>
        </w:rPr>
      </w:pPr>
      <w:r>
        <w:rPr>
          <w:color w:val="000000"/>
          <w:sz w:val="28"/>
          <w:szCs w:val="28"/>
        </w:rPr>
        <w:lastRenderedPageBreak/>
        <w:tab/>
        <w:t xml:space="preserve">- в 2019 году с МУП «Айсберг» – </w:t>
      </w:r>
      <w:r w:rsidRPr="00C74848">
        <w:rPr>
          <w:color w:val="000000"/>
          <w:sz w:val="28"/>
          <w:szCs w:val="28"/>
        </w:rPr>
        <w:t>в отсутствие</w:t>
      </w:r>
      <w:r>
        <w:rPr>
          <w:color w:val="000000"/>
          <w:sz w:val="18"/>
          <w:szCs w:val="18"/>
        </w:rPr>
        <w:t xml:space="preserve"> </w:t>
      </w:r>
      <w:r w:rsidRPr="002D34D6">
        <w:rPr>
          <w:color w:val="000000"/>
          <w:sz w:val="28"/>
          <w:szCs w:val="28"/>
        </w:rPr>
        <w:t xml:space="preserve">согласованного с Главой Администрации </w:t>
      </w:r>
      <w:r>
        <w:rPr>
          <w:color w:val="000000"/>
          <w:sz w:val="28"/>
          <w:szCs w:val="28"/>
        </w:rPr>
        <w:t>Чукотского МР</w:t>
      </w:r>
      <w:r w:rsidRPr="002D34D6">
        <w:rPr>
          <w:color w:val="000000"/>
          <w:sz w:val="28"/>
          <w:szCs w:val="28"/>
        </w:rPr>
        <w:t xml:space="preserve"> плана движения денежных средств на </w:t>
      </w:r>
      <w:r>
        <w:rPr>
          <w:color w:val="000000"/>
          <w:sz w:val="28"/>
          <w:szCs w:val="28"/>
        </w:rPr>
        <w:t xml:space="preserve">2019 </w:t>
      </w:r>
      <w:r w:rsidRPr="002D34D6">
        <w:rPr>
          <w:color w:val="000000"/>
          <w:sz w:val="28"/>
          <w:szCs w:val="28"/>
        </w:rPr>
        <w:t>год</w:t>
      </w:r>
      <w:r>
        <w:rPr>
          <w:color w:val="000000"/>
          <w:sz w:val="28"/>
          <w:szCs w:val="28"/>
        </w:rPr>
        <w:t xml:space="preserve"> и справки,</w:t>
      </w:r>
      <w:r w:rsidRPr="00C74848">
        <w:rPr>
          <w:color w:val="000000"/>
          <w:sz w:val="28"/>
          <w:szCs w:val="28"/>
        </w:rPr>
        <w:t xml:space="preserve"> </w:t>
      </w:r>
      <w:r>
        <w:rPr>
          <w:color w:val="000000"/>
          <w:sz w:val="28"/>
          <w:szCs w:val="28"/>
        </w:rPr>
        <w:t xml:space="preserve">подтверждающей </w:t>
      </w:r>
      <w:r w:rsidRPr="00C74848">
        <w:rPr>
          <w:color w:val="000000"/>
          <w:sz w:val="28"/>
          <w:szCs w:val="28"/>
        </w:rPr>
        <w:t>отсут</w:t>
      </w:r>
      <w:r>
        <w:rPr>
          <w:color w:val="000000"/>
          <w:sz w:val="28"/>
          <w:szCs w:val="28"/>
        </w:rPr>
        <w:t>ствие у получателя</w:t>
      </w:r>
      <w:r w:rsidRPr="00C74848">
        <w:rPr>
          <w:color w:val="000000"/>
          <w:sz w:val="28"/>
          <w:szCs w:val="28"/>
        </w:rPr>
        <w:t xml:space="preserve"> задолженности по </w:t>
      </w:r>
      <w:r>
        <w:rPr>
          <w:color w:val="000000"/>
          <w:sz w:val="28"/>
          <w:szCs w:val="28"/>
        </w:rPr>
        <w:t xml:space="preserve">уплате </w:t>
      </w:r>
      <w:r w:rsidRPr="00C74848">
        <w:rPr>
          <w:color w:val="000000"/>
          <w:sz w:val="28"/>
          <w:szCs w:val="28"/>
        </w:rPr>
        <w:t>нал</w:t>
      </w:r>
      <w:r>
        <w:rPr>
          <w:color w:val="000000"/>
          <w:sz w:val="28"/>
          <w:szCs w:val="28"/>
        </w:rPr>
        <w:t>огов, сборов и иных обязательных платежей</w:t>
      </w:r>
      <w:r w:rsidRPr="00C74848">
        <w:rPr>
          <w:color w:val="000000"/>
          <w:sz w:val="28"/>
          <w:szCs w:val="28"/>
        </w:rPr>
        <w:t xml:space="preserve"> в бю</w:t>
      </w:r>
      <w:r>
        <w:rPr>
          <w:color w:val="000000"/>
          <w:sz w:val="28"/>
          <w:szCs w:val="28"/>
        </w:rPr>
        <w:t>джеты бюджетной системы Российской Федерации;</w:t>
      </w:r>
    </w:p>
    <w:p w:rsidR="00E11045" w:rsidRDefault="00E11045" w:rsidP="00E11045">
      <w:pPr>
        <w:ind w:firstLine="709"/>
        <w:jc w:val="both"/>
        <w:rPr>
          <w:sz w:val="28"/>
          <w:szCs w:val="28"/>
        </w:rPr>
      </w:pPr>
      <w:r>
        <w:rPr>
          <w:sz w:val="28"/>
          <w:szCs w:val="28"/>
        </w:rPr>
        <w:t xml:space="preserve">- в 2018 году с МП «ГКХ» </w:t>
      </w:r>
      <w:r>
        <w:rPr>
          <w:color w:val="000000"/>
          <w:sz w:val="28"/>
          <w:szCs w:val="28"/>
        </w:rPr>
        <w:t>–</w:t>
      </w:r>
      <w:r>
        <w:rPr>
          <w:sz w:val="28"/>
          <w:szCs w:val="28"/>
        </w:rPr>
        <w:t xml:space="preserve"> при наличии задолженности по налогам, сборам и иным обязательным платежам в бюджеты бюджетной системы Российской Федерации.</w:t>
      </w:r>
    </w:p>
    <w:p w:rsidR="00E11045" w:rsidRPr="00862D27" w:rsidRDefault="00E11045" w:rsidP="00E11045">
      <w:pPr>
        <w:autoSpaceDE w:val="0"/>
        <w:autoSpaceDN w:val="0"/>
        <w:adjustRightInd w:val="0"/>
        <w:ind w:firstLine="709"/>
        <w:jc w:val="both"/>
        <w:rPr>
          <w:sz w:val="16"/>
          <w:szCs w:val="16"/>
        </w:rPr>
      </w:pPr>
      <w:r>
        <w:rPr>
          <w:sz w:val="28"/>
          <w:szCs w:val="28"/>
        </w:rPr>
        <w:t>Законами №87-ОЗ и №81-ОЗ утверждены бюджетные ассигнования по предоставлению Субсидии</w:t>
      </w:r>
      <w:r w:rsidRPr="00B80312">
        <w:rPr>
          <w:bCs/>
          <w:sz w:val="28"/>
          <w:szCs w:val="28"/>
        </w:rPr>
        <w:t xml:space="preserve"> </w:t>
      </w:r>
      <w:r>
        <w:rPr>
          <w:bCs/>
          <w:sz w:val="28"/>
          <w:szCs w:val="28"/>
        </w:rPr>
        <w:t>на возмещение затрат, не учтенных при установлении тарифов, на 2018 год – 627 629,1 тыс. рублей, на 2019 год – 557 629,1 тыс. рублей. В 2018 году</w:t>
      </w:r>
      <w:r>
        <w:rPr>
          <w:rFonts w:eastAsia="Calibri"/>
          <w:bCs/>
          <w:sz w:val="28"/>
          <w:szCs w:val="28"/>
        </w:rPr>
        <w:t xml:space="preserve"> </w:t>
      </w:r>
      <w:r>
        <w:rPr>
          <w:sz w:val="28"/>
          <w:szCs w:val="28"/>
        </w:rPr>
        <w:t>субсидия на возмещение затрат</w:t>
      </w:r>
      <w:r w:rsidRPr="00806349">
        <w:rPr>
          <w:rFonts w:eastAsia="Calibri"/>
          <w:sz w:val="28"/>
          <w:szCs w:val="28"/>
        </w:rPr>
        <w:t xml:space="preserve"> п</w:t>
      </w:r>
      <w:r>
        <w:rPr>
          <w:sz w:val="28"/>
          <w:szCs w:val="28"/>
        </w:rPr>
        <w:t>редоставлена</w:t>
      </w:r>
      <w:r w:rsidRPr="00130DE7">
        <w:rPr>
          <w:rFonts w:eastAsia="Calibri"/>
          <w:sz w:val="28"/>
          <w:szCs w:val="28"/>
        </w:rPr>
        <w:t xml:space="preserve"> Департаментом </w:t>
      </w:r>
      <w:r>
        <w:rPr>
          <w:rFonts w:eastAsia="Calibri"/>
          <w:sz w:val="28"/>
          <w:szCs w:val="28"/>
        </w:rPr>
        <w:t>ресурсоснабжающим организациям в объеме</w:t>
      </w:r>
      <w:r w:rsidRPr="004200F5">
        <w:rPr>
          <w:rFonts w:eastAsia="Calibri"/>
          <w:sz w:val="28"/>
          <w:szCs w:val="28"/>
        </w:rPr>
        <w:t xml:space="preserve"> </w:t>
      </w:r>
      <w:r>
        <w:rPr>
          <w:rFonts w:eastAsia="Calibri"/>
          <w:sz w:val="28"/>
          <w:szCs w:val="28"/>
        </w:rPr>
        <w:t>626 231,4</w:t>
      </w:r>
      <w:r w:rsidRPr="004200F5">
        <w:rPr>
          <w:rFonts w:eastAsia="Calibri"/>
          <w:sz w:val="28"/>
          <w:szCs w:val="28"/>
        </w:rPr>
        <w:t xml:space="preserve"> тыс. рублей (или 9</w:t>
      </w:r>
      <w:r>
        <w:rPr>
          <w:rFonts w:eastAsia="Calibri"/>
          <w:sz w:val="28"/>
          <w:szCs w:val="28"/>
        </w:rPr>
        <w:t>9,8</w:t>
      </w:r>
      <w:r w:rsidRPr="00130DE7">
        <w:rPr>
          <w:rFonts w:eastAsia="Calibri"/>
          <w:sz w:val="28"/>
          <w:szCs w:val="28"/>
        </w:rPr>
        <w:t xml:space="preserve">% </w:t>
      </w:r>
      <w:r>
        <w:rPr>
          <w:rFonts w:eastAsia="Calibri"/>
          <w:sz w:val="28"/>
          <w:szCs w:val="28"/>
        </w:rPr>
        <w:t xml:space="preserve">от </w:t>
      </w:r>
      <w:r w:rsidRPr="00130DE7">
        <w:rPr>
          <w:rFonts w:eastAsia="Calibri"/>
          <w:sz w:val="28"/>
          <w:szCs w:val="28"/>
        </w:rPr>
        <w:t>утвержденны</w:t>
      </w:r>
      <w:r>
        <w:rPr>
          <w:rFonts w:eastAsia="Calibri"/>
          <w:sz w:val="28"/>
          <w:szCs w:val="28"/>
        </w:rPr>
        <w:t>х бюджетных ассигнований),</w:t>
      </w:r>
      <w:r>
        <w:rPr>
          <w:sz w:val="28"/>
          <w:szCs w:val="28"/>
        </w:rPr>
        <w:t xml:space="preserve"> за 9 месяцев 2019 года в объеме 557 629,1 тыс. рублей (или 100,0</w:t>
      </w:r>
      <w:r w:rsidRPr="00130DE7">
        <w:rPr>
          <w:rFonts w:eastAsia="Calibri"/>
          <w:sz w:val="28"/>
          <w:szCs w:val="28"/>
        </w:rPr>
        <w:t>%</w:t>
      </w:r>
      <w:r>
        <w:rPr>
          <w:rFonts w:eastAsia="Calibri"/>
          <w:sz w:val="28"/>
          <w:szCs w:val="28"/>
        </w:rPr>
        <w:t xml:space="preserve"> от</w:t>
      </w:r>
      <w:r w:rsidRPr="00130DE7">
        <w:rPr>
          <w:rFonts w:eastAsia="Calibri"/>
          <w:sz w:val="28"/>
          <w:szCs w:val="28"/>
        </w:rPr>
        <w:t xml:space="preserve"> утвержденны</w:t>
      </w:r>
      <w:r>
        <w:rPr>
          <w:rFonts w:eastAsia="Calibri"/>
          <w:sz w:val="28"/>
          <w:szCs w:val="28"/>
        </w:rPr>
        <w:t xml:space="preserve">х бюджетных </w:t>
      </w:r>
      <w:r w:rsidRPr="00FB16DD">
        <w:rPr>
          <w:rFonts w:eastAsia="Calibri"/>
          <w:sz w:val="28"/>
          <w:szCs w:val="28"/>
        </w:rPr>
        <w:t>ассигнований)</w:t>
      </w:r>
      <w:r>
        <w:rPr>
          <w:rFonts w:eastAsia="Calibri"/>
          <w:sz w:val="28"/>
          <w:szCs w:val="28"/>
        </w:rPr>
        <w:t xml:space="preserve">. </w:t>
      </w:r>
    </w:p>
    <w:p w:rsidR="00E11045" w:rsidRDefault="00E11045" w:rsidP="00E11045">
      <w:pPr>
        <w:pStyle w:val="Style2"/>
        <w:widowControl/>
        <w:tabs>
          <w:tab w:val="left" w:pos="709"/>
        </w:tabs>
        <w:spacing w:line="240" w:lineRule="auto"/>
        <w:ind w:firstLine="708"/>
        <w:rPr>
          <w:i/>
          <w:sz w:val="28"/>
          <w:szCs w:val="28"/>
        </w:rPr>
      </w:pPr>
      <w:proofErr w:type="spellStart"/>
      <w:r w:rsidRPr="00E87373">
        <w:rPr>
          <w:i/>
          <w:sz w:val="28"/>
          <w:szCs w:val="28"/>
        </w:rPr>
        <w:t>Справочно</w:t>
      </w:r>
      <w:proofErr w:type="spellEnd"/>
      <w:proofErr w:type="gramStart"/>
      <w:r w:rsidRPr="00E87373">
        <w:rPr>
          <w:i/>
          <w:sz w:val="28"/>
          <w:szCs w:val="28"/>
        </w:rPr>
        <w:t>:</w:t>
      </w:r>
      <w:r w:rsidR="00372F7E">
        <w:rPr>
          <w:i/>
          <w:sz w:val="28"/>
          <w:szCs w:val="28"/>
        </w:rPr>
        <w:t xml:space="preserve"> </w:t>
      </w:r>
      <w:r w:rsidRPr="00E87373">
        <w:rPr>
          <w:i/>
          <w:sz w:val="28"/>
          <w:szCs w:val="28"/>
        </w:rPr>
        <w:t>За</w:t>
      </w:r>
      <w:proofErr w:type="gramEnd"/>
      <w:r w:rsidRPr="00E87373">
        <w:rPr>
          <w:i/>
          <w:sz w:val="28"/>
          <w:szCs w:val="28"/>
        </w:rPr>
        <w:t xml:space="preserve"> 2018 год сумма авансовых платежей от общей суммы </w:t>
      </w:r>
      <w:r>
        <w:rPr>
          <w:i/>
          <w:sz w:val="28"/>
          <w:szCs w:val="28"/>
        </w:rPr>
        <w:t>с</w:t>
      </w:r>
      <w:r w:rsidRPr="00E87373">
        <w:rPr>
          <w:i/>
          <w:sz w:val="28"/>
          <w:szCs w:val="28"/>
        </w:rPr>
        <w:t>убсидии на возмещение затрат,</w:t>
      </w:r>
      <w:r w:rsidRPr="00286D66">
        <w:rPr>
          <w:bCs/>
          <w:sz w:val="28"/>
          <w:szCs w:val="28"/>
        </w:rPr>
        <w:t xml:space="preserve"> </w:t>
      </w:r>
      <w:r w:rsidRPr="00286D66">
        <w:rPr>
          <w:bCs/>
          <w:i/>
          <w:sz w:val="28"/>
          <w:szCs w:val="28"/>
        </w:rPr>
        <w:t>не учтенных при установлении тарифов,</w:t>
      </w:r>
      <w:r w:rsidRPr="00E87373">
        <w:rPr>
          <w:i/>
          <w:sz w:val="28"/>
          <w:szCs w:val="28"/>
        </w:rPr>
        <w:t xml:space="preserve"> предоставленной Департаментом организациям, составила 277 122,6 тыс. рублей или 44,3%, за 9 месяцев 2019 года – 204 808,0 тыс. рублей или 36,7%. </w:t>
      </w:r>
    </w:p>
    <w:p w:rsidR="00E11045" w:rsidRDefault="00E11045" w:rsidP="00E11045">
      <w:pPr>
        <w:autoSpaceDE w:val="0"/>
        <w:autoSpaceDN w:val="0"/>
        <w:adjustRightInd w:val="0"/>
        <w:ind w:firstLine="709"/>
        <w:jc w:val="both"/>
        <w:rPr>
          <w:bCs/>
          <w:sz w:val="28"/>
          <w:szCs w:val="28"/>
        </w:rPr>
      </w:pPr>
      <w:r>
        <w:rPr>
          <w:bCs/>
          <w:sz w:val="28"/>
          <w:szCs w:val="28"/>
        </w:rPr>
        <w:t xml:space="preserve">Проверкой установлено, что в </w:t>
      </w:r>
      <w:r w:rsidRPr="000140FC">
        <w:rPr>
          <w:bCs/>
          <w:sz w:val="28"/>
          <w:szCs w:val="28"/>
        </w:rPr>
        <w:t xml:space="preserve">результате </w:t>
      </w:r>
      <w:r w:rsidRPr="000140FC">
        <w:rPr>
          <w:sz w:val="28"/>
          <w:szCs w:val="28"/>
        </w:rPr>
        <w:t>авансирования предстоящих расходов</w:t>
      </w:r>
      <w:r w:rsidRPr="000140FC">
        <w:rPr>
          <w:bCs/>
          <w:sz w:val="28"/>
          <w:szCs w:val="28"/>
        </w:rPr>
        <w:t xml:space="preserve"> Департаментом предоставлены субсидии</w:t>
      </w:r>
      <w:r>
        <w:rPr>
          <w:bCs/>
          <w:sz w:val="28"/>
          <w:szCs w:val="28"/>
        </w:rPr>
        <w:t xml:space="preserve"> трем</w:t>
      </w:r>
      <w:r w:rsidRPr="000140FC">
        <w:rPr>
          <w:bCs/>
          <w:sz w:val="28"/>
          <w:szCs w:val="28"/>
        </w:rPr>
        <w:t xml:space="preserve"> организациям в объемах, превышающих потребность</w:t>
      </w:r>
      <w:r>
        <w:rPr>
          <w:bCs/>
          <w:sz w:val="28"/>
          <w:szCs w:val="28"/>
        </w:rPr>
        <w:t>:</w:t>
      </w:r>
    </w:p>
    <w:p w:rsidR="00E11045" w:rsidRDefault="00E11045" w:rsidP="00E11045">
      <w:pPr>
        <w:autoSpaceDE w:val="0"/>
        <w:autoSpaceDN w:val="0"/>
        <w:adjustRightInd w:val="0"/>
        <w:ind w:firstLine="709"/>
        <w:jc w:val="both"/>
        <w:rPr>
          <w:bCs/>
          <w:sz w:val="28"/>
          <w:szCs w:val="28"/>
        </w:rPr>
      </w:pPr>
      <w:r>
        <w:rPr>
          <w:bCs/>
          <w:sz w:val="28"/>
          <w:szCs w:val="28"/>
        </w:rPr>
        <w:t>- </w:t>
      </w:r>
      <w:r w:rsidRPr="000140FC">
        <w:rPr>
          <w:bCs/>
          <w:sz w:val="28"/>
          <w:szCs w:val="28"/>
        </w:rPr>
        <w:t>в 2018 году на общую сумму 63 599,5</w:t>
      </w:r>
      <w:r>
        <w:rPr>
          <w:bCs/>
          <w:sz w:val="28"/>
          <w:szCs w:val="28"/>
        </w:rPr>
        <w:t> </w:t>
      </w:r>
      <w:r w:rsidRPr="000140FC">
        <w:rPr>
          <w:bCs/>
          <w:sz w:val="28"/>
          <w:szCs w:val="28"/>
        </w:rPr>
        <w:t>тыс. рублей</w:t>
      </w:r>
      <w:r>
        <w:rPr>
          <w:bCs/>
          <w:sz w:val="28"/>
          <w:szCs w:val="28"/>
        </w:rPr>
        <w:t xml:space="preserve"> (МП «ЧРКХ» - 22 052,0 тыс. рублей, МУП ЖКХ «</w:t>
      </w:r>
      <w:proofErr w:type="spellStart"/>
      <w:r>
        <w:rPr>
          <w:bCs/>
          <w:sz w:val="28"/>
          <w:szCs w:val="28"/>
        </w:rPr>
        <w:t>Иультинское</w:t>
      </w:r>
      <w:proofErr w:type="spellEnd"/>
      <w:r>
        <w:rPr>
          <w:bCs/>
          <w:sz w:val="28"/>
          <w:szCs w:val="28"/>
        </w:rPr>
        <w:t>» - 41 547,5 тыс. рублей);</w:t>
      </w:r>
    </w:p>
    <w:p w:rsidR="00E11045" w:rsidRPr="008E7552" w:rsidRDefault="00E11045" w:rsidP="00E11045">
      <w:pPr>
        <w:autoSpaceDE w:val="0"/>
        <w:autoSpaceDN w:val="0"/>
        <w:adjustRightInd w:val="0"/>
        <w:ind w:firstLine="709"/>
        <w:jc w:val="both"/>
        <w:rPr>
          <w:color w:val="000000"/>
          <w:sz w:val="20"/>
          <w:szCs w:val="20"/>
        </w:rPr>
      </w:pPr>
      <w:r>
        <w:rPr>
          <w:bCs/>
          <w:sz w:val="28"/>
          <w:szCs w:val="28"/>
        </w:rPr>
        <w:t>-</w:t>
      </w:r>
      <w:r>
        <w:t> </w:t>
      </w:r>
      <w:r w:rsidRPr="00C72800">
        <w:rPr>
          <w:bCs/>
          <w:sz w:val="28"/>
          <w:szCs w:val="28"/>
        </w:rPr>
        <w:t xml:space="preserve">за </w:t>
      </w:r>
      <w:r>
        <w:rPr>
          <w:bCs/>
          <w:sz w:val="28"/>
          <w:szCs w:val="28"/>
        </w:rPr>
        <w:t>9 месяцев</w:t>
      </w:r>
      <w:r w:rsidRPr="00C72800">
        <w:rPr>
          <w:bCs/>
          <w:sz w:val="28"/>
          <w:szCs w:val="28"/>
        </w:rPr>
        <w:t xml:space="preserve"> 2019 год</w:t>
      </w:r>
      <w:r>
        <w:rPr>
          <w:bCs/>
          <w:sz w:val="28"/>
          <w:szCs w:val="28"/>
        </w:rPr>
        <w:t xml:space="preserve">а – </w:t>
      </w:r>
      <w:r w:rsidRPr="00C72800">
        <w:rPr>
          <w:bCs/>
          <w:sz w:val="28"/>
          <w:szCs w:val="28"/>
        </w:rPr>
        <w:t>66 540,8 тыс. рублей</w:t>
      </w:r>
      <w:r>
        <w:rPr>
          <w:bCs/>
          <w:sz w:val="28"/>
          <w:szCs w:val="28"/>
        </w:rPr>
        <w:t xml:space="preserve"> (МП «ЧРКХ» - 40 758,7 тыс. рублей, МУП «Айсберг» - 25 782,1 тыс. рублей). </w:t>
      </w:r>
    </w:p>
    <w:p w:rsidR="00E11045" w:rsidRDefault="00E11045" w:rsidP="00E11045">
      <w:pPr>
        <w:autoSpaceDE w:val="0"/>
        <w:autoSpaceDN w:val="0"/>
        <w:adjustRightInd w:val="0"/>
        <w:ind w:firstLine="709"/>
        <w:jc w:val="both"/>
        <w:rPr>
          <w:color w:val="000000"/>
          <w:sz w:val="28"/>
          <w:szCs w:val="28"/>
        </w:rPr>
      </w:pPr>
      <w:r>
        <w:rPr>
          <w:sz w:val="28"/>
          <w:szCs w:val="28"/>
        </w:rPr>
        <w:t>В</w:t>
      </w:r>
      <w:r w:rsidRPr="00C97567">
        <w:rPr>
          <w:sz w:val="28"/>
          <w:szCs w:val="28"/>
        </w:rPr>
        <w:t xml:space="preserve"> 2018 и 2019 годах Департаментом произведено авансирование МП</w:t>
      </w:r>
      <w:r>
        <w:rPr>
          <w:sz w:val="28"/>
          <w:szCs w:val="28"/>
        </w:rPr>
        <w:t> </w:t>
      </w:r>
      <w:r w:rsidRPr="00C97567">
        <w:rPr>
          <w:sz w:val="28"/>
          <w:szCs w:val="28"/>
        </w:rPr>
        <w:t>«ЧРКХ» в размере 100% от суммы соглашений.</w:t>
      </w:r>
      <w:r>
        <w:rPr>
          <w:sz w:val="28"/>
          <w:szCs w:val="28"/>
        </w:rPr>
        <w:t xml:space="preserve"> </w:t>
      </w:r>
      <w:r w:rsidRPr="003F79B9">
        <w:rPr>
          <w:bCs/>
          <w:sz w:val="28"/>
          <w:szCs w:val="28"/>
        </w:rPr>
        <w:t xml:space="preserve">В нарушение пункта 3.3. Соглашения от 12 марта 2018 года №120 </w:t>
      </w:r>
      <w:r w:rsidRPr="003F79B9">
        <w:rPr>
          <w:color w:val="000000"/>
          <w:sz w:val="28"/>
          <w:szCs w:val="28"/>
        </w:rPr>
        <w:t>МП «ЧРКХ» осуществлен возврат дебиторской задолженности в размере 22 052,0 тыс. рублей (остаток неиспользованных средств субсидии) с нарушением срока возврата (до</w:t>
      </w:r>
      <w:r>
        <w:rPr>
          <w:color w:val="000000"/>
          <w:sz w:val="28"/>
          <w:szCs w:val="28"/>
        </w:rPr>
        <w:t> </w:t>
      </w:r>
      <w:r w:rsidRPr="003F79B9">
        <w:rPr>
          <w:color w:val="000000"/>
          <w:sz w:val="28"/>
          <w:szCs w:val="28"/>
        </w:rPr>
        <w:t xml:space="preserve">30 января 2019 года) – </w:t>
      </w:r>
      <w:r w:rsidRPr="003F79B9">
        <w:rPr>
          <w:bCs/>
          <w:sz w:val="28"/>
          <w:szCs w:val="28"/>
        </w:rPr>
        <w:t>1</w:t>
      </w:r>
      <w:r w:rsidRPr="003F79B9">
        <w:rPr>
          <w:color w:val="000000"/>
          <w:sz w:val="28"/>
          <w:szCs w:val="28"/>
        </w:rPr>
        <w:t>2 марта 2019 года.</w:t>
      </w:r>
      <w:r>
        <w:rPr>
          <w:color w:val="000000"/>
          <w:sz w:val="28"/>
          <w:szCs w:val="28"/>
        </w:rPr>
        <w:t xml:space="preserve"> </w:t>
      </w:r>
    </w:p>
    <w:p w:rsidR="00E11045" w:rsidRPr="009818D5" w:rsidRDefault="00E11045" w:rsidP="00E11045">
      <w:pPr>
        <w:pStyle w:val="Style2"/>
        <w:widowControl/>
        <w:tabs>
          <w:tab w:val="left" w:pos="709"/>
        </w:tabs>
        <w:spacing w:line="240" w:lineRule="auto"/>
        <w:ind w:firstLine="708"/>
        <w:rPr>
          <w:color w:val="000000"/>
          <w:sz w:val="28"/>
          <w:szCs w:val="28"/>
        </w:rPr>
      </w:pPr>
      <w:r>
        <w:rPr>
          <w:color w:val="000000"/>
          <w:sz w:val="28"/>
          <w:szCs w:val="28"/>
        </w:rPr>
        <w:t xml:space="preserve">В нарушение </w:t>
      </w:r>
      <w:r>
        <w:rPr>
          <w:bCs/>
          <w:sz w:val="28"/>
          <w:szCs w:val="28"/>
        </w:rPr>
        <w:t>пункта 3.3. Соглашения от 23 апреля 2018 года №182 н</w:t>
      </w:r>
      <w:r>
        <w:rPr>
          <w:color w:val="000000"/>
          <w:sz w:val="28"/>
          <w:szCs w:val="28"/>
        </w:rPr>
        <w:t xml:space="preserve">а момент проведения проверки возврат дебиторской задолженности в размере 41 547,5 тыс. рублей МУП ЖКХ </w:t>
      </w:r>
      <w:r w:rsidRPr="00667220">
        <w:rPr>
          <w:color w:val="000000"/>
          <w:sz w:val="28"/>
          <w:szCs w:val="28"/>
        </w:rPr>
        <w:t>«</w:t>
      </w:r>
      <w:proofErr w:type="spellStart"/>
      <w:r w:rsidRPr="00667220">
        <w:rPr>
          <w:color w:val="000000"/>
          <w:sz w:val="28"/>
          <w:szCs w:val="28"/>
        </w:rPr>
        <w:t>Иультинское</w:t>
      </w:r>
      <w:proofErr w:type="spellEnd"/>
      <w:r w:rsidRPr="00667220">
        <w:rPr>
          <w:color w:val="000000"/>
          <w:sz w:val="28"/>
          <w:szCs w:val="28"/>
        </w:rPr>
        <w:t>»</w:t>
      </w:r>
      <w:r>
        <w:rPr>
          <w:color w:val="000000"/>
          <w:sz w:val="28"/>
          <w:szCs w:val="28"/>
        </w:rPr>
        <w:t xml:space="preserve"> не произведен. В нарушение пункта 6.1. Порядка №149 Департаментом </w:t>
      </w:r>
      <w:r>
        <w:rPr>
          <w:sz w:val="28"/>
          <w:szCs w:val="28"/>
        </w:rPr>
        <w:t xml:space="preserve">с 31 января 2019 года по настоящее время </w:t>
      </w:r>
      <w:r>
        <w:rPr>
          <w:color w:val="000000"/>
          <w:sz w:val="28"/>
          <w:szCs w:val="28"/>
        </w:rPr>
        <w:t>р</w:t>
      </w:r>
      <w:r>
        <w:rPr>
          <w:sz w:val="28"/>
          <w:szCs w:val="28"/>
        </w:rPr>
        <w:t xml:space="preserve">абота по взысканию задолженности </w:t>
      </w:r>
      <w:r>
        <w:rPr>
          <w:color w:val="000000"/>
          <w:sz w:val="28"/>
          <w:szCs w:val="28"/>
        </w:rPr>
        <w:t xml:space="preserve">МУП ЖКХ </w:t>
      </w:r>
      <w:r w:rsidRPr="00667220">
        <w:rPr>
          <w:color w:val="000000"/>
          <w:sz w:val="28"/>
          <w:szCs w:val="28"/>
        </w:rPr>
        <w:t>«</w:t>
      </w:r>
      <w:proofErr w:type="spellStart"/>
      <w:r w:rsidRPr="00667220">
        <w:rPr>
          <w:color w:val="000000"/>
          <w:sz w:val="28"/>
          <w:szCs w:val="28"/>
        </w:rPr>
        <w:t>Иультинское</w:t>
      </w:r>
      <w:proofErr w:type="spellEnd"/>
      <w:r w:rsidRPr="00667220">
        <w:rPr>
          <w:color w:val="000000"/>
          <w:sz w:val="28"/>
          <w:szCs w:val="28"/>
        </w:rPr>
        <w:t>»</w:t>
      </w:r>
      <w:r>
        <w:rPr>
          <w:color w:val="000000"/>
          <w:sz w:val="28"/>
          <w:szCs w:val="28"/>
        </w:rPr>
        <w:t xml:space="preserve"> </w:t>
      </w:r>
      <w:r>
        <w:rPr>
          <w:sz w:val="28"/>
          <w:szCs w:val="28"/>
        </w:rPr>
        <w:t>в сумме 41 547,5 тыс. рублей (путем выставления претензий и обращения в суд) не велась.</w:t>
      </w:r>
    </w:p>
    <w:p w:rsidR="00E11045" w:rsidRDefault="00E11045" w:rsidP="00E11045">
      <w:pPr>
        <w:ind w:firstLine="709"/>
        <w:jc w:val="both"/>
        <w:rPr>
          <w:sz w:val="28"/>
          <w:szCs w:val="28"/>
        </w:rPr>
      </w:pPr>
      <w:r w:rsidRPr="004B2DB8">
        <w:rPr>
          <w:sz w:val="28"/>
          <w:szCs w:val="28"/>
        </w:rPr>
        <w:t xml:space="preserve">Отчеты об использовании Субсидии </w:t>
      </w:r>
      <w:r>
        <w:rPr>
          <w:sz w:val="28"/>
          <w:szCs w:val="28"/>
        </w:rPr>
        <w:t xml:space="preserve">на возмещение затрат </w:t>
      </w:r>
      <w:r w:rsidRPr="004B2DB8">
        <w:rPr>
          <w:sz w:val="28"/>
          <w:szCs w:val="28"/>
        </w:rPr>
        <w:t>за 2018, 2019</w:t>
      </w:r>
      <w:r>
        <w:rPr>
          <w:sz w:val="28"/>
          <w:szCs w:val="28"/>
        </w:rPr>
        <w:t> </w:t>
      </w:r>
      <w:r w:rsidRPr="004B2DB8">
        <w:rPr>
          <w:sz w:val="28"/>
          <w:szCs w:val="28"/>
        </w:rPr>
        <w:t xml:space="preserve">годы представлены </w:t>
      </w:r>
      <w:r>
        <w:rPr>
          <w:sz w:val="28"/>
          <w:szCs w:val="28"/>
        </w:rPr>
        <w:t xml:space="preserve">Получателями субсидии </w:t>
      </w:r>
      <w:r w:rsidRPr="004B2DB8">
        <w:rPr>
          <w:sz w:val="28"/>
          <w:szCs w:val="28"/>
        </w:rPr>
        <w:t>Департаменту в соответствии с требованиями</w:t>
      </w:r>
      <w:r>
        <w:rPr>
          <w:sz w:val="28"/>
          <w:szCs w:val="28"/>
        </w:rPr>
        <w:t xml:space="preserve"> заключенных </w:t>
      </w:r>
      <w:r w:rsidRPr="004B2DB8">
        <w:rPr>
          <w:sz w:val="28"/>
          <w:szCs w:val="28"/>
        </w:rPr>
        <w:t>Соглашений.</w:t>
      </w:r>
    </w:p>
    <w:p w:rsidR="00E11045" w:rsidRPr="00680D9E" w:rsidRDefault="00E11045" w:rsidP="00E11045">
      <w:pPr>
        <w:autoSpaceDE w:val="0"/>
        <w:autoSpaceDN w:val="0"/>
        <w:adjustRightInd w:val="0"/>
        <w:ind w:firstLine="708"/>
        <w:jc w:val="both"/>
        <w:rPr>
          <w:sz w:val="28"/>
          <w:szCs w:val="28"/>
        </w:rPr>
      </w:pPr>
      <w:r>
        <w:rPr>
          <w:sz w:val="28"/>
          <w:szCs w:val="28"/>
        </w:rPr>
        <w:lastRenderedPageBreak/>
        <w:t xml:space="preserve">Госпрограммой установлены </w:t>
      </w:r>
      <w:r w:rsidRPr="00F1609F">
        <w:rPr>
          <w:sz w:val="28"/>
          <w:szCs w:val="28"/>
        </w:rPr>
        <w:t>следующи</w:t>
      </w:r>
      <w:r>
        <w:rPr>
          <w:sz w:val="28"/>
          <w:szCs w:val="28"/>
        </w:rPr>
        <w:t>е</w:t>
      </w:r>
      <w:r w:rsidRPr="00F1609F">
        <w:rPr>
          <w:sz w:val="28"/>
          <w:szCs w:val="28"/>
        </w:rPr>
        <w:t xml:space="preserve"> целевы</w:t>
      </w:r>
      <w:r>
        <w:rPr>
          <w:sz w:val="28"/>
          <w:szCs w:val="28"/>
        </w:rPr>
        <w:t>е</w:t>
      </w:r>
      <w:r w:rsidRPr="00F1609F">
        <w:rPr>
          <w:sz w:val="28"/>
          <w:szCs w:val="28"/>
        </w:rPr>
        <w:t xml:space="preserve"> индикатор</w:t>
      </w:r>
      <w:r>
        <w:rPr>
          <w:sz w:val="28"/>
          <w:szCs w:val="28"/>
        </w:rPr>
        <w:t>ы, характеризующие исполнение мероприятия «</w:t>
      </w:r>
      <w:r w:rsidRPr="00680D9E">
        <w:rPr>
          <w:sz w:val="28"/>
          <w:szCs w:val="28"/>
        </w:rPr>
        <w:t>Субсидии ресурсоснабжающим организациям на возмещение затрат, не учтенных при установлении тарифов на коммунальные услуги</w:t>
      </w:r>
      <w:r>
        <w:rPr>
          <w:sz w:val="28"/>
          <w:szCs w:val="28"/>
        </w:rPr>
        <w:t>»:</w:t>
      </w:r>
    </w:p>
    <w:p w:rsidR="00E11045" w:rsidRPr="00276CB5" w:rsidRDefault="00E11045" w:rsidP="00E11045">
      <w:pPr>
        <w:jc w:val="right"/>
        <w:rPr>
          <w:sz w:val="16"/>
          <w:szCs w:val="16"/>
        </w:rPr>
      </w:pPr>
    </w:p>
    <w:tbl>
      <w:tblPr>
        <w:tblW w:w="9563" w:type="dxa"/>
        <w:tblInd w:w="94" w:type="dxa"/>
        <w:tblLook w:val="04A0" w:firstRow="1" w:lastRow="0" w:firstColumn="1" w:lastColumn="0" w:noHBand="0" w:noVBand="1"/>
      </w:tblPr>
      <w:tblGrid>
        <w:gridCol w:w="426"/>
        <w:gridCol w:w="4691"/>
        <w:gridCol w:w="1003"/>
        <w:gridCol w:w="925"/>
        <w:gridCol w:w="850"/>
        <w:gridCol w:w="827"/>
        <w:gridCol w:w="828"/>
        <w:gridCol w:w="13"/>
      </w:tblGrid>
      <w:tr w:rsidR="00E11045" w:rsidRPr="00372F7E" w:rsidTr="00372F7E">
        <w:trPr>
          <w:trHeight w:val="276"/>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E11045" w:rsidRPr="00372F7E" w:rsidRDefault="00E11045" w:rsidP="00286A09">
            <w:pPr>
              <w:jc w:val="center"/>
              <w:rPr>
                <w:sz w:val="20"/>
                <w:szCs w:val="20"/>
              </w:rPr>
            </w:pPr>
            <w:r w:rsidRPr="00372F7E">
              <w:rPr>
                <w:sz w:val="20"/>
                <w:szCs w:val="20"/>
              </w:rPr>
              <w:t>№</w:t>
            </w:r>
          </w:p>
        </w:tc>
        <w:tc>
          <w:tcPr>
            <w:tcW w:w="4691" w:type="dxa"/>
            <w:vMerge w:val="restart"/>
            <w:tcBorders>
              <w:top w:val="single" w:sz="4" w:space="0" w:color="auto"/>
              <w:left w:val="nil"/>
              <w:right w:val="single" w:sz="4" w:space="0" w:color="auto"/>
            </w:tcBorders>
            <w:shd w:val="clear" w:color="auto" w:fill="auto"/>
            <w:noWrap/>
            <w:vAlign w:val="center"/>
            <w:hideMark/>
          </w:tcPr>
          <w:p w:rsidR="00E11045" w:rsidRPr="00372F7E" w:rsidRDefault="00E11045" w:rsidP="00286A09">
            <w:pPr>
              <w:jc w:val="center"/>
              <w:rPr>
                <w:sz w:val="20"/>
                <w:szCs w:val="20"/>
              </w:rPr>
            </w:pPr>
            <w:r w:rsidRPr="00372F7E">
              <w:rPr>
                <w:sz w:val="20"/>
                <w:szCs w:val="20"/>
              </w:rPr>
              <w:t>Наименование показателя (индикатора)</w:t>
            </w:r>
          </w:p>
        </w:tc>
        <w:tc>
          <w:tcPr>
            <w:tcW w:w="993" w:type="dxa"/>
            <w:vMerge w:val="restart"/>
            <w:tcBorders>
              <w:top w:val="single" w:sz="4" w:space="0" w:color="auto"/>
              <w:left w:val="nil"/>
              <w:right w:val="single" w:sz="4" w:space="0" w:color="auto"/>
            </w:tcBorders>
            <w:shd w:val="clear" w:color="auto" w:fill="auto"/>
            <w:noWrap/>
            <w:vAlign w:val="center"/>
            <w:hideMark/>
          </w:tcPr>
          <w:p w:rsidR="00E11045" w:rsidRPr="00372F7E" w:rsidRDefault="00E11045" w:rsidP="00372F7E">
            <w:pPr>
              <w:ind w:left="-110" w:right="-39"/>
              <w:jc w:val="center"/>
              <w:rPr>
                <w:sz w:val="20"/>
                <w:szCs w:val="20"/>
              </w:rPr>
            </w:pPr>
            <w:r w:rsidRPr="00372F7E">
              <w:rPr>
                <w:sz w:val="20"/>
                <w:szCs w:val="20"/>
              </w:rPr>
              <w:t>Ед. измерения</w:t>
            </w:r>
          </w:p>
        </w:tc>
        <w:tc>
          <w:tcPr>
            <w:tcW w:w="177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1045" w:rsidRPr="00372F7E" w:rsidRDefault="00E11045" w:rsidP="00286A09">
            <w:pPr>
              <w:jc w:val="center"/>
              <w:rPr>
                <w:sz w:val="20"/>
                <w:szCs w:val="20"/>
              </w:rPr>
            </w:pPr>
            <w:r w:rsidRPr="00372F7E">
              <w:rPr>
                <w:sz w:val="20"/>
                <w:szCs w:val="20"/>
              </w:rPr>
              <w:t>2018 год</w:t>
            </w:r>
          </w:p>
        </w:tc>
        <w:tc>
          <w:tcPr>
            <w:tcW w:w="1678" w:type="dxa"/>
            <w:gridSpan w:val="3"/>
            <w:tcBorders>
              <w:top w:val="single" w:sz="4" w:space="0" w:color="auto"/>
              <w:left w:val="nil"/>
              <w:bottom w:val="single" w:sz="4" w:space="0" w:color="auto"/>
              <w:right w:val="single" w:sz="4" w:space="0" w:color="auto"/>
            </w:tcBorders>
            <w:vAlign w:val="center"/>
          </w:tcPr>
          <w:p w:rsidR="00E11045" w:rsidRPr="00372F7E" w:rsidRDefault="00E11045" w:rsidP="00286A09">
            <w:pPr>
              <w:jc w:val="center"/>
              <w:rPr>
                <w:sz w:val="20"/>
                <w:szCs w:val="20"/>
              </w:rPr>
            </w:pPr>
            <w:r w:rsidRPr="00372F7E">
              <w:rPr>
                <w:sz w:val="20"/>
                <w:szCs w:val="20"/>
              </w:rPr>
              <w:t>2019 год</w:t>
            </w:r>
          </w:p>
        </w:tc>
      </w:tr>
      <w:tr w:rsidR="00E11045" w:rsidRPr="00372F7E" w:rsidTr="00372F7E">
        <w:trPr>
          <w:gridAfter w:val="1"/>
          <w:wAfter w:w="13" w:type="dxa"/>
          <w:trHeight w:val="276"/>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E11045" w:rsidRPr="00372F7E" w:rsidRDefault="00E11045" w:rsidP="00286A09">
            <w:pPr>
              <w:jc w:val="center"/>
              <w:rPr>
                <w:b/>
                <w:sz w:val="20"/>
                <w:szCs w:val="20"/>
              </w:rPr>
            </w:pPr>
          </w:p>
        </w:tc>
        <w:tc>
          <w:tcPr>
            <w:tcW w:w="4691" w:type="dxa"/>
            <w:vMerge/>
            <w:tcBorders>
              <w:left w:val="nil"/>
              <w:bottom w:val="single" w:sz="4" w:space="0" w:color="auto"/>
              <w:right w:val="single" w:sz="4" w:space="0" w:color="auto"/>
            </w:tcBorders>
            <w:shd w:val="clear" w:color="auto" w:fill="auto"/>
            <w:noWrap/>
            <w:vAlign w:val="center"/>
            <w:hideMark/>
          </w:tcPr>
          <w:p w:rsidR="00E11045" w:rsidRPr="00372F7E" w:rsidRDefault="00E11045" w:rsidP="00286A09">
            <w:pPr>
              <w:jc w:val="center"/>
              <w:rPr>
                <w:b/>
                <w:sz w:val="20"/>
                <w:szCs w:val="20"/>
              </w:rPr>
            </w:pPr>
          </w:p>
        </w:tc>
        <w:tc>
          <w:tcPr>
            <w:tcW w:w="993" w:type="dxa"/>
            <w:vMerge/>
            <w:tcBorders>
              <w:left w:val="nil"/>
              <w:bottom w:val="single" w:sz="4" w:space="0" w:color="auto"/>
              <w:right w:val="single" w:sz="4" w:space="0" w:color="auto"/>
            </w:tcBorders>
            <w:shd w:val="clear" w:color="auto" w:fill="auto"/>
            <w:noWrap/>
            <w:vAlign w:val="center"/>
            <w:hideMark/>
          </w:tcPr>
          <w:p w:rsidR="00E11045" w:rsidRPr="00372F7E" w:rsidRDefault="00E11045" w:rsidP="00286A09">
            <w:pPr>
              <w:jc w:val="center"/>
              <w:rPr>
                <w:b/>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E11045" w:rsidRPr="00372F7E" w:rsidRDefault="00E11045" w:rsidP="00286A09">
            <w:pPr>
              <w:jc w:val="center"/>
              <w:rPr>
                <w:sz w:val="20"/>
                <w:szCs w:val="20"/>
              </w:rPr>
            </w:pPr>
            <w:r w:rsidRPr="00372F7E">
              <w:rPr>
                <w:sz w:val="20"/>
                <w:szCs w:val="20"/>
              </w:rPr>
              <w:t>план</w:t>
            </w:r>
          </w:p>
        </w:tc>
        <w:tc>
          <w:tcPr>
            <w:tcW w:w="850" w:type="dxa"/>
            <w:tcBorders>
              <w:top w:val="single" w:sz="4" w:space="0" w:color="auto"/>
              <w:left w:val="nil"/>
              <w:bottom w:val="single" w:sz="4" w:space="0" w:color="auto"/>
              <w:right w:val="single" w:sz="4" w:space="0" w:color="auto"/>
            </w:tcBorders>
            <w:vAlign w:val="center"/>
          </w:tcPr>
          <w:p w:rsidR="00E11045" w:rsidRPr="00372F7E" w:rsidRDefault="00E11045" w:rsidP="00286A09">
            <w:pPr>
              <w:jc w:val="center"/>
              <w:rPr>
                <w:sz w:val="20"/>
                <w:szCs w:val="20"/>
              </w:rPr>
            </w:pPr>
            <w:r w:rsidRPr="00372F7E">
              <w:rPr>
                <w:sz w:val="20"/>
                <w:szCs w:val="20"/>
              </w:rPr>
              <w:t>факт</w:t>
            </w:r>
          </w:p>
        </w:tc>
        <w:tc>
          <w:tcPr>
            <w:tcW w:w="832" w:type="dxa"/>
            <w:tcBorders>
              <w:top w:val="single" w:sz="4" w:space="0" w:color="auto"/>
              <w:left w:val="single" w:sz="4" w:space="0" w:color="auto"/>
              <w:bottom w:val="single" w:sz="4" w:space="0" w:color="auto"/>
              <w:right w:val="single" w:sz="4" w:space="0" w:color="auto"/>
            </w:tcBorders>
            <w:vAlign w:val="center"/>
          </w:tcPr>
          <w:p w:rsidR="00E11045" w:rsidRPr="00372F7E" w:rsidRDefault="00E11045" w:rsidP="00286A09">
            <w:pPr>
              <w:jc w:val="center"/>
              <w:rPr>
                <w:sz w:val="20"/>
                <w:szCs w:val="20"/>
              </w:rPr>
            </w:pPr>
            <w:r w:rsidRPr="00372F7E">
              <w:rPr>
                <w:sz w:val="20"/>
                <w:szCs w:val="20"/>
              </w:rPr>
              <w:t>план</w:t>
            </w:r>
          </w:p>
        </w:tc>
        <w:tc>
          <w:tcPr>
            <w:tcW w:w="833" w:type="dxa"/>
            <w:tcBorders>
              <w:top w:val="single" w:sz="4" w:space="0" w:color="auto"/>
              <w:left w:val="single" w:sz="4" w:space="0" w:color="auto"/>
              <w:bottom w:val="single" w:sz="4" w:space="0" w:color="auto"/>
              <w:right w:val="single" w:sz="4" w:space="0" w:color="auto"/>
            </w:tcBorders>
          </w:tcPr>
          <w:p w:rsidR="00E11045" w:rsidRPr="00372F7E" w:rsidRDefault="00E11045" w:rsidP="00286A09">
            <w:pPr>
              <w:jc w:val="center"/>
              <w:rPr>
                <w:sz w:val="20"/>
                <w:szCs w:val="20"/>
              </w:rPr>
            </w:pPr>
            <w:r w:rsidRPr="00372F7E">
              <w:rPr>
                <w:sz w:val="20"/>
                <w:szCs w:val="20"/>
              </w:rPr>
              <w:t>факт</w:t>
            </w:r>
          </w:p>
        </w:tc>
      </w:tr>
      <w:tr w:rsidR="00E11045" w:rsidRPr="00372F7E" w:rsidTr="00372F7E">
        <w:trPr>
          <w:gridAfter w:val="1"/>
          <w:wAfter w:w="13" w:type="dxa"/>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045" w:rsidRPr="00372F7E" w:rsidRDefault="00E11045" w:rsidP="00286A09">
            <w:pPr>
              <w:jc w:val="center"/>
              <w:rPr>
                <w:sz w:val="20"/>
                <w:szCs w:val="20"/>
              </w:rPr>
            </w:pPr>
            <w:r w:rsidRPr="00372F7E">
              <w:rPr>
                <w:sz w:val="20"/>
                <w:szCs w:val="20"/>
              </w:rPr>
              <w:t>1</w:t>
            </w:r>
          </w:p>
        </w:tc>
        <w:tc>
          <w:tcPr>
            <w:tcW w:w="4691" w:type="dxa"/>
            <w:tcBorders>
              <w:top w:val="single" w:sz="4" w:space="0" w:color="auto"/>
              <w:left w:val="nil"/>
              <w:bottom w:val="single" w:sz="4" w:space="0" w:color="auto"/>
              <w:right w:val="single" w:sz="4" w:space="0" w:color="auto"/>
            </w:tcBorders>
            <w:shd w:val="clear" w:color="auto" w:fill="auto"/>
            <w:noWrap/>
            <w:vAlign w:val="center"/>
            <w:hideMark/>
          </w:tcPr>
          <w:p w:rsidR="00E11045" w:rsidRPr="00372F7E" w:rsidRDefault="00E11045" w:rsidP="00286A09">
            <w:pPr>
              <w:autoSpaceDE w:val="0"/>
              <w:autoSpaceDN w:val="0"/>
              <w:adjustRightInd w:val="0"/>
              <w:jc w:val="both"/>
              <w:rPr>
                <w:sz w:val="20"/>
                <w:szCs w:val="20"/>
              </w:rPr>
            </w:pPr>
            <w:r w:rsidRPr="00372F7E">
              <w:rPr>
                <w:sz w:val="20"/>
                <w:szCs w:val="20"/>
              </w:rPr>
              <w:t>Количество организаций жилищно-коммунального хозяйства, получивших субсидии на возмещение расходов, не учтенных при установлении тарифов</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11045" w:rsidRPr="00372F7E" w:rsidRDefault="00E11045" w:rsidP="00286A09">
            <w:pPr>
              <w:jc w:val="center"/>
              <w:rPr>
                <w:sz w:val="20"/>
                <w:szCs w:val="20"/>
              </w:rPr>
            </w:pPr>
            <w:r w:rsidRPr="00372F7E">
              <w:rPr>
                <w:sz w:val="20"/>
                <w:szCs w:val="20"/>
              </w:rPr>
              <w:t>ед.</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E11045" w:rsidRPr="00372F7E" w:rsidRDefault="00E11045" w:rsidP="00286A09">
            <w:pPr>
              <w:jc w:val="center"/>
              <w:rPr>
                <w:sz w:val="20"/>
                <w:szCs w:val="20"/>
              </w:rPr>
            </w:pPr>
            <w:r w:rsidRPr="00372F7E">
              <w:rPr>
                <w:sz w:val="20"/>
                <w:szCs w:val="20"/>
              </w:rPr>
              <w:t>5</w:t>
            </w:r>
          </w:p>
        </w:tc>
        <w:tc>
          <w:tcPr>
            <w:tcW w:w="850" w:type="dxa"/>
            <w:tcBorders>
              <w:top w:val="single" w:sz="4" w:space="0" w:color="auto"/>
              <w:left w:val="nil"/>
              <w:bottom w:val="single" w:sz="4" w:space="0" w:color="auto"/>
              <w:right w:val="single" w:sz="4" w:space="0" w:color="auto"/>
            </w:tcBorders>
            <w:vAlign w:val="center"/>
          </w:tcPr>
          <w:p w:rsidR="00E11045" w:rsidRPr="00372F7E" w:rsidRDefault="00E11045" w:rsidP="00286A09">
            <w:pPr>
              <w:jc w:val="center"/>
              <w:rPr>
                <w:sz w:val="20"/>
                <w:szCs w:val="20"/>
              </w:rPr>
            </w:pPr>
            <w:r w:rsidRPr="00372F7E">
              <w:rPr>
                <w:sz w:val="20"/>
                <w:szCs w:val="20"/>
              </w:rPr>
              <w:t>6</w:t>
            </w:r>
          </w:p>
        </w:tc>
        <w:tc>
          <w:tcPr>
            <w:tcW w:w="832" w:type="dxa"/>
            <w:tcBorders>
              <w:top w:val="single" w:sz="4" w:space="0" w:color="auto"/>
              <w:left w:val="single" w:sz="4" w:space="0" w:color="auto"/>
              <w:bottom w:val="single" w:sz="4" w:space="0" w:color="auto"/>
              <w:right w:val="single" w:sz="4" w:space="0" w:color="auto"/>
            </w:tcBorders>
            <w:vAlign w:val="center"/>
          </w:tcPr>
          <w:p w:rsidR="00E11045" w:rsidRPr="00372F7E" w:rsidRDefault="00E11045" w:rsidP="00286A09">
            <w:pPr>
              <w:jc w:val="center"/>
              <w:rPr>
                <w:sz w:val="20"/>
                <w:szCs w:val="20"/>
              </w:rPr>
            </w:pPr>
            <w:r w:rsidRPr="00372F7E">
              <w:rPr>
                <w:sz w:val="20"/>
                <w:szCs w:val="20"/>
              </w:rPr>
              <w:t>6</w:t>
            </w:r>
          </w:p>
        </w:tc>
        <w:tc>
          <w:tcPr>
            <w:tcW w:w="833" w:type="dxa"/>
            <w:tcBorders>
              <w:top w:val="single" w:sz="4" w:space="0" w:color="auto"/>
              <w:left w:val="single" w:sz="4" w:space="0" w:color="auto"/>
              <w:bottom w:val="single" w:sz="4" w:space="0" w:color="auto"/>
              <w:right w:val="single" w:sz="4" w:space="0" w:color="auto"/>
            </w:tcBorders>
            <w:vAlign w:val="center"/>
          </w:tcPr>
          <w:p w:rsidR="00E11045" w:rsidRPr="00372F7E" w:rsidRDefault="00E11045" w:rsidP="00286A09">
            <w:pPr>
              <w:jc w:val="center"/>
              <w:rPr>
                <w:sz w:val="20"/>
                <w:szCs w:val="20"/>
              </w:rPr>
            </w:pPr>
            <w:r w:rsidRPr="00372F7E">
              <w:rPr>
                <w:sz w:val="20"/>
                <w:szCs w:val="20"/>
              </w:rPr>
              <w:t>3*</w:t>
            </w:r>
          </w:p>
        </w:tc>
      </w:tr>
    </w:tbl>
    <w:p w:rsidR="00E11045" w:rsidRPr="00EB04AB" w:rsidRDefault="00E11045" w:rsidP="00E11045">
      <w:pPr>
        <w:autoSpaceDE w:val="0"/>
        <w:autoSpaceDN w:val="0"/>
        <w:adjustRightInd w:val="0"/>
        <w:ind w:firstLine="708"/>
        <w:jc w:val="both"/>
        <w:rPr>
          <w:sz w:val="20"/>
          <w:szCs w:val="20"/>
        </w:rPr>
      </w:pPr>
      <w:r w:rsidRPr="00EB04AB">
        <w:rPr>
          <w:sz w:val="20"/>
          <w:szCs w:val="20"/>
        </w:rPr>
        <w:t>*За 9 месяцев 2019 года по данным проверки</w:t>
      </w:r>
    </w:p>
    <w:p w:rsidR="00E11045" w:rsidRDefault="00E11045" w:rsidP="00E11045">
      <w:pPr>
        <w:spacing w:before="80"/>
        <w:ind w:firstLine="709"/>
        <w:jc w:val="both"/>
        <w:rPr>
          <w:sz w:val="28"/>
          <w:szCs w:val="28"/>
        </w:rPr>
      </w:pPr>
      <w:r>
        <w:rPr>
          <w:sz w:val="28"/>
          <w:szCs w:val="28"/>
        </w:rPr>
        <w:t xml:space="preserve">В </w:t>
      </w:r>
      <w:r w:rsidRPr="00536B6B">
        <w:rPr>
          <w:sz w:val="28"/>
          <w:szCs w:val="28"/>
        </w:rPr>
        <w:t>нарушение пункта 3.4.1 Порядка</w:t>
      </w:r>
      <w:r>
        <w:rPr>
          <w:sz w:val="28"/>
          <w:szCs w:val="28"/>
        </w:rPr>
        <w:t xml:space="preserve">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(далее – Порядок №359)</w:t>
      </w:r>
      <w:hyperlink r:id="rId9" w:history="1">
        <w:r w:rsidRPr="00536B6B">
          <w:rPr>
            <w:iCs/>
            <w:sz w:val="28"/>
            <w:szCs w:val="28"/>
          </w:rPr>
          <w:t xml:space="preserve">, </w:t>
        </w:r>
        <w:r w:rsidRPr="00536B6B">
          <w:rPr>
            <w:sz w:val="28"/>
            <w:szCs w:val="28"/>
          </w:rPr>
          <w:t>целевой показатель (индикатор) «Количество организаций жилищно-коммунального хозяйства, получившие субсидии на возмещение расходов, не учтенных при установлении тарифов», устанавливающий количественное значение организаций получивших субсидии, не зависит от решения основной задачи и реализации данного мероприятия Подпрограммы, а также не отражает качественное значение результативности предоставления Субсидии</w:t>
        </w:r>
        <w:r>
          <w:rPr>
            <w:sz w:val="28"/>
            <w:szCs w:val="28"/>
          </w:rPr>
          <w:t xml:space="preserve"> на  возмещение затрат</w:t>
        </w:r>
        <w:r>
          <w:rPr>
            <w:bCs/>
            <w:sz w:val="28"/>
            <w:szCs w:val="28"/>
          </w:rPr>
          <w:t>, не учтенных при установлении тарифов на коммунальные услуги</w:t>
        </w:r>
        <w:r w:rsidRPr="00536B6B">
          <w:rPr>
            <w:sz w:val="28"/>
            <w:szCs w:val="28"/>
          </w:rPr>
          <w:t xml:space="preserve">.                                                                                      </w:t>
        </w:r>
      </w:hyperlink>
    </w:p>
    <w:p w:rsidR="00E11045" w:rsidRDefault="00E11045" w:rsidP="00E11045">
      <w:pPr>
        <w:ind w:firstLine="709"/>
        <w:jc w:val="both"/>
        <w:rPr>
          <w:bCs/>
          <w:sz w:val="28"/>
          <w:szCs w:val="28"/>
        </w:rPr>
      </w:pPr>
      <w:r>
        <w:rPr>
          <w:sz w:val="28"/>
          <w:szCs w:val="28"/>
        </w:rPr>
        <w:t xml:space="preserve">Счетная палата отмечает, что в результате применения норм действующего </w:t>
      </w:r>
      <w:r w:rsidRPr="00AF64EB">
        <w:rPr>
          <w:bCs/>
          <w:sz w:val="28"/>
          <w:szCs w:val="28"/>
        </w:rPr>
        <w:t>Постановлени</w:t>
      </w:r>
      <w:r>
        <w:rPr>
          <w:bCs/>
          <w:sz w:val="28"/>
          <w:szCs w:val="28"/>
        </w:rPr>
        <w:t>я</w:t>
      </w:r>
      <w:r w:rsidRPr="00AF64EB">
        <w:rPr>
          <w:bCs/>
          <w:sz w:val="28"/>
          <w:szCs w:val="28"/>
        </w:rPr>
        <w:t xml:space="preserve"> </w:t>
      </w:r>
      <w:r>
        <w:rPr>
          <w:bCs/>
          <w:sz w:val="28"/>
          <w:szCs w:val="28"/>
        </w:rPr>
        <w:t>Правительства Чукотского автономного округа о</w:t>
      </w:r>
      <w:r w:rsidRPr="00AF64EB">
        <w:rPr>
          <w:bCs/>
          <w:sz w:val="28"/>
          <w:szCs w:val="28"/>
        </w:rPr>
        <w:t xml:space="preserve">т 18 апреля 2017 года </w:t>
      </w:r>
      <w:r>
        <w:rPr>
          <w:bCs/>
          <w:sz w:val="28"/>
          <w:szCs w:val="28"/>
        </w:rPr>
        <w:t>№</w:t>
      </w:r>
      <w:r w:rsidRPr="00AF64EB">
        <w:rPr>
          <w:bCs/>
          <w:sz w:val="28"/>
          <w:szCs w:val="28"/>
        </w:rPr>
        <w:t>149</w:t>
      </w:r>
      <w:r>
        <w:rPr>
          <w:bCs/>
          <w:sz w:val="28"/>
          <w:szCs w:val="28"/>
        </w:rPr>
        <w:t xml:space="preserve"> (которым утвержден Порядок предоставления из окружного бюджета субсидии ресурсоснабжающим организациям на возмещение части затрат, не учтенных при установлении тарифов на коммунальные услуги, с нарушением требований статьи 78 Бюджетного кодекса), Департаментом в проверяемом периоде допущено неэффективное использование бюджетных средств в виде авансовых платежей субсидии на возмещение затрат в 2018 году в общем объеме 63 599,5 тыс. рублей, по состоянию на 1 октября 2019 года в объеме 66 540,8 тыс. рублей.</w:t>
      </w:r>
    </w:p>
    <w:p w:rsidR="00E11045" w:rsidRPr="00201FD3" w:rsidRDefault="00E11045" w:rsidP="00E11045">
      <w:pPr>
        <w:autoSpaceDE w:val="0"/>
        <w:autoSpaceDN w:val="0"/>
        <w:adjustRightInd w:val="0"/>
        <w:ind w:firstLine="709"/>
        <w:jc w:val="both"/>
        <w:rPr>
          <w:rFonts w:eastAsia="Calibri"/>
          <w:sz w:val="16"/>
          <w:szCs w:val="16"/>
        </w:rPr>
      </w:pPr>
    </w:p>
    <w:p w:rsidR="00E11045" w:rsidRPr="00644CC1" w:rsidRDefault="00E11045" w:rsidP="00E11045">
      <w:pPr>
        <w:autoSpaceDE w:val="0"/>
        <w:autoSpaceDN w:val="0"/>
        <w:adjustRightInd w:val="0"/>
        <w:ind w:firstLine="708"/>
        <w:jc w:val="both"/>
        <w:rPr>
          <w:b/>
          <w:sz w:val="28"/>
          <w:szCs w:val="28"/>
        </w:rPr>
      </w:pPr>
      <w:r>
        <w:rPr>
          <w:b/>
          <w:sz w:val="28"/>
          <w:szCs w:val="28"/>
        </w:rPr>
        <w:t>8.1.3. </w:t>
      </w:r>
      <w:r w:rsidRPr="00644CC1">
        <w:rPr>
          <w:b/>
          <w:sz w:val="28"/>
          <w:szCs w:val="28"/>
        </w:rPr>
        <w:t>Субсидии 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w:t>
      </w:r>
    </w:p>
    <w:p w:rsidR="00E11045" w:rsidRPr="00644CC1" w:rsidRDefault="00E11045" w:rsidP="00E11045">
      <w:pPr>
        <w:pStyle w:val="ConsPlusNormal"/>
        <w:ind w:firstLine="709"/>
        <w:jc w:val="both"/>
        <w:rPr>
          <w:rFonts w:ascii="Times New Roman" w:hAnsi="Times New Roman" w:cs="Times New Roman"/>
          <w:b/>
          <w:sz w:val="16"/>
          <w:szCs w:val="16"/>
        </w:rPr>
      </w:pPr>
    </w:p>
    <w:p w:rsidR="00E11045" w:rsidRDefault="00E11045" w:rsidP="00E11045">
      <w:pPr>
        <w:autoSpaceDE w:val="0"/>
        <w:autoSpaceDN w:val="0"/>
        <w:adjustRightInd w:val="0"/>
        <w:ind w:firstLine="709"/>
        <w:jc w:val="both"/>
        <w:rPr>
          <w:sz w:val="28"/>
          <w:szCs w:val="28"/>
        </w:rPr>
      </w:pPr>
      <w:r>
        <w:rPr>
          <w:sz w:val="28"/>
          <w:szCs w:val="28"/>
        </w:rPr>
        <w:t>На территории Чукотского автономного округа размер платы граждан за коммунальные услуги рассчитывается по сниженным тарифам, которые устанавливает Комитет цен.</w:t>
      </w:r>
    </w:p>
    <w:p w:rsidR="00E11045" w:rsidRDefault="00E11045" w:rsidP="00E11045">
      <w:pPr>
        <w:autoSpaceDE w:val="0"/>
        <w:autoSpaceDN w:val="0"/>
        <w:adjustRightInd w:val="0"/>
        <w:ind w:firstLine="709"/>
        <w:jc w:val="both"/>
        <w:rPr>
          <w:sz w:val="28"/>
          <w:szCs w:val="28"/>
        </w:rPr>
      </w:pPr>
      <w:r w:rsidRPr="00276CB5">
        <w:rPr>
          <w:sz w:val="28"/>
          <w:szCs w:val="28"/>
        </w:rPr>
        <w:t xml:space="preserve">Экономически обоснованные тарифы </w:t>
      </w:r>
      <w:r>
        <w:rPr>
          <w:sz w:val="28"/>
          <w:szCs w:val="28"/>
        </w:rPr>
        <w:t>на тепловую и электрическую энергию, на питьевую воду (питьевое водоснабжение), на горячую воду, на водоотведение (канализация), на подвоз воды</w:t>
      </w:r>
      <w:r w:rsidRPr="00276CB5">
        <w:rPr>
          <w:sz w:val="28"/>
          <w:szCs w:val="28"/>
        </w:rPr>
        <w:t xml:space="preserve"> </w:t>
      </w:r>
      <w:r>
        <w:rPr>
          <w:sz w:val="28"/>
          <w:szCs w:val="28"/>
        </w:rPr>
        <w:t xml:space="preserve">на 2018 и 2019 годы утверждены </w:t>
      </w:r>
      <w:r w:rsidRPr="00276CB5">
        <w:rPr>
          <w:sz w:val="28"/>
          <w:szCs w:val="28"/>
        </w:rPr>
        <w:t xml:space="preserve">Комитетом цен, </w:t>
      </w:r>
      <w:r>
        <w:rPr>
          <w:sz w:val="28"/>
          <w:szCs w:val="28"/>
        </w:rPr>
        <w:t xml:space="preserve">за исключением </w:t>
      </w:r>
      <w:r w:rsidRPr="00276CB5">
        <w:rPr>
          <w:sz w:val="28"/>
          <w:szCs w:val="28"/>
        </w:rPr>
        <w:t xml:space="preserve">тарифов на водоотведение (очистка выгребных </w:t>
      </w:r>
      <w:r w:rsidRPr="00276CB5">
        <w:rPr>
          <w:sz w:val="28"/>
          <w:szCs w:val="28"/>
        </w:rPr>
        <w:lastRenderedPageBreak/>
        <w:t>ям)</w:t>
      </w:r>
      <w:r>
        <w:rPr>
          <w:sz w:val="28"/>
          <w:szCs w:val="28"/>
        </w:rPr>
        <w:t>,</w:t>
      </w:r>
      <w:r w:rsidRPr="00276CB5">
        <w:rPr>
          <w:sz w:val="28"/>
          <w:szCs w:val="28"/>
        </w:rPr>
        <w:t xml:space="preserve"> которые установлены ресурсоснабжающими организациями самостоятельно</w:t>
      </w:r>
      <w:r>
        <w:rPr>
          <w:sz w:val="28"/>
          <w:szCs w:val="28"/>
        </w:rPr>
        <w:t xml:space="preserve">. </w:t>
      </w:r>
      <w:r w:rsidRPr="00276CB5">
        <w:rPr>
          <w:sz w:val="28"/>
          <w:szCs w:val="28"/>
        </w:rPr>
        <w:t xml:space="preserve"> </w:t>
      </w:r>
      <w:r>
        <w:rPr>
          <w:sz w:val="28"/>
          <w:szCs w:val="28"/>
        </w:rPr>
        <w:t>Тарифы на реализацию твердого печного топлива (уголь, дрова) также не подлежат государственному регулированию и устанавливаются организациями самостоятельно.</w:t>
      </w:r>
    </w:p>
    <w:p w:rsidR="00E11045" w:rsidRDefault="00E11045" w:rsidP="00E11045">
      <w:pPr>
        <w:autoSpaceDE w:val="0"/>
        <w:autoSpaceDN w:val="0"/>
        <w:adjustRightInd w:val="0"/>
        <w:ind w:firstLine="709"/>
        <w:jc w:val="both"/>
        <w:rPr>
          <w:sz w:val="28"/>
          <w:szCs w:val="28"/>
        </w:rPr>
      </w:pPr>
      <w:r>
        <w:rPr>
          <w:sz w:val="28"/>
          <w:szCs w:val="28"/>
        </w:rPr>
        <w:t xml:space="preserve">Законами №87-ОЗ и №81-ОЗ утверждены бюджетные ассигнования по предоставлению субсидии </w:t>
      </w:r>
      <w:r w:rsidRPr="000018A2">
        <w:rPr>
          <w:sz w:val="28"/>
          <w:szCs w:val="28"/>
        </w:rPr>
        <w:t>на компенсацию недополученных доходов</w:t>
      </w:r>
      <w:r>
        <w:rPr>
          <w:bCs/>
          <w:sz w:val="28"/>
          <w:szCs w:val="28"/>
        </w:rPr>
        <w:t xml:space="preserve"> на 2018 год – 3 771 047,9 тыс. рублей, на 2019 год – 5 011 105,9 тыс. рублей, что соответствует объемам финансового обеспечения, предусмотренным Госпрограммой. </w:t>
      </w:r>
    </w:p>
    <w:p w:rsidR="00E11045" w:rsidRDefault="00E11045" w:rsidP="00E11045">
      <w:pPr>
        <w:autoSpaceDE w:val="0"/>
        <w:autoSpaceDN w:val="0"/>
        <w:adjustRightInd w:val="0"/>
        <w:ind w:firstLine="708"/>
        <w:jc w:val="both"/>
        <w:rPr>
          <w:sz w:val="28"/>
          <w:szCs w:val="28"/>
        </w:rPr>
      </w:pPr>
      <w:r w:rsidRPr="002A47D8">
        <w:rPr>
          <w:sz w:val="28"/>
          <w:szCs w:val="28"/>
        </w:rPr>
        <w:t xml:space="preserve">Порядок предоставления субсидии </w:t>
      </w:r>
      <w:r w:rsidRPr="002A47D8">
        <w:rPr>
          <w:bCs/>
          <w:sz w:val="28"/>
          <w:szCs w:val="28"/>
        </w:rPr>
        <w:t>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и 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r>
        <w:rPr>
          <w:bCs/>
          <w:sz w:val="28"/>
          <w:szCs w:val="28"/>
        </w:rPr>
        <w:t>,</w:t>
      </w:r>
      <w:r w:rsidRPr="002A47D8">
        <w:rPr>
          <w:bCs/>
          <w:sz w:val="28"/>
          <w:szCs w:val="28"/>
        </w:rPr>
        <w:t xml:space="preserve"> </w:t>
      </w:r>
      <w:r w:rsidRPr="002A47D8">
        <w:rPr>
          <w:sz w:val="28"/>
          <w:szCs w:val="28"/>
        </w:rPr>
        <w:t xml:space="preserve">утвержден Постановлением Правительства Чукотского автономного округа от 11 января </w:t>
      </w:r>
      <w:r w:rsidRPr="00B57B49">
        <w:rPr>
          <w:sz w:val="28"/>
          <w:szCs w:val="28"/>
        </w:rPr>
        <w:t xml:space="preserve">2018 года №2 (далее – Порядок </w:t>
      </w:r>
      <w:r>
        <w:rPr>
          <w:sz w:val="28"/>
          <w:szCs w:val="28"/>
        </w:rPr>
        <w:t>№</w:t>
      </w:r>
      <w:r w:rsidRPr="00B57B49">
        <w:rPr>
          <w:sz w:val="28"/>
          <w:szCs w:val="28"/>
        </w:rPr>
        <w:t xml:space="preserve">2). </w:t>
      </w:r>
      <w:r>
        <w:rPr>
          <w:sz w:val="28"/>
          <w:szCs w:val="28"/>
        </w:rPr>
        <w:t>Субсидия предоставляется в целях возмещения недополученных доходов, связанных с предоставлением населению коммунальных услуг и (или) электрической энергии приравненным к населению категориям потребителей по тарифам для населения.</w:t>
      </w:r>
    </w:p>
    <w:p w:rsidR="00E11045" w:rsidRDefault="00E11045" w:rsidP="00E11045">
      <w:pPr>
        <w:autoSpaceDE w:val="0"/>
        <w:autoSpaceDN w:val="0"/>
        <w:adjustRightInd w:val="0"/>
        <w:ind w:firstLine="708"/>
        <w:jc w:val="both"/>
        <w:rPr>
          <w:sz w:val="28"/>
          <w:szCs w:val="28"/>
        </w:rPr>
      </w:pPr>
      <w:r>
        <w:rPr>
          <w:bCs/>
          <w:sz w:val="28"/>
          <w:szCs w:val="28"/>
        </w:rPr>
        <w:t>В нарушение статьи 78 Бюджетного кодекса, пункта 4 Общих требований к нормативным правовым актам</w:t>
      </w:r>
      <w:proofErr w:type="gramStart"/>
      <w:r>
        <w:rPr>
          <w:bCs/>
          <w:sz w:val="28"/>
          <w:szCs w:val="28"/>
        </w:rPr>
        <w:t>, Порядком</w:t>
      </w:r>
      <w:proofErr w:type="gramEnd"/>
      <w:r>
        <w:rPr>
          <w:bCs/>
          <w:sz w:val="28"/>
          <w:szCs w:val="28"/>
        </w:rPr>
        <w:t xml:space="preserve"> №2 не установлены</w:t>
      </w:r>
      <w:r>
        <w:rPr>
          <w:sz w:val="28"/>
          <w:szCs w:val="28"/>
        </w:rPr>
        <w:t xml:space="preserve"> показатели результативности и (или) порядок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w:t>
      </w:r>
    </w:p>
    <w:p w:rsidR="00E11045" w:rsidRDefault="00E11045" w:rsidP="00E11045">
      <w:pPr>
        <w:pStyle w:val="af9"/>
        <w:ind w:firstLine="708"/>
        <w:jc w:val="both"/>
        <w:rPr>
          <w:sz w:val="28"/>
          <w:szCs w:val="28"/>
        </w:rPr>
      </w:pPr>
      <w:r w:rsidRPr="00DF2E24">
        <w:rPr>
          <w:sz w:val="28"/>
          <w:szCs w:val="28"/>
        </w:rPr>
        <w:t xml:space="preserve">В нарушение статьи 78 Бюджетного кодекса Российской Федерации, которой предусмотрено исключительно возмещение (компенсация) затрат или недополученных доходов, </w:t>
      </w:r>
      <w:r>
        <w:rPr>
          <w:sz w:val="28"/>
          <w:szCs w:val="28"/>
        </w:rPr>
        <w:t xml:space="preserve">пунктом 2.5 Порядка №2 предусмотрена выплата субсидий до возникновения недополученных доходов </w:t>
      </w:r>
      <w:r w:rsidRPr="000A4852">
        <w:rPr>
          <w:sz w:val="28"/>
          <w:szCs w:val="28"/>
        </w:rPr>
        <w:t>(являющееся фактическим авансированием  предстоящих расходов),</w:t>
      </w:r>
      <w:r>
        <w:rPr>
          <w:sz w:val="28"/>
          <w:szCs w:val="28"/>
        </w:rPr>
        <w:t xml:space="preserve"> связанных с предоставлением населению коммунальных услуг (ресурсов) по тарифам, не обеспечивающим возмещение издержек и недополученных доходов, связанных с предоставлением населению коммунальных услуг (ресурсов) по тарифам, не обеспечивающим возмещение издержек, </w:t>
      </w:r>
      <w:r w:rsidRPr="000018A2">
        <w:rPr>
          <w:sz w:val="28"/>
          <w:szCs w:val="28"/>
          <w:u w:val="single"/>
        </w:rPr>
        <w:t>исходя из планового объема услуг (ресурсов) с целью погашения кредиторской задолженности и оплаты получателем субсидии текущих расходов по основной деятельности</w:t>
      </w:r>
      <w:r>
        <w:rPr>
          <w:sz w:val="28"/>
          <w:szCs w:val="28"/>
        </w:rPr>
        <w:t>.</w:t>
      </w:r>
    </w:p>
    <w:p w:rsidR="00E11045" w:rsidRDefault="00E11045" w:rsidP="00E11045">
      <w:pPr>
        <w:autoSpaceDE w:val="0"/>
        <w:autoSpaceDN w:val="0"/>
        <w:adjustRightInd w:val="0"/>
        <w:ind w:firstLine="708"/>
        <w:jc w:val="both"/>
        <w:rPr>
          <w:sz w:val="28"/>
          <w:szCs w:val="28"/>
        </w:rPr>
      </w:pPr>
      <w:r>
        <w:rPr>
          <w:sz w:val="28"/>
          <w:szCs w:val="28"/>
        </w:rPr>
        <w:t xml:space="preserve">В проверяемом периоде </w:t>
      </w:r>
      <w:r w:rsidRPr="009A2EA6">
        <w:rPr>
          <w:sz w:val="28"/>
          <w:szCs w:val="28"/>
        </w:rPr>
        <w:t>Департаментом</w:t>
      </w:r>
      <w:r>
        <w:rPr>
          <w:sz w:val="28"/>
          <w:szCs w:val="28"/>
        </w:rPr>
        <w:t xml:space="preserve"> с ресурсоснабжающими организациями заключено 64 </w:t>
      </w:r>
      <w:r w:rsidRPr="009A2EA6">
        <w:rPr>
          <w:bCs/>
          <w:sz w:val="28"/>
          <w:szCs w:val="28"/>
        </w:rPr>
        <w:t>с</w:t>
      </w:r>
      <w:r>
        <w:rPr>
          <w:bCs/>
          <w:sz w:val="28"/>
          <w:szCs w:val="28"/>
        </w:rPr>
        <w:t xml:space="preserve">оглашения </w:t>
      </w:r>
      <w:r w:rsidRPr="009A2EA6">
        <w:rPr>
          <w:bCs/>
          <w:sz w:val="28"/>
          <w:szCs w:val="28"/>
        </w:rPr>
        <w:t xml:space="preserve">на предоставление из окружного бюджета </w:t>
      </w:r>
      <w:r>
        <w:rPr>
          <w:sz w:val="28"/>
          <w:szCs w:val="28"/>
        </w:rPr>
        <w:t xml:space="preserve">субсидии </w:t>
      </w:r>
      <w:r w:rsidRPr="000018A2">
        <w:rPr>
          <w:sz w:val="28"/>
          <w:szCs w:val="28"/>
        </w:rPr>
        <w:t>на компенсацию недополученных доходов</w:t>
      </w:r>
      <w:r>
        <w:rPr>
          <w:bCs/>
          <w:sz w:val="28"/>
          <w:szCs w:val="28"/>
        </w:rPr>
        <w:t xml:space="preserve">.  </w:t>
      </w:r>
      <w:r>
        <w:rPr>
          <w:sz w:val="28"/>
          <w:szCs w:val="28"/>
        </w:rPr>
        <w:t xml:space="preserve">В Соглашениях на предоставление субсидии на компенсацию недополученных доходов не установлены значения показателей результативности использования средств Субсидии и (или) порядка расчета показателей результативности и право </w:t>
      </w:r>
      <w:r>
        <w:rPr>
          <w:sz w:val="28"/>
          <w:szCs w:val="28"/>
        </w:rPr>
        <w:lastRenderedPageBreak/>
        <w:t xml:space="preserve">главного распорядителя, как получателя бюджетных средств, устанавливать в соглашении конкретные показатели результативности. </w:t>
      </w:r>
    </w:p>
    <w:p w:rsidR="00E11045" w:rsidRPr="000018A2" w:rsidRDefault="00E11045" w:rsidP="00E11045">
      <w:pPr>
        <w:jc w:val="both"/>
        <w:rPr>
          <w:sz w:val="18"/>
          <w:szCs w:val="18"/>
          <w:highlight w:val="yellow"/>
        </w:rPr>
      </w:pPr>
      <w:r>
        <w:rPr>
          <w:sz w:val="28"/>
          <w:szCs w:val="28"/>
        </w:rPr>
        <w:tab/>
      </w:r>
      <w:r w:rsidRPr="000018A2">
        <w:rPr>
          <w:sz w:val="28"/>
          <w:szCs w:val="28"/>
        </w:rPr>
        <w:t xml:space="preserve">Департаментом </w:t>
      </w:r>
      <w:r>
        <w:rPr>
          <w:sz w:val="28"/>
          <w:szCs w:val="28"/>
        </w:rPr>
        <w:t xml:space="preserve">субсидии </w:t>
      </w:r>
      <w:r w:rsidRPr="000018A2">
        <w:rPr>
          <w:sz w:val="28"/>
          <w:szCs w:val="28"/>
        </w:rPr>
        <w:t>на компенсацию недополученных доходов перечислен</w:t>
      </w:r>
      <w:r>
        <w:rPr>
          <w:sz w:val="28"/>
          <w:szCs w:val="28"/>
        </w:rPr>
        <w:t>ы</w:t>
      </w:r>
      <w:r w:rsidRPr="000018A2">
        <w:rPr>
          <w:sz w:val="28"/>
          <w:szCs w:val="28"/>
        </w:rPr>
        <w:t xml:space="preserve"> организациям в 2018 году в сумме 3 724 813,2 тыс. рублей или 98,8% от утвержденных лимитов бюджетных обязательств. </w:t>
      </w:r>
    </w:p>
    <w:p w:rsidR="00E11045" w:rsidRDefault="00E11045" w:rsidP="00E11045">
      <w:pPr>
        <w:pStyle w:val="Style2"/>
        <w:widowControl/>
        <w:tabs>
          <w:tab w:val="left" w:pos="709"/>
        </w:tabs>
        <w:spacing w:line="240" w:lineRule="auto"/>
        <w:ind w:firstLine="708"/>
        <w:rPr>
          <w:color w:val="000000"/>
          <w:sz w:val="28"/>
          <w:szCs w:val="28"/>
        </w:rPr>
      </w:pPr>
      <w:r w:rsidRPr="00667220">
        <w:rPr>
          <w:sz w:val="28"/>
          <w:szCs w:val="28"/>
        </w:rPr>
        <w:t xml:space="preserve">В результате перечисления в 2018 году Департаментом </w:t>
      </w:r>
      <w:r>
        <w:rPr>
          <w:sz w:val="28"/>
          <w:szCs w:val="28"/>
        </w:rPr>
        <w:t xml:space="preserve">субсидии </w:t>
      </w:r>
      <w:r w:rsidRPr="000018A2">
        <w:rPr>
          <w:sz w:val="28"/>
          <w:szCs w:val="28"/>
        </w:rPr>
        <w:t>на компенсацию недополученных доходов</w:t>
      </w:r>
      <w:r>
        <w:rPr>
          <w:color w:val="000000"/>
          <w:sz w:val="28"/>
          <w:szCs w:val="28"/>
        </w:rPr>
        <w:t xml:space="preserve"> </w:t>
      </w:r>
      <w:r w:rsidRPr="00667220">
        <w:rPr>
          <w:sz w:val="28"/>
          <w:szCs w:val="28"/>
        </w:rPr>
        <w:t xml:space="preserve">в размере, превышающем потребность, на 1 января 2019 года </w:t>
      </w:r>
      <w:r w:rsidRPr="00667220">
        <w:rPr>
          <w:color w:val="000000"/>
          <w:sz w:val="28"/>
          <w:szCs w:val="28"/>
        </w:rPr>
        <w:t>образована дебиторская з</w:t>
      </w:r>
      <w:r>
        <w:rPr>
          <w:color w:val="000000"/>
          <w:sz w:val="28"/>
          <w:szCs w:val="28"/>
        </w:rPr>
        <w:t xml:space="preserve">адолженность на общую сумму 365 867,6 </w:t>
      </w:r>
      <w:r w:rsidRPr="00667220">
        <w:rPr>
          <w:color w:val="000000"/>
          <w:sz w:val="28"/>
          <w:szCs w:val="28"/>
        </w:rPr>
        <w:t>тыс. рублей</w:t>
      </w:r>
      <w:r w:rsidRPr="00507754">
        <w:rPr>
          <w:color w:val="000000"/>
          <w:sz w:val="28"/>
          <w:szCs w:val="28"/>
        </w:rPr>
        <w:t xml:space="preserve"> </w:t>
      </w:r>
      <w:r>
        <w:rPr>
          <w:color w:val="000000"/>
          <w:sz w:val="28"/>
          <w:szCs w:val="28"/>
        </w:rPr>
        <w:t>(МУП ЖКХ «</w:t>
      </w:r>
      <w:proofErr w:type="spellStart"/>
      <w:r>
        <w:rPr>
          <w:color w:val="000000"/>
          <w:sz w:val="28"/>
          <w:szCs w:val="28"/>
        </w:rPr>
        <w:t>Иультинское</w:t>
      </w:r>
      <w:proofErr w:type="spellEnd"/>
      <w:r>
        <w:rPr>
          <w:color w:val="000000"/>
          <w:sz w:val="28"/>
          <w:szCs w:val="28"/>
        </w:rPr>
        <w:t xml:space="preserve">» - 183 832,7 тыс. рублей </w:t>
      </w:r>
      <w:r w:rsidRPr="00667220">
        <w:rPr>
          <w:color w:val="000000"/>
          <w:sz w:val="28"/>
          <w:szCs w:val="28"/>
        </w:rPr>
        <w:t>и МП</w:t>
      </w:r>
      <w:r>
        <w:rPr>
          <w:color w:val="000000"/>
          <w:sz w:val="28"/>
          <w:szCs w:val="28"/>
        </w:rPr>
        <w:t> </w:t>
      </w:r>
      <w:r w:rsidRPr="00667220">
        <w:rPr>
          <w:color w:val="000000"/>
          <w:sz w:val="28"/>
          <w:szCs w:val="28"/>
        </w:rPr>
        <w:t>«ЧРКХ</w:t>
      </w:r>
      <w:r>
        <w:rPr>
          <w:color w:val="000000"/>
          <w:sz w:val="28"/>
          <w:szCs w:val="28"/>
        </w:rPr>
        <w:t xml:space="preserve">» - 182 034,9 тыс. рублей). </w:t>
      </w:r>
    </w:p>
    <w:p w:rsidR="00E11045" w:rsidRDefault="00E11045" w:rsidP="00E11045">
      <w:pPr>
        <w:pStyle w:val="Style2"/>
        <w:widowControl/>
        <w:tabs>
          <w:tab w:val="left" w:pos="709"/>
        </w:tabs>
        <w:spacing w:line="240" w:lineRule="auto"/>
        <w:ind w:firstLine="708"/>
        <w:rPr>
          <w:color w:val="000000"/>
          <w:sz w:val="28"/>
          <w:szCs w:val="28"/>
        </w:rPr>
      </w:pPr>
      <w:r>
        <w:rPr>
          <w:bCs/>
          <w:sz w:val="28"/>
          <w:szCs w:val="28"/>
        </w:rPr>
        <w:t xml:space="preserve">В </w:t>
      </w:r>
      <w:r w:rsidRPr="008875F7">
        <w:rPr>
          <w:bCs/>
          <w:sz w:val="28"/>
          <w:szCs w:val="28"/>
        </w:rPr>
        <w:t>нарушение требований пункт</w:t>
      </w:r>
      <w:r>
        <w:rPr>
          <w:bCs/>
          <w:sz w:val="28"/>
          <w:szCs w:val="28"/>
        </w:rPr>
        <w:t>ов</w:t>
      </w:r>
      <w:r w:rsidRPr="008875F7">
        <w:rPr>
          <w:bCs/>
          <w:sz w:val="28"/>
          <w:szCs w:val="28"/>
        </w:rPr>
        <w:t xml:space="preserve"> 3.3. Соглашений от 22 января 2018 года №12</w:t>
      </w:r>
      <w:r>
        <w:rPr>
          <w:bCs/>
          <w:sz w:val="28"/>
          <w:szCs w:val="28"/>
        </w:rPr>
        <w:t xml:space="preserve"> и от 13 февраля 2018 года №</w:t>
      </w:r>
      <w:r w:rsidRPr="008875F7">
        <w:rPr>
          <w:bCs/>
          <w:sz w:val="28"/>
          <w:szCs w:val="28"/>
        </w:rPr>
        <w:t>69</w:t>
      </w:r>
      <w:r>
        <w:rPr>
          <w:bCs/>
          <w:sz w:val="28"/>
          <w:szCs w:val="28"/>
        </w:rPr>
        <w:t xml:space="preserve"> </w:t>
      </w:r>
      <w:r w:rsidRPr="008875F7">
        <w:rPr>
          <w:color w:val="000000"/>
          <w:sz w:val="28"/>
          <w:szCs w:val="28"/>
        </w:rPr>
        <w:t>организациями осуществлен</w:t>
      </w:r>
      <w:r>
        <w:rPr>
          <w:color w:val="000000"/>
          <w:sz w:val="28"/>
          <w:szCs w:val="28"/>
        </w:rPr>
        <w:t xml:space="preserve"> возврат </w:t>
      </w:r>
      <w:r>
        <w:rPr>
          <w:sz w:val="28"/>
          <w:szCs w:val="28"/>
        </w:rPr>
        <w:t xml:space="preserve">субсидии </w:t>
      </w:r>
      <w:r w:rsidRPr="000018A2">
        <w:rPr>
          <w:sz w:val="28"/>
          <w:szCs w:val="28"/>
        </w:rPr>
        <w:t>на компенсацию недополученных доходов</w:t>
      </w:r>
      <w:r>
        <w:rPr>
          <w:color w:val="000000"/>
          <w:sz w:val="28"/>
          <w:szCs w:val="28"/>
        </w:rPr>
        <w:t xml:space="preserve"> </w:t>
      </w:r>
      <w:r w:rsidRPr="00667220">
        <w:rPr>
          <w:color w:val="000000"/>
          <w:sz w:val="28"/>
          <w:szCs w:val="28"/>
        </w:rPr>
        <w:t>с нарушением срока воз</w:t>
      </w:r>
      <w:r>
        <w:rPr>
          <w:color w:val="000000"/>
          <w:sz w:val="28"/>
          <w:szCs w:val="28"/>
        </w:rPr>
        <w:t xml:space="preserve">врата (до 30 января 2019 года) – </w:t>
      </w:r>
      <w:r>
        <w:rPr>
          <w:bCs/>
          <w:sz w:val="28"/>
          <w:szCs w:val="28"/>
        </w:rPr>
        <w:t>1</w:t>
      </w:r>
      <w:r>
        <w:rPr>
          <w:color w:val="000000"/>
          <w:sz w:val="28"/>
          <w:szCs w:val="28"/>
        </w:rPr>
        <w:t>4 марта 2019 года (МП «ЧРКХ» в сумме 182 034,9 тыс. рублей), 13 марта 2019 года (</w:t>
      </w:r>
      <w:r w:rsidRPr="00667220">
        <w:rPr>
          <w:color w:val="000000"/>
          <w:sz w:val="28"/>
          <w:szCs w:val="28"/>
        </w:rPr>
        <w:t>МУП ЖКХ «</w:t>
      </w:r>
      <w:proofErr w:type="spellStart"/>
      <w:r w:rsidRPr="00667220">
        <w:rPr>
          <w:color w:val="000000"/>
          <w:sz w:val="28"/>
          <w:szCs w:val="28"/>
        </w:rPr>
        <w:t>Иультинское</w:t>
      </w:r>
      <w:proofErr w:type="spellEnd"/>
      <w:r w:rsidRPr="00667220">
        <w:rPr>
          <w:color w:val="000000"/>
          <w:sz w:val="28"/>
          <w:szCs w:val="28"/>
        </w:rPr>
        <w:t>»</w:t>
      </w:r>
      <w:r>
        <w:rPr>
          <w:color w:val="000000"/>
          <w:sz w:val="28"/>
          <w:szCs w:val="28"/>
        </w:rPr>
        <w:t xml:space="preserve"> – 42 000,0 тыс. рублей). </w:t>
      </w:r>
    </w:p>
    <w:p w:rsidR="00E11045" w:rsidRDefault="00E11045" w:rsidP="00E11045">
      <w:pPr>
        <w:pStyle w:val="Style2"/>
        <w:widowControl/>
        <w:tabs>
          <w:tab w:val="left" w:pos="709"/>
        </w:tabs>
        <w:spacing w:line="240" w:lineRule="auto"/>
        <w:ind w:firstLine="708"/>
        <w:rPr>
          <w:sz w:val="28"/>
          <w:szCs w:val="28"/>
        </w:rPr>
      </w:pPr>
      <w:r>
        <w:rPr>
          <w:color w:val="000000"/>
          <w:sz w:val="28"/>
          <w:szCs w:val="28"/>
        </w:rPr>
        <w:t xml:space="preserve">На момент проведения проверки возврат </w:t>
      </w:r>
      <w:r w:rsidRPr="00667220">
        <w:rPr>
          <w:color w:val="000000"/>
          <w:sz w:val="28"/>
          <w:szCs w:val="28"/>
        </w:rPr>
        <w:t>излишне полученной</w:t>
      </w:r>
      <w:r>
        <w:rPr>
          <w:color w:val="000000"/>
          <w:sz w:val="28"/>
          <w:szCs w:val="28"/>
        </w:rPr>
        <w:t xml:space="preserve"> </w:t>
      </w:r>
      <w:r w:rsidRPr="00667220">
        <w:rPr>
          <w:color w:val="000000"/>
          <w:sz w:val="28"/>
          <w:szCs w:val="28"/>
        </w:rPr>
        <w:t>МУП ЖКХ «</w:t>
      </w:r>
      <w:proofErr w:type="spellStart"/>
      <w:r w:rsidRPr="00667220">
        <w:rPr>
          <w:color w:val="000000"/>
          <w:sz w:val="28"/>
          <w:szCs w:val="28"/>
        </w:rPr>
        <w:t>Иультинское</w:t>
      </w:r>
      <w:proofErr w:type="spellEnd"/>
      <w:r w:rsidRPr="00667220">
        <w:rPr>
          <w:color w:val="000000"/>
          <w:sz w:val="28"/>
          <w:szCs w:val="28"/>
        </w:rPr>
        <w:t xml:space="preserve">» </w:t>
      </w:r>
      <w:r>
        <w:rPr>
          <w:sz w:val="28"/>
          <w:szCs w:val="28"/>
        </w:rPr>
        <w:t xml:space="preserve">субсидии </w:t>
      </w:r>
      <w:r w:rsidRPr="000018A2">
        <w:rPr>
          <w:sz w:val="28"/>
          <w:szCs w:val="28"/>
        </w:rPr>
        <w:t>на компенсацию недополученных доходов</w:t>
      </w:r>
      <w:r>
        <w:rPr>
          <w:color w:val="000000"/>
          <w:sz w:val="28"/>
          <w:szCs w:val="28"/>
        </w:rPr>
        <w:t xml:space="preserve"> в размере 141 832,7 тыс. рублей </w:t>
      </w:r>
      <w:r w:rsidRPr="00667220">
        <w:rPr>
          <w:color w:val="000000"/>
          <w:sz w:val="28"/>
          <w:szCs w:val="28"/>
        </w:rPr>
        <w:t>не про</w:t>
      </w:r>
      <w:r>
        <w:rPr>
          <w:color w:val="000000"/>
          <w:sz w:val="28"/>
          <w:szCs w:val="28"/>
        </w:rPr>
        <w:t>изведен. В нарушение пункта 6.2.</w:t>
      </w:r>
      <w:r w:rsidRPr="00667220">
        <w:rPr>
          <w:color w:val="000000"/>
          <w:sz w:val="28"/>
          <w:szCs w:val="28"/>
        </w:rPr>
        <w:t xml:space="preserve"> </w:t>
      </w:r>
      <w:r w:rsidRPr="00667220">
        <w:rPr>
          <w:sz w:val="28"/>
          <w:szCs w:val="28"/>
        </w:rPr>
        <w:t xml:space="preserve">Порядка </w:t>
      </w:r>
      <w:r>
        <w:rPr>
          <w:sz w:val="28"/>
          <w:szCs w:val="28"/>
        </w:rPr>
        <w:t xml:space="preserve">№2 Департаментом с </w:t>
      </w:r>
      <w:r w:rsidRPr="002B7A2A">
        <w:rPr>
          <w:sz w:val="28"/>
          <w:szCs w:val="28"/>
        </w:rPr>
        <w:t>31 января 2019 года</w:t>
      </w:r>
      <w:r>
        <w:rPr>
          <w:sz w:val="28"/>
          <w:szCs w:val="28"/>
        </w:rPr>
        <w:t xml:space="preserve"> по настоящее время работа по взысканию задолженности (путем выставления претензий и обращения в суд) не велась.</w:t>
      </w:r>
    </w:p>
    <w:p w:rsidR="00E11045" w:rsidRDefault="00E11045" w:rsidP="00E11045">
      <w:pPr>
        <w:pStyle w:val="Style2"/>
        <w:widowControl/>
        <w:tabs>
          <w:tab w:val="left" w:pos="709"/>
        </w:tabs>
        <w:spacing w:line="240" w:lineRule="auto"/>
        <w:ind w:firstLine="708"/>
        <w:rPr>
          <w:sz w:val="18"/>
          <w:szCs w:val="18"/>
        </w:rPr>
      </w:pPr>
      <w:r>
        <w:rPr>
          <w:sz w:val="28"/>
          <w:szCs w:val="28"/>
        </w:rPr>
        <w:t>В 2019 году</w:t>
      </w:r>
      <w:r w:rsidRPr="003A532D">
        <w:rPr>
          <w:sz w:val="28"/>
          <w:szCs w:val="28"/>
        </w:rPr>
        <w:t xml:space="preserve"> Департаментом </w:t>
      </w:r>
      <w:r>
        <w:rPr>
          <w:sz w:val="28"/>
          <w:szCs w:val="28"/>
        </w:rPr>
        <w:t xml:space="preserve">субсидии </w:t>
      </w:r>
      <w:r w:rsidRPr="000018A2">
        <w:rPr>
          <w:sz w:val="28"/>
          <w:szCs w:val="28"/>
        </w:rPr>
        <w:t>на компенсацию недополученных доходов</w:t>
      </w:r>
      <w:r w:rsidRPr="003A532D">
        <w:rPr>
          <w:sz w:val="28"/>
          <w:szCs w:val="28"/>
        </w:rPr>
        <w:t xml:space="preserve"> перечислен</w:t>
      </w:r>
      <w:r>
        <w:rPr>
          <w:sz w:val="28"/>
          <w:szCs w:val="28"/>
        </w:rPr>
        <w:t>ы</w:t>
      </w:r>
      <w:r w:rsidRPr="003A532D">
        <w:rPr>
          <w:sz w:val="28"/>
          <w:szCs w:val="28"/>
        </w:rPr>
        <w:t xml:space="preserve"> организациям</w:t>
      </w:r>
      <w:r w:rsidRPr="00914E9A">
        <w:rPr>
          <w:sz w:val="28"/>
          <w:szCs w:val="28"/>
        </w:rPr>
        <w:t xml:space="preserve"> </w:t>
      </w:r>
      <w:r w:rsidRPr="003A532D">
        <w:rPr>
          <w:sz w:val="28"/>
          <w:szCs w:val="28"/>
        </w:rPr>
        <w:t xml:space="preserve">в </w:t>
      </w:r>
      <w:r w:rsidRPr="005467E4">
        <w:rPr>
          <w:sz w:val="28"/>
          <w:szCs w:val="28"/>
        </w:rPr>
        <w:t>сумме 4 704 047,8 тыс. рублей или</w:t>
      </w:r>
      <w:r>
        <w:rPr>
          <w:sz w:val="28"/>
          <w:szCs w:val="28"/>
        </w:rPr>
        <w:t xml:space="preserve"> 93,9% от утвержденных </w:t>
      </w:r>
      <w:r w:rsidRPr="003A532D">
        <w:rPr>
          <w:sz w:val="28"/>
          <w:szCs w:val="28"/>
        </w:rPr>
        <w:t>лимитов бюджетных обязательств</w:t>
      </w:r>
      <w:r>
        <w:rPr>
          <w:sz w:val="28"/>
          <w:szCs w:val="28"/>
        </w:rPr>
        <w:t xml:space="preserve">. </w:t>
      </w:r>
    </w:p>
    <w:p w:rsidR="00E11045" w:rsidRPr="00AB062E" w:rsidRDefault="00E11045" w:rsidP="00E11045">
      <w:pPr>
        <w:jc w:val="both"/>
        <w:rPr>
          <w:sz w:val="28"/>
          <w:szCs w:val="28"/>
        </w:rPr>
      </w:pPr>
      <w:r>
        <w:rPr>
          <w:sz w:val="28"/>
          <w:szCs w:val="28"/>
        </w:rPr>
        <w:tab/>
        <w:t>По состоянию</w:t>
      </w:r>
      <w:r w:rsidRPr="00AB062E">
        <w:rPr>
          <w:sz w:val="28"/>
          <w:szCs w:val="28"/>
        </w:rPr>
        <w:t xml:space="preserve"> на 1 о</w:t>
      </w:r>
      <w:r>
        <w:rPr>
          <w:sz w:val="28"/>
          <w:szCs w:val="28"/>
        </w:rPr>
        <w:t xml:space="preserve">ктября 2019 года Департаментом </w:t>
      </w:r>
      <w:r w:rsidRPr="00AB062E">
        <w:rPr>
          <w:sz w:val="28"/>
          <w:szCs w:val="28"/>
        </w:rPr>
        <w:t xml:space="preserve">образована кредиторская задолженность перед получателями </w:t>
      </w:r>
      <w:r>
        <w:rPr>
          <w:sz w:val="28"/>
          <w:szCs w:val="28"/>
        </w:rPr>
        <w:t xml:space="preserve">субсидии </w:t>
      </w:r>
      <w:r w:rsidRPr="000018A2">
        <w:rPr>
          <w:sz w:val="28"/>
          <w:szCs w:val="28"/>
        </w:rPr>
        <w:t>на компенсацию недополученных доходов</w:t>
      </w:r>
      <w:r>
        <w:rPr>
          <w:sz w:val="28"/>
          <w:szCs w:val="28"/>
        </w:rPr>
        <w:t xml:space="preserve"> </w:t>
      </w:r>
      <w:r w:rsidRPr="00AB062E">
        <w:rPr>
          <w:sz w:val="28"/>
          <w:szCs w:val="28"/>
        </w:rPr>
        <w:t>в общей сумме 49 689,9 тыс. рублей</w:t>
      </w:r>
      <w:r>
        <w:rPr>
          <w:sz w:val="28"/>
          <w:szCs w:val="28"/>
        </w:rPr>
        <w:t xml:space="preserve"> (</w:t>
      </w:r>
      <w:r>
        <w:rPr>
          <w:color w:val="000000"/>
          <w:sz w:val="28"/>
          <w:szCs w:val="28"/>
        </w:rPr>
        <w:t>ООО «Тепло-</w:t>
      </w:r>
      <w:proofErr w:type="spellStart"/>
      <w:r>
        <w:rPr>
          <w:color w:val="000000"/>
          <w:sz w:val="28"/>
          <w:szCs w:val="28"/>
        </w:rPr>
        <w:t>Рыркайпий</w:t>
      </w:r>
      <w:proofErr w:type="spellEnd"/>
      <w:r>
        <w:rPr>
          <w:color w:val="000000"/>
          <w:sz w:val="28"/>
          <w:szCs w:val="28"/>
        </w:rPr>
        <w:t>»</w:t>
      </w:r>
      <w:r w:rsidRPr="00AB062E">
        <w:rPr>
          <w:color w:val="000000"/>
          <w:sz w:val="28"/>
          <w:szCs w:val="28"/>
        </w:rPr>
        <w:t xml:space="preserve"> – 355,8 </w:t>
      </w:r>
      <w:r w:rsidRPr="00AB062E">
        <w:rPr>
          <w:sz w:val="28"/>
          <w:szCs w:val="28"/>
        </w:rPr>
        <w:t>тыс. рублей</w:t>
      </w:r>
      <w:r>
        <w:rPr>
          <w:sz w:val="28"/>
          <w:szCs w:val="28"/>
        </w:rPr>
        <w:t xml:space="preserve">, </w:t>
      </w:r>
      <w:r>
        <w:rPr>
          <w:color w:val="000000"/>
          <w:sz w:val="28"/>
          <w:szCs w:val="28"/>
        </w:rPr>
        <w:t xml:space="preserve">МП </w:t>
      </w:r>
      <w:proofErr w:type="spellStart"/>
      <w:r w:rsidRPr="00AB062E">
        <w:rPr>
          <w:color w:val="000000"/>
          <w:sz w:val="28"/>
          <w:szCs w:val="28"/>
        </w:rPr>
        <w:t>Билибинского</w:t>
      </w:r>
      <w:proofErr w:type="spellEnd"/>
      <w:r w:rsidRPr="00AB062E">
        <w:rPr>
          <w:color w:val="000000"/>
          <w:sz w:val="28"/>
          <w:szCs w:val="28"/>
        </w:rPr>
        <w:t xml:space="preserve"> МР </w:t>
      </w:r>
      <w:r w:rsidRPr="00AB062E">
        <w:rPr>
          <w:sz w:val="28"/>
          <w:szCs w:val="28"/>
        </w:rPr>
        <w:t>– 49 334,1 тыс. рублей</w:t>
      </w:r>
      <w:r>
        <w:rPr>
          <w:sz w:val="28"/>
          <w:szCs w:val="28"/>
        </w:rPr>
        <w:t>)</w:t>
      </w:r>
      <w:r w:rsidRPr="00AB062E">
        <w:rPr>
          <w:sz w:val="28"/>
          <w:szCs w:val="28"/>
        </w:rPr>
        <w:t>.</w:t>
      </w:r>
    </w:p>
    <w:p w:rsidR="00E11045" w:rsidRDefault="00E11045" w:rsidP="00E11045">
      <w:pPr>
        <w:jc w:val="both"/>
        <w:rPr>
          <w:color w:val="000000"/>
          <w:sz w:val="28"/>
          <w:szCs w:val="28"/>
        </w:rPr>
      </w:pPr>
      <w:r>
        <w:rPr>
          <w:sz w:val="28"/>
          <w:szCs w:val="28"/>
        </w:rPr>
        <w:t xml:space="preserve"> </w:t>
      </w:r>
      <w:r w:rsidRPr="000A2B01">
        <w:rPr>
          <w:sz w:val="28"/>
          <w:szCs w:val="28"/>
        </w:rPr>
        <w:tab/>
      </w:r>
      <w:r>
        <w:rPr>
          <w:sz w:val="28"/>
          <w:szCs w:val="28"/>
        </w:rPr>
        <w:t xml:space="preserve">В результате перечисления Департаментом субсидии </w:t>
      </w:r>
      <w:r w:rsidRPr="000018A2">
        <w:rPr>
          <w:sz w:val="28"/>
          <w:szCs w:val="28"/>
        </w:rPr>
        <w:t>на компенсацию недополученных доходов</w:t>
      </w:r>
      <w:r>
        <w:rPr>
          <w:sz w:val="28"/>
          <w:szCs w:val="28"/>
        </w:rPr>
        <w:t xml:space="preserve"> в размере, превышающем потребность, по состоянию на 1 октября </w:t>
      </w:r>
      <w:r w:rsidRPr="000A2B01">
        <w:rPr>
          <w:sz w:val="28"/>
          <w:szCs w:val="28"/>
        </w:rPr>
        <w:t xml:space="preserve">2019 года </w:t>
      </w:r>
      <w:r w:rsidRPr="000A2B01">
        <w:rPr>
          <w:color w:val="000000"/>
          <w:sz w:val="28"/>
          <w:szCs w:val="28"/>
        </w:rPr>
        <w:t>образована дебиторс</w:t>
      </w:r>
      <w:r>
        <w:rPr>
          <w:color w:val="000000"/>
          <w:sz w:val="28"/>
          <w:szCs w:val="28"/>
        </w:rPr>
        <w:t xml:space="preserve">кая задолженность на общую сумму 628 017,0 тыс. рублей, в том числе: </w:t>
      </w:r>
      <w:r w:rsidRPr="00D72039">
        <w:rPr>
          <w:color w:val="000000"/>
          <w:sz w:val="28"/>
          <w:szCs w:val="28"/>
        </w:rPr>
        <w:t>ООО «</w:t>
      </w:r>
      <w:r w:rsidRPr="00AB062E">
        <w:rPr>
          <w:color w:val="000000"/>
          <w:sz w:val="28"/>
          <w:szCs w:val="28"/>
        </w:rPr>
        <w:t>Тепло-</w:t>
      </w:r>
      <w:proofErr w:type="spellStart"/>
      <w:r w:rsidRPr="00AB062E">
        <w:rPr>
          <w:color w:val="000000"/>
          <w:sz w:val="28"/>
          <w:szCs w:val="28"/>
        </w:rPr>
        <w:t>Нешкан</w:t>
      </w:r>
      <w:proofErr w:type="spellEnd"/>
      <w:r w:rsidRPr="00D72039">
        <w:rPr>
          <w:color w:val="000000"/>
          <w:sz w:val="28"/>
          <w:szCs w:val="28"/>
        </w:rPr>
        <w:t>» - 22 000,0 тыс. рублей, ООО «</w:t>
      </w:r>
      <w:r w:rsidRPr="00AB062E">
        <w:rPr>
          <w:color w:val="000000"/>
          <w:sz w:val="28"/>
          <w:szCs w:val="28"/>
        </w:rPr>
        <w:t>Тепло-Уэлен</w:t>
      </w:r>
      <w:r w:rsidRPr="00D72039">
        <w:rPr>
          <w:color w:val="000000"/>
          <w:sz w:val="28"/>
          <w:szCs w:val="28"/>
        </w:rPr>
        <w:t>» -</w:t>
      </w:r>
      <w:r>
        <w:rPr>
          <w:color w:val="000000"/>
          <w:sz w:val="28"/>
          <w:szCs w:val="28"/>
        </w:rPr>
        <w:t xml:space="preserve"> </w:t>
      </w:r>
      <w:r w:rsidRPr="00D72039">
        <w:rPr>
          <w:color w:val="000000"/>
          <w:sz w:val="28"/>
          <w:szCs w:val="28"/>
        </w:rPr>
        <w:t>12 500,0</w:t>
      </w:r>
      <w:r>
        <w:rPr>
          <w:color w:val="000000"/>
          <w:sz w:val="28"/>
          <w:szCs w:val="28"/>
        </w:rPr>
        <w:t xml:space="preserve"> тыс. рублей</w:t>
      </w:r>
      <w:r w:rsidRPr="00D72039">
        <w:rPr>
          <w:color w:val="000000"/>
          <w:sz w:val="28"/>
          <w:szCs w:val="28"/>
        </w:rPr>
        <w:t>, ООО «</w:t>
      </w:r>
      <w:r w:rsidRPr="00AB062E">
        <w:rPr>
          <w:color w:val="000000"/>
          <w:sz w:val="28"/>
          <w:szCs w:val="28"/>
        </w:rPr>
        <w:t>Тепло-</w:t>
      </w:r>
      <w:proofErr w:type="spellStart"/>
      <w:r w:rsidRPr="00AB062E">
        <w:rPr>
          <w:color w:val="000000"/>
          <w:sz w:val="28"/>
          <w:szCs w:val="28"/>
        </w:rPr>
        <w:t>Лорино</w:t>
      </w:r>
      <w:proofErr w:type="spellEnd"/>
      <w:r w:rsidRPr="00D72039">
        <w:rPr>
          <w:color w:val="000000"/>
          <w:sz w:val="28"/>
          <w:szCs w:val="28"/>
        </w:rPr>
        <w:t xml:space="preserve">» - </w:t>
      </w:r>
      <w:r>
        <w:rPr>
          <w:color w:val="000000"/>
          <w:sz w:val="28"/>
          <w:szCs w:val="28"/>
        </w:rPr>
        <w:t>112 421,3 тыс. рублей, МУП </w:t>
      </w:r>
      <w:r w:rsidRPr="00D72039">
        <w:rPr>
          <w:color w:val="000000"/>
          <w:sz w:val="28"/>
          <w:szCs w:val="28"/>
        </w:rPr>
        <w:t>«</w:t>
      </w:r>
      <w:r w:rsidRPr="00AB062E">
        <w:rPr>
          <w:color w:val="000000"/>
          <w:sz w:val="28"/>
          <w:szCs w:val="28"/>
        </w:rPr>
        <w:t>Айсберг</w:t>
      </w:r>
      <w:r w:rsidRPr="00D72039">
        <w:rPr>
          <w:color w:val="000000"/>
          <w:sz w:val="28"/>
          <w:szCs w:val="28"/>
        </w:rPr>
        <w:t>» - 202 292,1 тыс. рублей, МП «</w:t>
      </w:r>
      <w:r w:rsidRPr="00AB062E">
        <w:rPr>
          <w:color w:val="000000"/>
          <w:sz w:val="28"/>
          <w:szCs w:val="28"/>
        </w:rPr>
        <w:t>ЧРКХ</w:t>
      </w:r>
      <w:r w:rsidRPr="00D72039">
        <w:rPr>
          <w:color w:val="000000"/>
          <w:sz w:val="28"/>
          <w:szCs w:val="28"/>
        </w:rPr>
        <w:t>» - 257 024,7</w:t>
      </w:r>
      <w:r>
        <w:rPr>
          <w:color w:val="000000"/>
          <w:sz w:val="28"/>
          <w:szCs w:val="28"/>
        </w:rPr>
        <w:t xml:space="preserve"> тыс. рублей,</w:t>
      </w:r>
      <w:r w:rsidRPr="00D72039">
        <w:rPr>
          <w:color w:val="000000"/>
          <w:sz w:val="28"/>
          <w:szCs w:val="28"/>
        </w:rPr>
        <w:t xml:space="preserve"> МУП </w:t>
      </w:r>
      <w:r>
        <w:rPr>
          <w:color w:val="000000"/>
          <w:sz w:val="28"/>
          <w:szCs w:val="28"/>
        </w:rPr>
        <w:t xml:space="preserve">ЖКХ </w:t>
      </w:r>
      <w:r w:rsidRPr="00D72039">
        <w:rPr>
          <w:color w:val="000000"/>
          <w:sz w:val="28"/>
          <w:szCs w:val="28"/>
        </w:rPr>
        <w:t>«</w:t>
      </w:r>
      <w:proofErr w:type="spellStart"/>
      <w:r w:rsidRPr="00AB062E">
        <w:rPr>
          <w:color w:val="000000"/>
          <w:sz w:val="28"/>
          <w:szCs w:val="28"/>
        </w:rPr>
        <w:t>Иультинское</w:t>
      </w:r>
      <w:proofErr w:type="spellEnd"/>
      <w:r w:rsidRPr="00D72039">
        <w:rPr>
          <w:color w:val="000000"/>
          <w:sz w:val="28"/>
          <w:szCs w:val="28"/>
        </w:rPr>
        <w:t>» -</w:t>
      </w:r>
      <w:r>
        <w:rPr>
          <w:color w:val="000000"/>
          <w:sz w:val="28"/>
          <w:szCs w:val="28"/>
        </w:rPr>
        <w:t xml:space="preserve"> 21 778,9 тыс. рублей.</w:t>
      </w:r>
    </w:p>
    <w:p w:rsidR="00E11045" w:rsidRDefault="00E11045" w:rsidP="00E11045">
      <w:pPr>
        <w:ind w:firstLine="708"/>
        <w:jc w:val="both"/>
        <w:rPr>
          <w:sz w:val="28"/>
          <w:szCs w:val="28"/>
        </w:rPr>
      </w:pPr>
      <w:r w:rsidRPr="00E40B66">
        <w:rPr>
          <w:sz w:val="28"/>
          <w:szCs w:val="28"/>
        </w:rPr>
        <w:t>В истекшем периоде 2019 года Департаментом произведено</w:t>
      </w:r>
      <w:r>
        <w:rPr>
          <w:sz w:val="28"/>
          <w:szCs w:val="28"/>
        </w:rPr>
        <w:t xml:space="preserve"> авансирование ООО «Тепло-</w:t>
      </w:r>
      <w:proofErr w:type="spellStart"/>
      <w:r>
        <w:rPr>
          <w:sz w:val="28"/>
          <w:szCs w:val="28"/>
        </w:rPr>
        <w:t>Нешкан</w:t>
      </w:r>
      <w:proofErr w:type="spellEnd"/>
      <w:r>
        <w:rPr>
          <w:sz w:val="28"/>
          <w:szCs w:val="28"/>
        </w:rPr>
        <w:t>», ООО «Тепло-Уэлен» в размере 100% от суммы соглашений.</w:t>
      </w:r>
    </w:p>
    <w:p w:rsidR="00E11045" w:rsidRDefault="00E11045" w:rsidP="00E11045">
      <w:pPr>
        <w:pStyle w:val="Style2"/>
        <w:widowControl/>
        <w:tabs>
          <w:tab w:val="left" w:pos="709"/>
        </w:tabs>
        <w:spacing w:line="240" w:lineRule="auto"/>
        <w:ind w:firstLine="708"/>
        <w:rPr>
          <w:i/>
          <w:sz w:val="28"/>
          <w:szCs w:val="28"/>
        </w:rPr>
      </w:pPr>
      <w:proofErr w:type="spellStart"/>
      <w:r w:rsidRPr="00E87373">
        <w:rPr>
          <w:i/>
          <w:sz w:val="28"/>
          <w:szCs w:val="28"/>
        </w:rPr>
        <w:t>Справочно</w:t>
      </w:r>
      <w:proofErr w:type="spellEnd"/>
      <w:proofErr w:type="gramStart"/>
      <w:r w:rsidRPr="00E87373">
        <w:rPr>
          <w:i/>
          <w:sz w:val="28"/>
          <w:szCs w:val="28"/>
        </w:rPr>
        <w:t>: За</w:t>
      </w:r>
      <w:proofErr w:type="gramEnd"/>
      <w:r w:rsidRPr="00E87373">
        <w:rPr>
          <w:i/>
          <w:sz w:val="28"/>
          <w:szCs w:val="28"/>
        </w:rPr>
        <w:t xml:space="preserve"> 2018 год сумма авансовых платежей от общей суммы </w:t>
      </w:r>
      <w:r>
        <w:rPr>
          <w:i/>
          <w:sz w:val="28"/>
          <w:szCs w:val="28"/>
        </w:rPr>
        <w:t>с</w:t>
      </w:r>
      <w:r w:rsidRPr="00E87373">
        <w:rPr>
          <w:i/>
          <w:sz w:val="28"/>
          <w:szCs w:val="28"/>
        </w:rPr>
        <w:t xml:space="preserve">убсидии на </w:t>
      </w:r>
      <w:r>
        <w:rPr>
          <w:i/>
          <w:sz w:val="28"/>
          <w:szCs w:val="28"/>
        </w:rPr>
        <w:t>компенсацию недополученных доходов</w:t>
      </w:r>
      <w:r w:rsidRPr="00E87373">
        <w:rPr>
          <w:i/>
          <w:sz w:val="28"/>
          <w:szCs w:val="28"/>
        </w:rPr>
        <w:t xml:space="preserve">, предоставленной Департаментом </w:t>
      </w:r>
      <w:r>
        <w:rPr>
          <w:i/>
          <w:sz w:val="28"/>
          <w:szCs w:val="28"/>
        </w:rPr>
        <w:t xml:space="preserve">ресурсоснабжающим </w:t>
      </w:r>
      <w:r w:rsidRPr="00E87373">
        <w:rPr>
          <w:i/>
          <w:sz w:val="28"/>
          <w:szCs w:val="28"/>
        </w:rPr>
        <w:t xml:space="preserve">организациям, составила </w:t>
      </w:r>
      <w:r>
        <w:rPr>
          <w:i/>
          <w:sz w:val="28"/>
          <w:szCs w:val="28"/>
        </w:rPr>
        <w:t>605 789,0</w:t>
      </w:r>
      <w:r w:rsidRPr="00E87373">
        <w:rPr>
          <w:i/>
          <w:sz w:val="28"/>
          <w:szCs w:val="28"/>
        </w:rPr>
        <w:t xml:space="preserve"> тыс. рублей или </w:t>
      </w:r>
      <w:r>
        <w:rPr>
          <w:i/>
          <w:sz w:val="28"/>
          <w:szCs w:val="28"/>
        </w:rPr>
        <w:t>17,1</w:t>
      </w:r>
      <w:r w:rsidRPr="00E87373">
        <w:rPr>
          <w:i/>
          <w:sz w:val="28"/>
          <w:szCs w:val="28"/>
        </w:rPr>
        <w:t xml:space="preserve">%, за 9 месяцев 2019 года – </w:t>
      </w:r>
      <w:r>
        <w:rPr>
          <w:i/>
          <w:sz w:val="28"/>
          <w:szCs w:val="28"/>
        </w:rPr>
        <w:t>1 159 400,0</w:t>
      </w:r>
      <w:r w:rsidRPr="00E87373">
        <w:rPr>
          <w:i/>
          <w:sz w:val="28"/>
          <w:szCs w:val="28"/>
        </w:rPr>
        <w:t xml:space="preserve"> тыс. рублей или </w:t>
      </w:r>
      <w:r>
        <w:rPr>
          <w:i/>
          <w:sz w:val="28"/>
          <w:szCs w:val="28"/>
        </w:rPr>
        <w:t>32,4</w:t>
      </w:r>
      <w:r w:rsidRPr="00E87373">
        <w:rPr>
          <w:i/>
          <w:sz w:val="28"/>
          <w:szCs w:val="28"/>
        </w:rPr>
        <w:t xml:space="preserve">%. </w:t>
      </w:r>
    </w:p>
    <w:p w:rsidR="00E11045" w:rsidRDefault="00E11045" w:rsidP="00E11045">
      <w:pPr>
        <w:ind w:firstLine="709"/>
        <w:jc w:val="both"/>
        <w:rPr>
          <w:sz w:val="28"/>
          <w:szCs w:val="28"/>
        </w:rPr>
      </w:pPr>
      <w:r w:rsidRPr="004B2DB8">
        <w:rPr>
          <w:sz w:val="28"/>
          <w:szCs w:val="28"/>
        </w:rPr>
        <w:lastRenderedPageBreak/>
        <w:t xml:space="preserve">Отчеты об использовании Субсидии </w:t>
      </w:r>
      <w:r>
        <w:rPr>
          <w:sz w:val="28"/>
          <w:szCs w:val="28"/>
        </w:rPr>
        <w:t xml:space="preserve">на компенсацию </w:t>
      </w:r>
      <w:r w:rsidRPr="004B2DB8">
        <w:rPr>
          <w:sz w:val="28"/>
          <w:szCs w:val="28"/>
        </w:rPr>
        <w:t xml:space="preserve">за 2018, 2019 годы представлены </w:t>
      </w:r>
      <w:r>
        <w:rPr>
          <w:sz w:val="28"/>
          <w:szCs w:val="28"/>
        </w:rPr>
        <w:t xml:space="preserve">Получателями субсидии </w:t>
      </w:r>
      <w:r w:rsidRPr="004B2DB8">
        <w:rPr>
          <w:sz w:val="28"/>
          <w:szCs w:val="28"/>
        </w:rPr>
        <w:t>Департаменту в соответствии с требованиями</w:t>
      </w:r>
      <w:r>
        <w:rPr>
          <w:sz w:val="28"/>
          <w:szCs w:val="28"/>
        </w:rPr>
        <w:t xml:space="preserve"> заключенных </w:t>
      </w:r>
      <w:r w:rsidRPr="004B2DB8">
        <w:rPr>
          <w:sz w:val="28"/>
          <w:szCs w:val="28"/>
        </w:rPr>
        <w:t>Соглашений.</w:t>
      </w:r>
    </w:p>
    <w:p w:rsidR="00E11045" w:rsidRPr="00680D9E" w:rsidRDefault="00E11045" w:rsidP="00E11045">
      <w:pPr>
        <w:autoSpaceDE w:val="0"/>
        <w:autoSpaceDN w:val="0"/>
        <w:adjustRightInd w:val="0"/>
        <w:ind w:firstLine="708"/>
        <w:jc w:val="both"/>
        <w:rPr>
          <w:sz w:val="28"/>
          <w:szCs w:val="28"/>
        </w:rPr>
      </w:pPr>
      <w:r>
        <w:rPr>
          <w:sz w:val="28"/>
          <w:szCs w:val="28"/>
        </w:rPr>
        <w:t xml:space="preserve">Государственной программой установлены </w:t>
      </w:r>
      <w:r w:rsidRPr="00F1609F">
        <w:rPr>
          <w:sz w:val="28"/>
          <w:szCs w:val="28"/>
        </w:rPr>
        <w:t>следующи</w:t>
      </w:r>
      <w:r>
        <w:rPr>
          <w:sz w:val="28"/>
          <w:szCs w:val="28"/>
        </w:rPr>
        <w:t>е</w:t>
      </w:r>
      <w:r w:rsidRPr="00F1609F">
        <w:rPr>
          <w:sz w:val="28"/>
          <w:szCs w:val="28"/>
        </w:rPr>
        <w:t xml:space="preserve"> целевы</w:t>
      </w:r>
      <w:r>
        <w:rPr>
          <w:sz w:val="28"/>
          <w:szCs w:val="28"/>
        </w:rPr>
        <w:t>е</w:t>
      </w:r>
      <w:r w:rsidRPr="00F1609F">
        <w:rPr>
          <w:sz w:val="28"/>
          <w:szCs w:val="28"/>
        </w:rPr>
        <w:t xml:space="preserve"> индикатор</w:t>
      </w:r>
      <w:r>
        <w:rPr>
          <w:sz w:val="28"/>
          <w:szCs w:val="28"/>
        </w:rPr>
        <w:t xml:space="preserve">ы, характеризующие исполнение мероприятия </w:t>
      </w:r>
      <w:r w:rsidRPr="00EB04AB">
        <w:rPr>
          <w:sz w:val="28"/>
          <w:szCs w:val="28"/>
        </w:rPr>
        <w:t>«Субсидии 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w:t>
      </w:r>
      <w:r>
        <w:rPr>
          <w:sz w:val="28"/>
          <w:szCs w:val="28"/>
        </w:rPr>
        <w:t>:</w:t>
      </w:r>
    </w:p>
    <w:p w:rsidR="00E11045" w:rsidRPr="00276CB5" w:rsidRDefault="00E11045" w:rsidP="00E11045">
      <w:pPr>
        <w:jc w:val="right"/>
        <w:rPr>
          <w:sz w:val="16"/>
          <w:szCs w:val="16"/>
        </w:rPr>
      </w:pPr>
    </w:p>
    <w:tbl>
      <w:tblPr>
        <w:tblW w:w="9692" w:type="dxa"/>
        <w:tblInd w:w="94" w:type="dxa"/>
        <w:tblLook w:val="04A0" w:firstRow="1" w:lastRow="0" w:firstColumn="1" w:lastColumn="0" w:noHBand="0" w:noVBand="1"/>
      </w:tblPr>
      <w:tblGrid>
        <w:gridCol w:w="426"/>
        <w:gridCol w:w="4833"/>
        <w:gridCol w:w="999"/>
        <w:gridCol w:w="925"/>
        <w:gridCol w:w="850"/>
        <w:gridCol w:w="829"/>
        <w:gridCol w:w="830"/>
      </w:tblGrid>
      <w:tr w:rsidR="00E11045" w:rsidRPr="00F66D5D" w:rsidTr="006A28ED">
        <w:trPr>
          <w:trHeight w:val="276"/>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E11045" w:rsidRPr="00F66D5D" w:rsidRDefault="00E11045" w:rsidP="00286A09">
            <w:pPr>
              <w:jc w:val="center"/>
              <w:rPr>
                <w:sz w:val="20"/>
                <w:szCs w:val="20"/>
              </w:rPr>
            </w:pPr>
            <w:r w:rsidRPr="00F66D5D">
              <w:rPr>
                <w:sz w:val="20"/>
                <w:szCs w:val="20"/>
              </w:rPr>
              <w:t>№</w:t>
            </w:r>
          </w:p>
        </w:tc>
        <w:tc>
          <w:tcPr>
            <w:tcW w:w="4833" w:type="dxa"/>
            <w:vMerge w:val="restart"/>
            <w:tcBorders>
              <w:top w:val="single" w:sz="4" w:space="0" w:color="auto"/>
              <w:left w:val="nil"/>
              <w:right w:val="single" w:sz="4" w:space="0" w:color="auto"/>
            </w:tcBorders>
            <w:shd w:val="clear" w:color="auto" w:fill="auto"/>
            <w:noWrap/>
            <w:vAlign w:val="center"/>
            <w:hideMark/>
          </w:tcPr>
          <w:p w:rsidR="00E11045" w:rsidRPr="00F66D5D" w:rsidRDefault="00E11045" w:rsidP="00286A09">
            <w:pPr>
              <w:jc w:val="center"/>
              <w:rPr>
                <w:sz w:val="20"/>
                <w:szCs w:val="20"/>
              </w:rPr>
            </w:pPr>
            <w:r w:rsidRPr="00F66D5D">
              <w:rPr>
                <w:sz w:val="20"/>
                <w:szCs w:val="20"/>
              </w:rPr>
              <w:t>Наименование показателя (индикатора)</w:t>
            </w:r>
          </w:p>
        </w:tc>
        <w:tc>
          <w:tcPr>
            <w:tcW w:w="993" w:type="dxa"/>
            <w:vMerge w:val="restart"/>
            <w:tcBorders>
              <w:top w:val="single" w:sz="4" w:space="0" w:color="auto"/>
              <w:left w:val="nil"/>
              <w:right w:val="single" w:sz="4" w:space="0" w:color="auto"/>
            </w:tcBorders>
            <w:shd w:val="clear" w:color="auto" w:fill="auto"/>
            <w:noWrap/>
            <w:vAlign w:val="center"/>
            <w:hideMark/>
          </w:tcPr>
          <w:p w:rsidR="00E11045" w:rsidRPr="00F66D5D" w:rsidRDefault="00E11045" w:rsidP="006A28ED">
            <w:pPr>
              <w:ind w:left="-114" w:right="-47"/>
              <w:jc w:val="center"/>
              <w:rPr>
                <w:sz w:val="20"/>
                <w:szCs w:val="20"/>
              </w:rPr>
            </w:pPr>
            <w:r w:rsidRPr="00F66D5D">
              <w:rPr>
                <w:sz w:val="20"/>
                <w:szCs w:val="20"/>
              </w:rPr>
              <w:t>Ед. измерения</w:t>
            </w:r>
          </w:p>
        </w:tc>
        <w:tc>
          <w:tcPr>
            <w:tcW w:w="177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1045" w:rsidRPr="00F66D5D" w:rsidRDefault="00E11045" w:rsidP="00286A09">
            <w:pPr>
              <w:jc w:val="center"/>
              <w:rPr>
                <w:sz w:val="20"/>
                <w:szCs w:val="20"/>
              </w:rPr>
            </w:pPr>
            <w:r w:rsidRPr="00F66D5D">
              <w:rPr>
                <w:sz w:val="20"/>
                <w:szCs w:val="20"/>
              </w:rPr>
              <w:t>2018 год</w:t>
            </w:r>
          </w:p>
        </w:tc>
        <w:tc>
          <w:tcPr>
            <w:tcW w:w="1665" w:type="dxa"/>
            <w:gridSpan w:val="2"/>
            <w:tcBorders>
              <w:top w:val="single" w:sz="4" w:space="0" w:color="auto"/>
              <w:left w:val="nil"/>
              <w:bottom w:val="single" w:sz="4" w:space="0" w:color="auto"/>
              <w:right w:val="single" w:sz="4" w:space="0" w:color="auto"/>
            </w:tcBorders>
            <w:vAlign w:val="center"/>
          </w:tcPr>
          <w:p w:rsidR="00E11045" w:rsidRPr="00F66D5D" w:rsidRDefault="00E11045" w:rsidP="00286A09">
            <w:pPr>
              <w:jc w:val="center"/>
              <w:rPr>
                <w:sz w:val="20"/>
                <w:szCs w:val="20"/>
              </w:rPr>
            </w:pPr>
            <w:r w:rsidRPr="00F66D5D">
              <w:rPr>
                <w:sz w:val="20"/>
                <w:szCs w:val="20"/>
              </w:rPr>
              <w:t>2019 год</w:t>
            </w:r>
          </w:p>
        </w:tc>
      </w:tr>
      <w:tr w:rsidR="00E11045" w:rsidRPr="00F66D5D" w:rsidTr="006A28ED">
        <w:trPr>
          <w:trHeight w:val="276"/>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E11045" w:rsidRPr="00F66D5D" w:rsidRDefault="00E11045" w:rsidP="00286A09">
            <w:pPr>
              <w:jc w:val="center"/>
              <w:rPr>
                <w:b/>
                <w:sz w:val="20"/>
                <w:szCs w:val="20"/>
              </w:rPr>
            </w:pPr>
          </w:p>
        </w:tc>
        <w:tc>
          <w:tcPr>
            <w:tcW w:w="4833" w:type="dxa"/>
            <w:vMerge/>
            <w:tcBorders>
              <w:left w:val="nil"/>
              <w:bottom w:val="single" w:sz="4" w:space="0" w:color="auto"/>
              <w:right w:val="single" w:sz="4" w:space="0" w:color="auto"/>
            </w:tcBorders>
            <w:shd w:val="clear" w:color="auto" w:fill="auto"/>
            <w:noWrap/>
            <w:vAlign w:val="center"/>
            <w:hideMark/>
          </w:tcPr>
          <w:p w:rsidR="00E11045" w:rsidRPr="00F66D5D" w:rsidRDefault="00E11045" w:rsidP="00286A09">
            <w:pPr>
              <w:jc w:val="center"/>
              <w:rPr>
                <w:b/>
                <w:sz w:val="20"/>
                <w:szCs w:val="20"/>
              </w:rPr>
            </w:pPr>
          </w:p>
        </w:tc>
        <w:tc>
          <w:tcPr>
            <w:tcW w:w="993" w:type="dxa"/>
            <w:vMerge/>
            <w:tcBorders>
              <w:left w:val="nil"/>
              <w:bottom w:val="single" w:sz="4" w:space="0" w:color="auto"/>
              <w:right w:val="single" w:sz="4" w:space="0" w:color="auto"/>
            </w:tcBorders>
            <w:shd w:val="clear" w:color="auto" w:fill="auto"/>
            <w:noWrap/>
            <w:vAlign w:val="center"/>
            <w:hideMark/>
          </w:tcPr>
          <w:p w:rsidR="00E11045" w:rsidRPr="00F66D5D" w:rsidRDefault="00E11045" w:rsidP="00286A09">
            <w:pPr>
              <w:jc w:val="center"/>
              <w:rPr>
                <w:b/>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E11045" w:rsidRPr="00F66D5D" w:rsidRDefault="00E11045" w:rsidP="00286A09">
            <w:pPr>
              <w:jc w:val="center"/>
              <w:rPr>
                <w:sz w:val="20"/>
                <w:szCs w:val="20"/>
              </w:rPr>
            </w:pPr>
            <w:r w:rsidRPr="00F66D5D">
              <w:rPr>
                <w:sz w:val="20"/>
                <w:szCs w:val="20"/>
              </w:rPr>
              <w:t>план</w:t>
            </w:r>
          </w:p>
        </w:tc>
        <w:tc>
          <w:tcPr>
            <w:tcW w:w="850" w:type="dxa"/>
            <w:tcBorders>
              <w:top w:val="single" w:sz="4" w:space="0" w:color="auto"/>
              <w:left w:val="nil"/>
              <w:bottom w:val="single" w:sz="4" w:space="0" w:color="auto"/>
              <w:right w:val="single" w:sz="4" w:space="0" w:color="auto"/>
            </w:tcBorders>
            <w:vAlign w:val="center"/>
          </w:tcPr>
          <w:p w:rsidR="00E11045" w:rsidRPr="00F66D5D" w:rsidRDefault="00E11045" w:rsidP="00286A09">
            <w:pPr>
              <w:jc w:val="center"/>
              <w:rPr>
                <w:sz w:val="20"/>
                <w:szCs w:val="20"/>
              </w:rPr>
            </w:pPr>
            <w:r w:rsidRPr="00F66D5D">
              <w:rPr>
                <w:sz w:val="20"/>
                <w:szCs w:val="20"/>
              </w:rPr>
              <w:t>факт</w:t>
            </w:r>
          </w:p>
        </w:tc>
        <w:tc>
          <w:tcPr>
            <w:tcW w:w="832" w:type="dxa"/>
            <w:tcBorders>
              <w:top w:val="single" w:sz="4" w:space="0" w:color="auto"/>
              <w:left w:val="single" w:sz="4" w:space="0" w:color="auto"/>
              <w:bottom w:val="single" w:sz="4" w:space="0" w:color="auto"/>
              <w:right w:val="single" w:sz="4" w:space="0" w:color="auto"/>
            </w:tcBorders>
            <w:vAlign w:val="center"/>
          </w:tcPr>
          <w:p w:rsidR="00E11045" w:rsidRPr="00F66D5D" w:rsidRDefault="00E11045" w:rsidP="00286A09">
            <w:pPr>
              <w:jc w:val="center"/>
              <w:rPr>
                <w:sz w:val="20"/>
                <w:szCs w:val="20"/>
              </w:rPr>
            </w:pPr>
            <w:r w:rsidRPr="00F66D5D">
              <w:rPr>
                <w:sz w:val="20"/>
                <w:szCs w:val="20"/>
              </w:rPr>
              <w:t>план</w:t>
            </w:r>
          </w:p>
        </w:tc>
        <w:tc>
          <w:tcPr>
            <w:tcW w:w="833" w:type="dxa"/>
            <w:tcBorders>
              <w:top w:val="single" w:sz="4" w:space="0" w:color="auto"/>
              <w:left w:val="single" w:sz="4" w:space="0" w:color="auto"/>
              <w:bottom w:val="single" w:sz="4" w:space="0" w:color="auto"/>
              <w:right w:val="single" w:sz="4" w:space="0" w:color="auto"/>
            </w:tcBorders>
          </w:tcPr>
          <w:p w:rsidR="00E11045" w:rsidRPr="00F66D5D" w:rsidRDefault="00E11045" w:rsidP="00286A09">
            <w:pPr>
              <w:jc w:val="center"/>
              <w:rPr>
                <w:sz w:val="20"/>
                <w:szCs w:val="20"/>
              </w:rPr>
            </w:pPr>
            <w:r w:rsidRPr="00F66D5D">
              <w:rPr>
                <w:sz w:val="20"/>
                <w:szCs w:val="20"/>
              </w:rPr>
              <w:t>факт</w:t>
            </w:r>
          </w:p>
        </w:tc>
      </w:tr>
      <w:tr w:rsidR="00E11045" w:rsidRPr="00F66D5D" w:rsidTr="006A28ED">
        <w:trPr>
          <w:trHeight w:val="42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045" w:rsidRPr="00F66D5D" w:rsidRDefault="00E11045" w:rsidP="00286A09">
            <w:pPr>
              <w:jc w:val="center"/>
              <w:rPr>
                <w:sz w:val="20"/>
                <w:szCs w:val="20"/>
              </w:rPr>
            </w:pPr>
            <w:r w:rsidRPr="00F66D5D">
              <w:rPr>
                <w:sz w:val="20"/>
                <w:szCs w:val="20"/>
              </w:rPr>
              <w:t>1</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rsidR="00E11045" w:rsidRPr="00F66D5D" w:rsidRDefault="00E11045" w:rsidP="00286A09">
            <w:pPr>
              <w:autoSpaceDE w:val="0"/>
              <w:autoSpaceDN w:val="0"/>
              <w:adjustRightInd w:val="0"/>
              <w:jc w:val="both"/>
              <w:rPr>
                <w:sz w:val="20"/>
                <w:szCs w:val="20"/>
              </w:rPr>
            </w:pPr>
            <w:r w:rsidRPr="00F66D5D">
              <w:rPr>
                <w:sz w:val="20"/>
                <w:szCs w:val="20"/>
              </w:rPr>
              <w:t>Удельный вес ресурсоснабжающих организаций, получивших субсидии на компенсацию недополученных доходов, связанных с предоставлением населению коммунальных ресурсов (услуг) по тарифам, не обеспечивающим возмещение издержек</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11045" w:rsidRPr="00F66D5D" w:rsidRDefault="00E11045" w:rsidP="00286A09">
            <w:pPr>
              <w:jc w:val="center"/>
              <w:rPr>
                <w:sz w:val="20"/>
                <w:szCs w:val="20"/>
              </w:rPr>
            </w:pPr>
            <w:r w:rsidRPr="00F66D5D">
              <w:rPr>
                <w:sz w:val="20"/>
                <w:szCs w:val="20"/>
              </w:rPr>
              <w:t>%</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E11045" w:rsidRPr="00F66D5D" w:rsidRDefault="00E11045" w:rsidP="00286A09">
            <w:pPr>
              <w:jc w:val="center"/>
              <w:rPr>
                <w:sz w:val="20"/>
                <w:szCs w:val="20"/>
              </w:rPr>
            </w:pPr>
            <w:r w:rsidRPr="00F66D5D">
              <w:rPr>
                <w:sz w:val="20"/>
                <w:szCs w:val="20"/>
              </w:rPr>
              <w:t>100</w:t>
            </w:r>
          </w:p>
        </w:tc>
        <w:tc>
          <w:tcPr>
            <w:tcW w:w="850" w:type="dxa"/>
            <w:tcBorders>
              <w:top w:val="single" w:sz="4" w:space="0" w:color="auto"/>
              <w:left w:val="nil"/>
              <w:bottom w:val="single" w:sz="4" w:space="0" w:color="auto"/>
              <w:right w:val="single" w:sz="4" w:space="0" w:color="auto"/>
            </w:tcBorders>
            <w:vAlign w:val="center"/>
          </w:tcPr>
          <w:p w:rsidR="00E11045" w:rsidRPr="00F66D5D" w:rsidRDefault="00E11045" w:rsidP="00286A09">
            <w:pPr>
              <w:jc w:val="center"/>
              <w:rPr>
                <w:sz w:val="20"/>
                <w:szCs w:val="20"/>
              </w:rPr>
            </w:pPr>
            <w:r w:rsidRPr="00F66D5D">
              <w:rPr>
                <w:sz w:val="20"/>
                <w:szCs w:val="20"/>
              </w:rPr>
              <w:t>100</w:t>
            </w:r>
          </w:p>
        </w:tc>
        <w:tc>
          <w:tcPr>
            <w:tcW w:w="832" w:type="dxa"/>
            <w:tcBorders>
              <w:top w:val="single" w:sz="4" w:space="0" w:color="auto"/>
              <w:left w:val="single" w:sz="4" w:space="0" w:color="auto"/>
              <w:bottom w:val="single" w:sz="4" w:space="0" w:color="auto"/>
              <w:right w:val="single" w:sz="4" w:space="0" w:color="auto"/>
            </w:tcBorders>
            <w:vAlign w:val="center"/>
          </w:tcPr>
          <w:p w:rsidR="00E11045" w:rsidRPr="00F66D5D" w:rsidRDefault="00E11045" w:rsidP="00286A09">
            <w:pPr>
              <w:jc w:val="center"/>
              <w:rPr>
                <w:sz w:val="20"/>
                <w:szCs w:val="20"/>
              </w:rPr>
            </w:pPr>
            <w:r w:rsidRPr="00F66D5D">
              <w:rPr>
                <w:sz w:val="20"/>
                <w:szCs w:val="20"/>
              </w:rPr>
              <w:t>100</w:t>
            </w:r>
          </w:p>
        </w:tc>
        <w:tc>
          <w:tcPr>
            <w:tcW w:w="833" w:type="dxa"/>
            <w:tcBorders>
              <w:top w:val="single" w:sz="4" w:space="0" w:color="auto"/>
              <w:left w:val="single" w:sz="4" w:space="0" w:color="auto"/>
              <w:bottom w:val="single" w:sz="4" w:space="0" w:color="auto"/>
              <w:right w:val="single" w:sz="4" w:space="0" w:color="auto"/>
            </w:tcBorders>
            <w:vAlign w:val="center"/>
          </w:tcPr>
          <w:p w:rsidR="00E11045" w:rsidRPr="00F66D5D" w:rsidRDefault="00E11045" w:rsidP="00286A09">
            <w:pPr>
              <w:jc w:val="center"/>
              <w:rPr>
                <w:sz w:val="20"/>
                <w:szCs w:val="20"/>
              </w:rPr>
            </w:pPr>
            <w:r w:rsidRPr="00F66D5D">
              <w:rPr>
                <w:sz w:val="20"/>
                <w:szCs w:val="20"/>
              </w:rPr>
              <w:t>-</w:t>
            </w:r>
          </w:p>
        </w:tc>
      </w:tr>
    </w:tbl>
    <w:p w:rsidR="00E11045" w:rsidRPr="00390B16" w:rsidRDefault="00E11045" w:rsidP="00E11045">
      <w:pPr>
        <w:ind w:firstLine="709"/>
        <w:jc w:val="both"/>
        <w:rPr>
          <w:sz w:val="16"/>
          <w:szCs w:val="16"/>
        </w:rPr>
      </w:pPr>
    </w:p>
    <w:p w:rsidR="00E11045" w:rsidRDefault="00E11045" w:rsidP="00E11045">
      <w:pPr>
        <w:pStyle w:val="ConsPlusNormal"/>
        <w:ind w:firstLine="708"/>
        <w:jc w:val="both"/>
        <w:rPr>
          <w:rFonts w:ascii="Times New Roman" w:hAnsi="Times New Roman" w:cs="Times New Roman"/>
          <w:sz w:val="28"/>
          <w:szCs w:val="28"/>
        </w:rPr>
      </w:pPr>
      <w:r w:rsidRPr="00536B6B">
        <w:rPr>
          <w:rFonts w:ascii="Times New Roman" w:hAnsi="Times New Roman" w:cs="Times New Roman"/>
          <w:sz w:val="28"/>
          <w:szCs w:val="28"/>
        </w:rPr>
        <w:t>Исполнение целевого показателя «Удельный вес ресурсоснабжающих организаций, получивших субсидию на компенсацию недополученных доходов, связанных с предоставлением населению коммунальных ресурсов (услуг) по тарифам, не обеспечивающим возмещение издержек» в 2018 году составило 100%</w:t>
      </w:r>
      <w:r>
        <w:rPr>
          <w:rFonts w:ascii="Times New Roman" w:hAnsi="Times New Roman" w:cs="Times New Roman"/>
          <w:sz w:val="28"/>
          <w:szCs w:val="28"/>
        </w:rPr>
        <w:t xml:space="preserve">, при этом, установленный показатель результативности не отражает </w:t>
      </w:r>
      <w:r w:rsidRPr="00EB04AB">
        <w:rPr>
          <w:rFonts w:ascii="Times New Roman" w:hAnsi="Times New Roman" w:cs="Times New Roman"/>
          <w:sz w:val="28"/>
          <w:szCs w:val="28"/>
        </w:rPr>
        <w:t>качественное значение результативно</w:t>
      </w:r>
      <w:r>
        <w:rPr>
          <w:rFonts w:ascii="Times New Roman" w:hAnsi="Times New Roman" w:cs="Times New Roman"/>
          <w:sz w:val="28"/>
          <w:szCs w:val="28"/>
        </w:rPr>
        <w:t>сти предоставления Субсидии на компенсацию недополученных доходов</w:t>
      </w:r>
      <w:r w:rsidRPr="00EB04AB">
        <w:rPr>
          <w:rFonts w:ascii="Times New Roman" w:hAnsi="Times New Roman" w:cs="Times New Roman"/>
          <w:sz w:val="28"/>
          <w:szCs w:val="28"/>
        </w:rPr>
        <w:t>.</w:t>
      </w:r>
    </w:p>
    <w:p w:rsidR="00E11045" w:rsidRDefault="00E11045" w:rsidP="00E11045">
      <w:pPr>
        <w:ind w:firstLine="709"/>
        <w:jc w:val="both"/>
        <w:rPr>
          <w:bCs/>
          <w:sz w:val="28"/>
          <w:szCs w:val="28"/>
        </w:rPr>
      </w:pPr>
      <w:r>
        <w:rPr>
          <w:sz w:val="28"/>
          <w:szCs w:val="28"/>
        </w:rPr>
        <w:t xml:space="preserve">Счетная палата отмечает, что в результате применения норм действующего  </w:t>
      </w:r>
      <w:r w:rsidRPr="00AF64EB">
        <w:rPr>
          <w:bCs/>
          <w:sz w:val="28"/>
          <w:szCs w:val="28"/>
        </w:rPr>
        <w:t>Постановлени</w:t>
      </w:r>
      <w:r>
        <w:rPr>
          <w:bCs/>
          <w:sz w:val="28"/>
          <w:szCs w:val="28"/>
        </w:rPr>
        <w:t>я</w:t>
      </w:r>
      <w:r>
        <w:rPr>
          <w:sz w:val="28"/>
          <w:szCs w:val="28"/>
        </w:rPr>
        <w:t xml:space="preserve"> Правительства Чукотского автономного округа </w:t>
      </w:r>
      <w:r w:rsidRPr="00AF64EB">
        <w:rPr>
          <w:bCs/>
          <w:sz w:val="28"/>
          <w:szCs w:val="28"/>
        </w:rPr>
        <w:t xml:space="preserve">от </w:t>
      </w:r>
      <w:r w:rsidRPr="002A47D8">
        <w:rPr>
          <w:sz w:val="28"/>
          <w:szCs w:val="28"/>
        </w:rPr>
        <w:t xml:space="preserve">11 января </w:t>
      </w:r>
      <w:r w:rsidRPr="00B57B49">
        <w:rPr>
          <w:sz w:val="28"/>
          <w:szCs w:val="28"/>
        </w:rPr>
        <w:t>2018 года №</w:t>
      </w:r>
      <w:r>
        <w:rPr>
          <w:sz w:val="28"/>
          <w:szCs w:val="28"/>
        </w:rPr>
        <w:t>2</w:t>
      </w:r>
      <w:r>
        <w:rPr>
          <w:bCs/>
          <w:sz w:val="28"/>
          <w:szCs w:val="28"/>
        </w:rPr>
        <w:t xml:space="preserve"> (которым утвержден Порядок </w:t>
      </w:r>
      <w:r w:rsidRPr="00222E56">
        <w:rPr>
          <w:bCs/>
          <w:sz w:val="28"/>
          <w:szCs w:val="28"/>
        </w:rPr>
        <w:t>предоставления субсидии 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и 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w:t>
      </w:r>
      <w:r>
        <w:rPr>
          <w:bCs/>
          <w:sz w:val="28"/>
          <w:szCs w:val="28"/>
        </w:rPr>
        <w:t xml:space="preserve">к, с нарушением требований статьи 78 Бюджетного кодекса), Департаментом в проверяемом периоде допущено неэффективное  использование бюджетных средств в виде авансовых платежей субсидии на компенсацию недополученных доходов в 2018 году в общем объеме </w:t>
      </w:r>
      <w:r w:rsidRPr="00222E56">
        <w:rPr>
          <w:color w:val="000000"/>
          <w:sz w:val="28"/>
          <w:szCs w:val="28"/>
        </w:rPr>
        <w:t>365 867,6</w:t>
      </w:r>
      <w:r>
        <w:rPr>
          <w:bCs/>
          <w:sz w:val="28"/>
          <w:szCs w:val="28"/>
        </w:rPr>
        <w:t xml:space="preserve"> тыс. рублей, по состоянию на 1 октября 2019 года – </w:t>
      </w:r>
      <w:r>
        <w:rPr>
          <w:color w:val="000000"/>
          <w:sz w:val="28"/>
          <w:szCs w:val="28"/>
        </w:rPr>
        <w:t>628 017,0</w:t>
      </w:r>
      <w:r>
        <w:rPr>
          <w:bCs/>
          <w:sz w:val="28"/>
          <w:szCs w:val="28"/>
        </w:rPr>
        <w:t xml:space="preserve"> тыс. рублей. </w:t>
      </w:r>
    </w:p>
    <w:p w:rsidR="00E11045" w:rsidRPr="003C17DF" w:rsidRDefault="00E11045" w:rsidP="00E11045">
      <w:pPr>
        <w:ind w:firstLine="709"/>
        <w:jc w:val="both"/>
        <w:rPr>
          <w:bCs/>
          <w:sz w:val="16"/>
          <w:szCs w:val="16"/>
        </w:rPr>
      </w:pPr>
    </w:p>
    <w:p w:rsidR="00E11045" w:rsidRDefault="00E11045" w:rsidP="00E11045">
      <w:pPr>
        <w:ind w:firstLine="709"/>
        <w:jc w:val="both"/>
        <w:rPr>
          <w:b/>
          <w:bCs/>
          <w:sz w:val="28"/>
          <w:szCs w:val="28"/>
        </w:rPr>
      </w:pPr>
      <w:r>
        <w:rPr>
          <w:b/>
          <w:bCs/>
          <w:sz w:val="28"/>
          <w:szCs w:val="28"/>
        </w:rPr>
        <w:t>9</w:t>
      </w:r>
      <w:r w:rsidRPr="006D1319">
        <w:rPr>
          <w:b/>
          <w:bCs/>
          <w:sz w:val="28"/>
          <w:szCs w:val="28"/>
        </w:rPr>
        <w:t xml:space="preserve">. </w:t>
      </w:r>
      <w:r>
        <w:rPr>
          <w:b/>
          <w:bCs/>
          <w:sz w:val="28"/>
          <w:szCs w:val="28"/>
        </w:rPr>
        <w:t>Возражения или замечания руководителей объектов контрольного мероприятия на результаты контрольного мероприятия.</w:t>
      </w:r>
    </w:p>
    <w:p w:rsidR="00E11045" w:rsidRPr="003C17DF" w:rsidRDefault="00E11045" w:rsidP="00E11045">
      <w:pPr>
        <w:ind w:firstLine="709"/>
        <w:jc w:val="both"/>
        <w:rPr>
          <w:b/>
          <w:bCs/>
          <w:sz w:val="16"/>
          <w:szCs w:val="16"/>
        </w:rPr>
      </w:pPr>
    </w:p>
    <w:p w:rsidR="00E11045" w:rsidRDefault="00E11045" w:rsidP="00E11045">
      <w:pPr>
        <w:pStyle w:val="aff0"/>
        <w:ind w:firstLine="709"/>
        <w:rPr>
          <w:bCs/>
          <w:sz w:val="28"/>
          <w:szCs w:val="28"/>
        </w:rPr>
      </w:pPr>
      <w:r w:rsidRPr="003C17DF">
        <w:rPr>
          <w:bCs/>
          <w:sz w:val="28"/>
          <w:szCs w:val="28"/>
        </w:rPr>
        <w:t xml:space="preserve">По результатам проведения контрольного мероприятия в Департаменте промышленной политики Чукотского автономного округа оформлен акт от </w:t>
      </w:r>
      <w:r>
        <w:rPr>
          <w:bCs/>
          <w:sz w:val="28"/>
          <w:szCs w:val="28"/>
        </w:rPr>
        <w:t xml:space="preserve">25 ноября </w:t>
      </w:r>
      <w:r w:rsidRPr="003C17DF">
        <w:rPr>
          <w:bCs/>
          <w:sz w:val="28"/>
          <w:szCs w:val="28"/>
        </w:rPr>
        <w:t>201</w:t>
      </w:r>
      <w:r>
        <w:rPr>
          <w:bCs/>
          <w:sz w:val="28"/>
          <w:szCs w:val="28"/>
        </w:rPr>
        <w:t xml:space="preserve">9 </w:t>
      </w:r>
      <w:r w:rsidRPr="003C17DF">
        <w:rPr>
          <w:bCs/>
          <w:sz w:val="28"/>
          <w:szCs w:val="28"/>
        </w:rPr>
        <w:t>г</w:t>
      </w:r>
      <w:r>
        <w:rPr>
          <w:bCs/>
          <w:sz w:val="28"/>
          <w:szCs w:val="28"/>
        </w:rPr>
        <w:t>ода,</w:t>
      </w:r>
      <w:r w:rsidRPr="003C17DF">
        <w:rPr>
          <w:bCs/>
          <w:sz w:val="28"/>
          <w:szCs w:val="28"/>
        </w:rPr>
        <w:t xml:space="preserve"> подписан</w:t>
      </w:r>
      <w:r>
        <w:rPr>
          <w:bCs/>
          <w:sz w:val="28"/>
          <w:szCs w:val="28"/>
        </w:rPr>
        <w:t xml:space="preserve"> </w:t>
      </w:r>
      <w:r w:rsidRPr="003C17DF">
        <w:rPr>
          <w:bCs/>
          <w:sz w:val="28"/>
          <w:szCs w:val="28"/>
        </w:rPr>
        <w:t>и представлен с разногласиями от 2</w:t>
      </w:r>
      <w:r>
        <w:rPr>
          <w:bCs/>
          <w:sz w:val="28"/>
          <w:szCs w:val="28"/>
        </w:rPr>
        <w:t>9 ноября 2019 года</w:t>
      </w:r>
      <w:r w:rsidRPr="003C17DF">
        <w:rPr>
          <w:bCs/>
          <w:sz w:val="28"/>
          <w:szCs w:val="28"/>
        </w:rPr>
        <w:t xml:space="preserve">, которые рассмотрены </w:t>
      </w:r>
      <w:r>
        <w:rPr>
          <w:bCs/>
          <w:sz w:val="28"/>
          <w:szCs w:val="28"/>
        </w:rPr>
        <w:t xml:space="preserve">Счетной палатой Чукотского автономного </w:t>
      </w:r>
      <w:r>
        <w:rPr>
          <w:bCs/>
          <w:sz w:val="28"/>
          <w:szCs w:val="28"/>
        </w:rPr>
        <w:lastRenderedPageBreak/>
        <w:t xml:space="preserve">округа </w:t>
      </w:r>
      <w:r w:rsidRPr="003C17DF">
        <w:rPr>
          <w:bCs/>
          <w:sz w:val="28"/>
          <w:szCs w:val="28"/>
        </w:rPr>
        <w:t>и заключение на результаты рассмотрения разногласий направлены в адрес Департамента промышленно</w:t>
      </w:r>
      <w:r>
        <w:rPr>
          <w:bCs/>
          <w:sz w:val="28"/>
          <w:szCs w:val="28"/>
        </w:rPr>
        <w:t>й политики Чукотского автономного округа</w:t>
      </w:r>
      <w:r w:rsidRPr="003C17DF">
        <w:rPr>
          <w:bCs/>
          <w:sz w:val="28"/>
          <w:szCs w:val="28"/>
        </w:rPr>
        <w:t xml:space="preserve"> письмом от 2</w:t>
      </w:r>
      <w:r>
        <w:rPr>
          <w:bCs/>
          <w:sz w:val="28"/>
          <w:szCs w:val="28"/>
        </w:rPr>
        <w:t xml:space="preserve"> декабр</w:t>
      </w:r>
      <w:r w:rsidRPr="003C17DF">
        <w:rPr>
          <w:bCs/>
          <w:sz w:val="28"/>
          <w:szCs w:val="28"/>
        </w:rPr>
        <w:t>я 201</w:t>
      </w:r>
      <w:r>
        <w:rPr>
          <w:bCs/>
          <w:sz w:val="28"/>
          <w:szCs w:val="28"/>
        </w:rPr>
        <w:t>9</w:t>
      </w:r>
      <w:r w:rsidRPr="003C17DF">
        <w:rPr>
          <w:bCs/>
          <w:sz w:val="28"/>
          <w:szCs w:val="28"/>
        </w:rPr>
        <w:t xml:space="preserve"> года</w:t>
      </w:r>
      <w:r>
        <w:rPr>
          <w:bCs/>
          <w:sz w:val="28"/>
          <w:szCs w:val="28"/>
        </w:rPr>
        <w:t xml:space="preserve">. </w:t>
      </w:r>
    </w:p>
    <w:p w:rsidR="00E11045" w:rsidRPr="003C17DF" w:rsidRDefault="00E11045" w:rsidP="00E11045">
      <w:pPr>
        <w:pStyle w:val="aff0"/>
        <w:ind w:firstLine="709"/>
        <w:rPr>
          <w:b/>
          <w:bCs/>
          <w:sz w:val="28"/>
          <w:szCs w:val="28"/>
        </w:rPr>
      </w:pPr>
      <w:r w:rsidRPr="003C17DF">
        <w:rPr>
          <w:bCs/>
          <w:sz w:val="28"/>
          <w:szCs w:val="28"/>
        </w:rPr>
        <w:t>Настоящий отчет составлен с учетом дополнительно представленных доку</w:t>
      </w:r>
      <w:r>
        <w:rPr>
          <w:bCs/>
          <w:sz w:val="28"/>
          <w:szCs w:val="28"/>
        </w:rPr>
        <w:t>ментов и пояснений от проверяемого</w:t>
      </w:r>
      <w:r w:rsidRPr="003C17DF">
        <w:rPr>
          <w:bCs/>
          <w:sz w:val="28"/>
          <w:szCs w:val="28"/>
        </w:rPr>
        <w:t xml:space="preserve"> объект</w:t>
      </w:r>
      <w:r>
        <w:rPr>
          <w:bCs/>
          <w:sz w:val="28"/>
          <w:szCs w:val="28"/>
        </w:rPr>
        <w:t>а</w:t>
      </w:r>
      <w:r w:rsidRPr="003C17DF">
        <w:rPr>
          <w:bCs/>
          <w:sz w:val="28"/>
          <w:szCs w:val="28"/>
        </w:rPr>
        <w:t>.</w:t>
      </w:r>
    </w:p>
    <w:p w:rsidR="00E11045" w:rsidRPr="003C17DF" w:rsidRDefault="00E11045" w:rsidP="00E11045">
      <w:pPr>
        <w:tabs>
          <w:tab w:val="left" w:pos="567"/>
          <w:tab w:val="left" w:pos="851"/>
        </w:tabs>
        <w:ind w:firstLine="709"/>
        <w:jc w:val="both"/>
        <w:rPr>
          <w:sz w:val="16"/>
          <w:szCs w:val="16"/>
        </w:rPr>
      </w:pPr>
      <w:r>
        <w:rPr>
          <w:sz w:val="28"/>
          <w:szCs w:val="28"/>
        </w:rPr>
        <w:tab/>
      </w:r>
    </w:p>
    <w:p w:rsidR="00E11045" w:rsidRDefault="00E11045" w:rsidP="00E11045">
      <w:pPr>
        <w:ind w:firstLine="708"/>
        <w:jc w:val="both"/>
        <w:rPr>
          <w:b/>
          <w:sz w:val="28"/>
          <w:szCs w:val="28"/>
        </w:rPr>
      </w:pPr>
      <w:r>
        <w:rPr>
          <w:b/>
          <w:sz w:val="28"/>
          <w:szCs w:val="28"/>
        </w:rPr>
        <w:t>10</w:t>
      </w:r>
      <w:r w:rsidRPr="00DE1D69">
        <w:rPr>
          <w:b/>
          <w:sz w:val="28"/>
          <w:szCs w:val="28"/>
        </w:rPr>
        <w:t>.</w:t>
      </w:r>
      <w:r>
        <w:rPr>
          <w:sz w:val="28"/>
          <w:szCs w:val="28"/>
        </w:rPr>
        <w:t xml:space="preserve"> </w:t>
      </w:r>
      <w:r w:rsidRPr="00EC6918">
        <w:rPr>
          <w:b/>
          <w:sz w:val="28"/>
          <w:szCs w:val="28"/>
        </w:rPr>
        <w:t>В</w:t>
      </w:r>
      <w:r>
        <w:rPr>
          <w:b/>
          <w:sz w:val="28"/>
          <w:szCs w:val="28"/>
        </w:rPr>
        <w:t>ыводы</w:t>
      </w:r>
      <w:r w:rsidRPr="00EC6918">
        <w:rPr>
          <w:b/>
          <w:sz w:val="28"/>
          <w:szCs w:val="28"/>
        </w:rPr>
        <w:t>:</w:t>
      </w:r>
    </w:p>
    <w:p w:rsidR="00E11045" w:rsidRDefault="00E11045" w:rsidP="00E11045">
      <w:pPr>
        <w:spacing w:before="120"/>
        <w:ind w:firstLine="709"/>
        <w:jc w:val="both"/>
        <w:rPr>
          <w:sz w:val="28"/>
          <w:szCs w:val="28"/>
        </w:rPr>
      </w:pPr>
      <w:r>
        <w:rPr>
          <w:sz w:val="28"/>
          <w:szCs w:val="28"/>
        </w:rPr>
        <w:t>1. В рамках п</w:t>
      </w:r>
      <w:r w:rsidRPr="00B66CA5">
        <w:rPr>
          <w:sz w:val="28"/>
          <w:szCs w:val="28"/>
        </w:rPr>
        <w:t>одпрограммы</w:t>
      </w:r>
      <w:r w:rsidRPr="00085A0D">
        <w:rPr>
          <w:sz w:val="28"/>
          <w:szCs w:val="28"/>
        </w:rPr>
        <w:t xml:space="preserve"> </w:t>
      </w:r>
      <w:r>
        <w:rPr>
          <w:sz w:val="28"/>
          <w:szCs w:val="28"/>
        </w:rPr>
        <w:t>«</w:t>
      </w:r>
      <w:r w:rsidRPr="00085A0D">
        <w:rPr>
          <w:sz w:val="28"/>
          <w:szCs w:val="28"/>
        </w:rPr>
        <w:t xml:space="preserve">Государственная поддержка </w:t>
      </w:r>
      <w:r>
        <w:rPr>
          <w:sz w:val="28"/>
          <w:szCs w:val="28"/>
        </w:rPr>
        <w:t xml:space="preserve">жилищно-коммунального хозяйства» </w:t>
      </w:r>
      <w:r w:rsidRPr="00085A0D">
        <w:rPr>
          <w:sz w:val="28"/>
          <w:szCs w:val="28"/>
        </w:rPr>
        <w:t>Государственной программы Чукотского автономного округа</w:t>
      </w:r>
      <w:r w:rsidRPr="00085A0D">
        <w:t xml:space="preserve"> </w:t>
      </w:r>
      <w:r>
        <w:rPr>
          <w:sz w:val="28"/>
          <w:szCs w:val="28"/>
        </w:rPr>
        <w:t>«</w:t>
      </w:r>
      <w:r w:rsidRPr="00085A0D">
        <w:rPr>
          <w:sz w:val="28"/>
          <w:szCs w:val="28"/>
        </w:rPr>
        <w:t>Развитие жилищно-коммунального хозяйства и водохозяйственного комплекса Чукотского автономного округа</w:t>
      </w:r>
      <w:r>
        <w:rPr>
          <w:sz w:val="28"/>
          <w:szCs w:val="28"/>
        </w:rPr>
        <w:t>»</w:t>
      </w:r>
      <w:r w:rsidRPr="00085A0D">
        <w:rPr>
          <w:sz w:val="28"/>
          <w:szCs w:val="28"/>
        </w:rPr>
        <w:t xml:space="preserve">, </w:t>
      </w:r>
      <w:r w:rsidRPr="00B66CA5">
        <w:rPr>
          <w:sz w:val="28"/>
          <w:szCs w:val="28"/>
        </w:rPr>
        <w:t>утвержд</w:t>
      </w:r>
      <w:r>
        <w:rPr>
          <w:sz w:val="28"/>
          <w:szCs w:val="28"/>
        </w:rPr>
        <w:t>е</w:t>
      </w:r>
      <w:r w:rsidRPr="00B66CA5">
        <w:rPr>
          <w:sz w:val="28"/>
          <w:szCs w:val="28"/>
        </w:rPr>
        <w:t>нной Постановлением Правительства Чукотского автономного округа от</w:t>
      </w:r>
      <w:r>
        <w:rPr>
          <w:sz w:val="28"/>
          <w:szCs w:val="28"/>
        </w:rPr>
        <w:t xml:space="preserve"> 29 февраля 2016 года №92, предоставляется государственная поддержка муниципальным образованиям округа, ресурсоснабжающим организациям и организациям ЖКХ. </w:t>
      </w:r>
    </w:p>
    <w:p w:rsidR="00E11045" w:rsidRDefault="00E11045" w:rsidP="00E11045">
      <w:pPr>
        <w:spacing w:before="80"/>
        <w:ind w:firstLine="709"/>
        <w:jc w:val="both"/>
        <w:rPr>
          <w:sz w:val="28"/>
          <w:szCs w:val="28"/>
        </w:rPr>
      </w:pPr>
      <w:r>
        <w:rPr>
          <w:sz w:val="28"/>
          <w:szCs w:val="28"/>
        </w:rPr>
        <w:t>2. </w:t>
      </w:r>
      <w:r w:rsidRPr="00A935BB">
        <w:rPr>
          <w:sz w:val="28"/>
          <w:szCs w:val="28"/>
        </w:rPr>
        <w:t>Закон</w:t>
      </w:r>
      <w:r>
        <w:rPr>
          <w:sz w:val="28"/>
          <w:szCs w:val="28"/>
        </w:rPr>
        <w:t>ами</w:t>
      </w:r>
      <w:r w:rsidRPr="00A935BB">
        <w:rPr>
          <w:sz w:val="28"/>
          <w:szCs w:val="28"/>
        </w:rPr>
        <w:t xml:space="preserve"> Чукотского автономного округа от 28 ноября 2017 года </w:t>
      </w:r>
      <w:r>
        <w:rPr>
          <w:sz w:val="28"/>
          <w:szCs w:val="28"/>
        </w:rPr>
        <w:t xml:space="preserve">  </w:t>
      </w:r>
      <w:r w:rsidRPr="00A935BB">
        <w:rPr>
          <w:sz w:val="28"/>
          <w:szCs w:val="28"/>
        </w:rPr>
        <w:t>№87-ОЗ</w:t>
      </w:r>
      <w:r w:rsidRPr="00A935BB">
        <w:rPr>
          <w:bCs/>
          <w:sz w:val="28"/>
          <w:szCs w:val="28"/>
        </w:rPr>
        <w:t xml:space="preserve"> «Об окружном бюджете на 2018 год и на плановый период 2019 и 2020 годов</w:t>
      </w:r>
      <w:r w:rsidRPr="002A47D8">
        <w:rPr>
          <w:bCs/>
          <w:sz w:val="28"/>
          <w:szCs w:val="28"/>
        </w:rPr>
        <w:t>»</w:t>
      </w:r>
      <w:r>
        <w:rPr>
          <w:bCs/>
          <w:sz w:val="28"/>
          <w:szCs w:val="28"/>
        </w:rPr>
        <w:t xml:space="preserve">, от 10 декабря 2018 года №81-ОЗ </w:t>
      </w:r>
      <w:r w:rsidRPr="00A935BB">
        <w:rPr>
          <w:bCs/>
          <w:sz w:val="28"/>
          <w:szCs w:val="28"/>
        </w:rPr>
        <w:t>«Об окружном бюджете на 201</w:t>
      </w:r>
      <w:r>
        <w:rPr>
          <w:bCs/>
          <w:sz w:val="28"/>
          <w:szCs w:val="28"/>
        </w:rPr>
        <w:t>9 год и на плановый период 2020 и 2021</w:t>
      </w:r>
      <w:r w:rsidRPr="00A935BB">
        <w:rPr>
          <w:bCs/>
          <w:sz w:val="28"/>
          <w:szCs w:val="28"/>
        </w:rPr>
        <w:t xml:space="preserve"> годов</w:t>
      </w:r>
      <w:r w:rsidRPr="002A47D8">
        <w:rPr>
          <w:bCs/>
          <w:sz w:val="28"/>
          <w:szCs w:val="28"/>
        </w:rPr>
        <w:t xml:space="preserve">» </w:t>
      </w:r>
      <w:r>
        <w:rPr>
          <w:sz w:val="28"/>
          <w:szCs w:val="28"/>
        </w:rPr>
        <w:t xml:space="preserve">утверждены бюджетные ассигнования на реализацию мероприятий Подпрограммы на 2018 год в общем объеме 4 510 475,2 тыс. рублей, на 2019 год – 5 625 610,7 тыс. рублей. </w:t>
      </w:r>
    </w:p>
    <w:p w:rsidR="00E11045" w:rsidRDefault="00E11045" w:rsidP="00E11045">
      <w:pPr>
        <w:ind w:firstLine="708"/>
        <w:jc w:val="both"/>
        <w:rPr>
          <w:sz w:val="28"/>
          <w:szCs w:val="28"/>
        </w:rPr>
      </w:pPr>
      <w:r>
        <w:rPr>
          <w:sz w:val="28"/>
          <w:szCs w:val="28"/>
        </w:rPr>
        <w:t>В 2018 году на реализацию мероприятий Подпрограммы направлено 4 461 036,0 тыс. рублей или 98,9% от утвержденных ассигнований, за 9 месяцев 2019 года – 5 313 910,0 тыс. рублей (94,4%).</w:t>
      </w:r>
    </w:p>
    <w:p w:rsidR="00E11045" w:rsidRDefault="00E11045" w:rsidP="00E11045">
      <w:pPr>
        <w:ind w:right="-1" w:firstLine="708"/>
        <w:jc w:val="both"/>
        <w:rPr>
          <w:sz w:val="28"/>
          <w:szCs w:val="28"/>
        </w:rPr>
      </w:pPr>
      <w:r w:rsidRPr="00C470B5">
        <w:rPr>
          <w:sz w:val="28"/>
          <w:szCs w:val="28"/>
        </w:rPr>
        <w:t>3.</w:t>
      </w:r>
      <w:r>
        <w:rPr>
          <w:b/>
          <w:sz w:val="28"/>
          <w:szCs w:val="28"/>
        </w:rPr>
        <w:t> </w:t>
      </w:r>
      <w:r>
        <w:rPr>
          <w:sz w:val="28"/>
          <w:szCs w:val="28"/>
        </w:rPr>
        <w:t>В нарушение пункта 3.4. Порядка разработки, реализации и оценки эффективности государственных программ Чукотского автономного округа (утвержден Постановлением Правительства Чукотского автономного округа от 10 сентября 2013 года №359),</w:t>
      </w:r>
      <w:r w:rsidRPr="00D64FEE">
        <w:rPr>
          <w:sz w:val="28"/>
          <w:szCs w:val="28"/>
        </w:rPr>
        <w:t xml:space="preserve"> в Переч</w:t>
      </w:r>
      <w:r>
        <w:rPr>
          <w:sz w:val="28"/>
          <w:szCs w:val="28"/>
        </w:rPr>
        <w:t>е</w:t>
      </w:r>
      <w:r w:rsidRPr="00D64FEE">
        <w:rPr>
          <w:sz w:val="28"/>
          <w:szCs w:val="28"/>
        </w:rPr>
        <w:t>н</w:t>
      </w:r>
      <w:r>
        <w:rPr>
          <w:sz w:val="28"/>
          <w:szCs w:val="28"/>
        </w:rPr>
        <w:t>ь</w:t>
      </w:r>
      <w:r w:rsidRPr="00D64FEE">
        <w:rPr>
          <w:sz w:val="28"/>
          <w:szCs w:val="28"/>
        </w:rPr>
        <w:t xml:space="preserve"> целевых индикаторов и показателей Гос</w:t>
      </w:r>
      <w:r>
        <w:rPr>
          <w:sz w:val="28"/>
          <w:szCs w:val="28"/>
        </w:rPr>
        <w:t xml:space="preserve">ударственной </w:t>
      </w:r>
      <w:r w:rsidRPr="00D64FEE">
        <w:rPr>
          <w:sz w:val="28"/>
          <w:szCs w:val="28"/>
        </w:rPr>
        <w:t xml:space="preserve">программы </w:t>
      </w:r>
      <w:r>
        <w:rPr>
          <w:sz w:val="28"/>
          <w:szCs w:val="28"/>
        </w:rPr>
        <w:t xml:space="preserve">не включены </w:t>
      </w:r>
      <w:r w:rsidRPr="00D64FEE">
        <w:rPr>
          <w:sz w:val="28"/>
          <w:szCs w:val="28"/>
        </w:rPr>
        <w:t>целевы</w:t>
      </w:r>
      <w:r>
        <w:rPr>
          <w:sz w:val="28"/>
          <w:szCs w:val="28"/>
        </w:rPr>
        <w:t>е</w:t>
      </w:r>
      <w:r w:rsidRPr="00D64FEE">
        <w:rPr>
          <w:sz w:val="28"/>
          <w:szCs w:val="28"/>
        </w:rPr>
        <w:t xml:space="preserve"> индикатор</w:t>
      </w:r>
      <w:r>
        <w:rPr>
          <w:sz w:val="28"/>
          <w:szCs w:val="28"/>
        </w:rPr>
        <w:t>ы</w:t>
      </w:r>
      <w:r w:rsidRPr="00D64FEE">
        <w:rPr>
          <w:sz w:val="28"/>
          <w:szCs w:val="28"/>
        </w:rPr>
        <w:t xml:space="preserve"> и показател</w:t>
      </w:r>
      <w:r>
        <w:rPr>
          <w:sz w:val="28"/>
          <w:szCs w:val="28"/>
        </w:rPr>
        <w:t>и</w:t>
      </w:r>
      <w:r w:rsidRPr="00D64FEE">
        <w:rPr>
          <w:sz w:val="28"/>
          <w:szCs w:val="28"/>
        </w:rPr>
        <w:t>, взаимосвязанны</w:t>
      </w:r>
      <w:r>
        <w:rPr>
          <w:sz w:val="28"/>
          <w:szCs w:val="28"/>
        </w:rPr>
        <w:t>е</w:t>
      </w:r>
      <w:r w:rsidRPr="00D64FEE">
        <w:rPr>
          <w:sz w:val="28"/>
          <w:szCs w:val="28"/>
        </w:rPr>
        <w:t xml:space="preserve"> с мероприятием  «Субсидии организациям ЖКХ на частичную компенсацию затрат по уплате лизинговых платежей по договорам финансовой аренды (лизинга) техники и оборудования»</w:t>
      </w:r>
      <w:r>
        <w:rPr>
          <w:sz w:val="28"/>
          <w:szCs w:val="28"/>
        </w:rPr>
        <w:t xml:space="preserve">. </w:t>
      </w:r>
    </w:p>
    <w:p w:rsidR="00E11045" w:rsidRDefault="00E11045" w:rsidP="00E11045">
      <w:pPr>
        <w:autoSpaceDE w:val="0"/>
        <w:autoSpaceDN w:val="0"/>
        <w:adjustRightInd w:val="0"/>
        <w:spacing w:before="60" w:after="80"/>
        <w:ind w:firstLine="709"/>
        <w:jc w:val="both"/>
        <w:rPr>
          <w:sz w:val="28"/>
          <w:szCs w:val="28"/>
        </w:rPr>
      </w:pPr>
      <w:r>
        <w:rPr>
          <w:sz w:val="28"/>
          <w:szCs w:val="28"/>
        </w:rPr>
        <w:t xml:space="preserve">4. В </w:t>
      </w:r>
      <w:r>
        <w:rPr>
          <w:bCs/>
          <w:sz w:val="28"/>
          <w:szCs w:val="28"/>
        </w:rPr>
        <w:t>нарушение статьи 78 Бюджетного кодекса, пункта 4 Общих требований к нормативным правовым актам, не установлены</w:t>
      </w:r>
      <w:r>
        <w:rPr>
          <w:sz w:val="28"/>
          <w:szCs w:val="28"/>
        </w:rPr>
        <w:t xml:space="preserve"> показатели результативности и (или) порядок расчета показателей результативности и право главного распорядителя как получателя бюджетных средств устанавливать в Соглашении о предоставлении субсидии конкретные показатели результативности в следующих постановлениях </w:t>
      </w:r>
      <w:r w:rsidRPr="00B66CA5">
        <w:rPr>
          <w:sz w:val="28"/>
          <w:szCs w:val="28"/>
        </w:rPr>
        <w:t>Правительства Чукотского автономного округа</w:t>
      </w:r>
      <w:r>
        <w:rPr>
          <w:sz w:val="28"/>
          <w:szCs w:val="28"/>
        </w:rPr>
        <w:t>:</w:t>
      </w:r>
    </w:p>
    <w:p w:rsidR="00E11045" w:rsidRDefault="00E11045" w:rsidP="00E11045">
      <w:pPr>
        <w:autoSpaceDE w:val="0"/>
        <w:autoSpaceDN w:val="0"/>
        <w:adjustRightInd w:val="0"/>
        <w:ind w:firstLine="709"/>
        <w:jc w:val="both"/>
        <w:rPr>
          <w:sz w:val="28"/>
          <w:szCs w:val="28"/>
        </w:rPr>
      </w:pPr>
      <w:r>
        <w:rPr>
          <w:sz w:val="28"/>
          <w:szCs w:val="28"/>
        </w:rPr>
        <w:t>- </w:t>
      </w:r>
      <w:r w:rsidRPr="00B66CA5">
        <w:rPr>
          <w:sz w:val="28"/>
          <w:szCs w:val="28"/>
        </w:rPr>
        <w:t>от</w:t>
      </w:r>
      <w:r>
        <w:rPr>
          <w:sz w:val="28"/>
          <w:szCs w:val="28"/>
        </w:rPr>
        <w:t> 29 февраля 2016 года №92 (П</w:t>
      </w:r>
      <w:r w:rsidRPr="00EC3B3C">
        <w:rPr>
          <w:sz w:val="28"/>
          <w:szCs w:val="28"/>
        </w:rPr>
        <w:t xml:space="preserve">орядок предоставления из окружного бюджета бюджетам муниципальных образований субсидии на частичную </w:t>
      </w:r>
      <w:r w:rsidRPr="00EC3B3C">
        <w:rPr>
          <w:sz w:val="28"/>
          <w:szCs w:val="28"/>
        </w:rPr>
        <w:lastRenderedPageBreak/>
        <w:t xml:space="preserve">компенсацию организациям </w:t>
      </w:r>
      <w:r>
        <w:rPr>
          <w:sz w:val="28"/>
          <w:szCs w:val="28"/>
        </w:rPr>
        <w:t>ЖКХ</w:t>
      </w:r>
      <w:r w:rsidRPr="00EC3B3C">
        <w:rPr>
          <w:sz w:val="28"/>
          <w:szCs w:val="28"/>
        </w:rPr>
        <w:t xml:space="preserve"> затрат по уплате лизинговых платежей по договорам финансовой аренды (лизинга) техники и оборудования</w:t>
      </w:r>
      <w:r>
        <w:rPr>
          <w:sz w:val="28"/>
          <w:szCs w:val="28"/>
        </w:rPr>
        <w:t>);</w:t>
      </w:r>
    </w:p>
    <w:p w:rsidR="00E11045" w:rsidRDefault="00E11045" w:rsidP="00E11045">
      <w:pPr>
        <w:autoSpaceDE w:val="0"/>
        <w:autoSpaceDN w:val="0"/>
        <w:adjustRightInd w:val="0"/>
        <w:ind w:firstLine="709"/>
        <w:jc w:val="both"/>
        <w:rPr>
          <w:sz w:val="28"/>
          <w:szCs w:val="28"/>
        </w:rPr>
      </w:pPr>
      <w:r>
        <w:rPr>
          <w:sz w:val="28"/>
          <w:szCs w:val="28"/>
        </w:rPr>
        <w:t>- </w:t>
      </w:r>
      <w:r w:rsidRPr="00EC3B3C">
        <w:rPr>
          <w:sz w:val="28"/>
          <w:szCs w:val="28"/>
        </w:rPr>
        <w:t>от 15</w:t>
      </w:r>
      <w:r>
        <w:rPr>
          <w:sz w:val="28"/>
          <w:szCs w:val="28"/>
        </w:rPr>
        <w:t xml:space="preserve"> января </w:t>
      </w:r>
      <w:r w:rsidRPr="00EC3B3C">
        <w:rPr>
          <w:sz w:val="28"/>
          <w:szCs w:val="28"/>
        </w:rPr>
        <w:t>2014</w:t>
      </w:r>
      <w:r>
        <w:rPr>
          <w:sz w:val="28"/>
          <w:szCs w:val="28"/>
        </w:rPr>
        <w:t xml:space="preserve"> года №9</w:t>
      </w:r>
      <w:r w:rsidRPr="00EC3B3C">
        <w:rPr>
          <w:sz w:val="28"/>
          <w:szCs w:val="28"/>
        </w:rPr>
        <w:t xml:space="preserve"> </w:t>
      </w:r>
      <w:r>
        <w:rPr>
          <w:sz w:val="28"/>
          <w:szCs w:val="28"/>
        </w:rPr>
        <w:t>(</w:t>
      </w:r>
      <w:r w:rsidRPr="00EC3B3C">
        <w:rPr>
          <w:sz w:val="28"/>
          <w:szCs w:val="28"/>
        </w:rPr>
        <w:t>Поряд</w:t>
      </w:r>
      <w:r>
        <w:rPr>
          <w:sz w:val="28"/>
          <w:szCs w:val="28"/>
        </w:rPr>
        <w:t>ок</w:t>
      </w:r>
      <w:r w:rsidRPr="00EC3B3C">
        <w:rPr>
          <w:sz w:val="28"/>
          <w:szCs w:val="28"/>
        </w:rPr>
        <w:t xml:space="preserve"> предоставления субсидии организациям жилищно-коммунального хозяйства на частичную компенсацию затрат по уплате лизинговых платежей по договорам финансовой аренды (лизинга) техники и оборудования</w:t>
      </w:r>
      <w:r>
        <w:rPr>
          <w:sz w:val="28"/>
          <w:szCs w:val="28"/>
        </w:rPr>
        <w:t>);</w:t>
      </w:r>
    </w:p>
    <w:p w:rsidR="00E11045" w:rsidRDefault="00E11045" w:rsidP="00E11045">
      <w:pPr>
        <w:autoSpaceDE w:val="0"/>
        <w:autoSpaceDN w:val="0"/>
        <w:adjustRightInd w:val="0"/>
        <w:ind w:firstLine="709"/>
        <w:jc w:val="both"/>
        <w:rPr>
          <w:bCs/>
          <w:sz w:val="28"/>
          <w:szCs w:val="28"/>
        </w:rPr>
      </w:pPr>
      <w:r>
        <w:rPr>
          <w:sz w:val="28"/>
          <w:szCs w:val="28"/>
        </w:rPr>
        <w:t>- </w:t>
      </w:r>
      <w:r w:rsidRPr="00AF64EB">
        <w:rPr>
          <w:bCs/>
          <w:sz w:val="28"/>
          <w:szCs w:val="28"/>
        </w:rPr>
        <w:t xml:space="preserve">от 18 апреля 2017 года </w:t>
      </w:r>
      <w:r>
        <w:rPr>
          <w:bCs/>
          <w:sz w:val="28"/>
          <w:szCs w:val="28"/>
        </w:rPr>
        <w:t>№</w:t>
      </w:r>
      <w:r w:rsidRPr="00AF64EB">
        <w:rPr>
          <w:bCs/>
          <w:sz w:val="28"/>
          <w:szCs w:val="28"/>
        </w:rPr>
        <w:t>149</w:t>
      </w:r>
      <w:r>
        <w:rPr>
          <w:sz w:val="28"/>
          <w:szCs w:val="28"/>
        </w:rPr>
        <w:t> (</w:t>
      </w:r>
      <w:r>
        <w:rPr>
          <w:bCs/>
          <w:sz w:val="28"/>
          <w:szCs w:val="28"/>
        </w:rPr>
        <w:t xml:space="preserve">Порядок предоставления из окружного бюджета субсидии ресурсоснабжающим организациям на возмещение части затрат, не учтенных при установлении тарифов на коммунальные услуги); </w:t>
      </w:r>
    </w:p>
    <w:p w:rsidR="00E11045" w:rsidRDefault="00E11045" w:rsidP="00E11045">
      <w:pPr>
        <w:autoSpaceDE w:val="0"/>
        <w:autoSpaceDN w:val="0"/>
        <w:adjustRightInd w:val="0"/>
        <w:ind w:firstLine="709"/>
        <w:jc w:val="both"/>
        <w:rPr>
          <w:sz w:val="28"/>
          <w:szCs w:val="28"/>
        </w:rPr>
      </w:pPr>
      <w:r>
        <w:rPr>
          <w:bCs/>
          <w:sz w:val="28"/>
          <w:szCs w:val="28"/>
        </w:rPr>
        <w:t>- </w:t>
      </w:r>
      <w:r w:rsidRPr="002A47D8">
        <w:rPr>
          <w:sz w:val="28"/>
          <w:szCs w:val="28"/>
        </w:rPr>
        <w:t xml:space="preserve">от 11 января </w:t>
      </w:r>
      <w:r w:rsidRPr="00B57B49">
        <w:rPr>
          <w:sz w:val="28"/>
          <w:szCs w:val="28"/>
        </w:rPr>
        <w:t>2018 года №2</w:t>
      </w:r>
      <w:r>
        <w:rPr>
          <w:sz w:val="28"/>
          <w:szCs w:val="28"/>
        </w:rPr>
        <w:t xml:space="preserve"> (</w:t>
      </w:r>
      <w:r>
        <w:rPr>
          <w:bCs/>
          <w:sz w:val="28"/>
          <w:szCs w:val="28"/>
        </w:rPr>
        <w:t xml:space="preserve">Порядок </w:t>
      </w:r>
      <w:r w:rsidRPr="002A47D8">
        <w:rPr>
          <w:sz w:val="28"/>
          <w:szCs w:val="28"/>
        </w:rPr>
        <w:t xml:space="preserve">предоставления субсидии </w:t>
      </w:r>
      <w:r w:rsidRPr="002A47D8">
        <w:rPr>
          <w:bCs/>
          <w:sz w:val="28"/>
          <w:szCs w:val="28"/>
        </w:rPr>
        <w:t>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и 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r>
        <w:rPr>
          <w:sz w:val="28"/>
          <w:szCs w:val="28"/>
        </w:rPr>
        <w:t>).</w:t>
      </w:r>
      <w:r w:rsidRPr="00B57B49">
        <w:rPr>
          <w:sz w:val="28"/>
          <w:szCs w:val="28"/>
        </w:rPr>
        <w:t xml:space="preserve"> </w:t>
      </w:r>
      <w:r>
        <w:rPr>
          <w:bCs/>
          <w:sz w:val="28"/>
          <w:szCs w:val="28"/>
        </w:rPr>
        <w:t xml:space="preserve"> </w:t>
      </w:r>
    </w:p>
    <w:p w:rsidR="00E11045" w:rsidRDefault="00E11045" w:rsidP="00E11045">
      <w:pPr>
        <w:pStyle w:val="af9"/>
        <w:spacing w:before="80"/>
        <w:ind w:firstLine="709"/>
        <w:jc w:val="both"/>
        <w:rPr>
          <w:sz w:val="28"/>
          <w:szCs w:val="28"/>
        </w:rPr>
      </w:pPr>
      <w:r>
        <w:rPr>
          <w:sz w:val="28"/>
          <w:szCs w:val="28"/>
        </w:rPr>
        <w:t>5. </w:t>
      </w:r>
      <w:r w:rsidRPr="00DF2E24">
        <w:rPr>
          <w:sz w:val="28"/>
          <w:szCs w:val="28"/>
        </w:rPr>
        <w:t>В нарушение статьи 78 Бюджетного кодекса Российской Федерации, которой предусмотрено исключительно возмещение (компенсация) затрат или недополученных доходов</w:t>
      </w:r>
      <w:r>
        <w:rPr>
          <w:sz w:val="28"/>
          <w:szCs w:val="28"/>
        </w:rPr>
        <w:t>:</w:t>
      </w:r>
    </w:p>
    <w:p w:rsidR="00E11045" w:rsidRDefault="00E11045" w:rsidP="00E11045">
      <w:pPr>
        <w:pStyle w:val="af9"/>
        <w:ind w:firstLine="708"/>
        <w:jc w:val="both"/>
        <w:rPr>
          <w:sz w:val="28"/>
          <w:szCs w:val="28"/>
        </w:rPr>
      </w:pPr>
      <w:r>
        <w:rPr>
          <w:sz w:val="28"/>
          <w:szCs w:val="28"/>
        </w:rPr>
        <w:t>- </w:t>
      </w:r>
      <w:r w:rsidRPr="000843DC">
        <w:rPr>
          <w:sz w:val="28"/>
          <w:szCs w:val="28"/>
        </w:rPr>
        <w:t xml:space="preserve">пунктом 2.8. </w:t>
      </w:r>
      <w:r w:rsidRPr="007C42A6">
        <w:rPr>
          <w:sz w:val="28"/>
          <w:szCs w:val="28"/>
        </w:rPr>
        <w:t xml:space="preserve">Порядка №149 установлено, что </w:t>
      </w:r>
      <w:r>
        <w:rPr>
          <w:sz w:val="28"/>
          <w:szCs w:val="28"/>
        </w:rPr>
        <w:t xml:space="preserve">при выплате субсидии </w:t>
      </w:r>
      <w:r>
        <w:rPr>
          <w:bCs/>
          <w:sz w:val="28"/>
          <w:szCs w:val="28"/>
        </w:rPr>
        <w:t>ресурсоснабжающим организациям на возмещение части затрат, не учтенных при установлении тарифов на коммунальные услуги,</w:t>
      </w:r>
      <w:r w:rsidRPr="007C42A6">
        <w:rPr>
          <w:sz w:val="28"/>
          <w:szCs w:val="28"/>
        </w:rPr>
        <w:t xml:space="preserve"> допускается </w:t>
      </w:r>
      <w:r w:rsidRPr="00C67AF9">
        <w:rPr>
          <w:sz w:val="28"/>
          <w:szCs w:val="28"/>
          <w:u w:val="single"/>
        </w:rPr>
        <w:t>авансирование предстоящих расходов</w:t>
      </w:r>
      <w:r>
        <w:rPr>
          <w:sz w:val="28"/>
          <w:szCs w:val="28"/>
        </w:rPr>
        <w:t>, и</w:t>
      </w:r>
      <w:r w:rsidRPr="007C42A6">
        <w:rPr>
          <w:sz w:val="28"/>
          <w:szCs w:val="28"/>
        </w:rPr>
        <w:t xml:space="preserve">сходя из планового объема </w:t>
      </w:r>
      <w:r w:rsidRPr="00F22E8D">
        <w:rPr>
          <w:sz w:val="28"/>
          <w:szCs w:val="28"/>
        </w:rPr>
        <w:t>ресурсов (услуг)</w:t>
      </w:r>
      <w:r>
        <w:rPr>
          <w:sz w:val="28"/>
          <w:szCs w:val="28"/>
        </w:rPr>
        <w:t xml:space="preserve">, </w:t>
      </w:r>
      <w:r w:rsidRPr="007C42A6">
        <w:rPr>
          <w:sz w:val="28"/>
          <w:szCs w:val="28"/>
        </w:rPr>
        <w:t xml:space="preserve">с последующим зачетом в счет суммы причитающейся </w:t>
      </w:r>
      <w:r>
        <w:rPr>
          <w:sz w:val="28"/>
          <w:szCs w:val="28"/>
        </w:rPr>
        <w:t>с</w:t>
      </w:r>
      <w:r w:rsidRPr="007C42A6">
        <w:rPr>
          <w:sz w:val="28"/>
          <w:szCs w:val="28"/>
        </w:rPr>
        <w:t>убсидии на возмещение затрат</w:t>
      </w:r>
      <w:r>
        <w:rPr>
          <w:sz w:val="28"/>
          <w:szCs w:val="28"/>
        </w:rPr>
        <w:t>;</w:t>
      </w:r>
    </w:p>
    <w:p w:rsidR="00E11045" w:rsidRDefault="00E11045" w:rsidP="00E11045">
      <w:pPr>
        <w:pStyle w:val="af9"/>
        <w:ind w:firstLine="708"/>
        <w:jc w:val="both"/>
        <w:rPr>
          <w:rFonts w:eastAsia="Calibri"/>
          <w:sz w:val="28"/>
          <w:szCs w:val="28"/>
        </w:rPr>
      </w:pPr>
      <w:r>
        <w:rPr>
          <w:sz w:val="28"/>
          <w:szCs w:val="28"/>
        </w:rPr>
        <w:t xml:space="preserve">- пунктом 2.5 Порядка №2 предусмотрена выплата субсидий </w:t>
      </w:r>
      <w:r w:rsidRPr="002A47D8">
        <w:rPr>
          <w:bCs/>
          <w:sz w:val="28"/>
          <w:szCs w:val="28"/>
        </w:rPr>
        <w:t>на компенсацию ресурсоснабжающим организациям недополученных доходов</w:t>
      </w:r>
      <w:r>
        <w:rPr>
          <w:sz w:val="28"/>
          <w:szCs w:val="28"/>
        </w:rPr>
        <w:t xml:space="preserve"> до возникновения недополученных доходов </w:t>
      </w:r>
      <w:r w:rsidRPr="000A4852">
        <w:rPr>
          <w:sz w:val="28"/>
          <w:szCs w:val="28"/>
        </w:rPr>
        <w:t>(являющееся фактическим авансированием  предстоящих расходов),</w:t>
      </w:r>
      <w:r>
        <w:rPr>
          <w:sz w:val="28"/>
          <w:szCs w:val="28"/>
        </w:rPr>
        <w:t xml:space="preserve"> связанных с предоставлением населению коммунальных услуг (ресурсов) по тарифам, не обеспечивающим возмещение издержек и недополученных доходов, связанных с предоставлением населению коммунальных услуг (ресурсов) по тарифам, не обеспечивающим возмещение издержек, </w:t>
      </w:r>
      <w:r w:rsidRPr="000018A2">
        <w:rPr>
          <w:sz w:val="28"/>
          <w:szCs w:val="28"/>
          <w:u w:val="single"/>
        </w:rPr>
        <w:t>исходя из планового объема услуг (ресурсов) с целью погашения кредиторской задолженности и оплаты получателем субсидии текущих расходов по основной деятельности</w:t>
      </w:r>
      <w:r>
        <w:rPr>
          <w:sz w:val="28"/>
          <w:szCs w:val="28"/>
        </w:rPr>
        <w:t xml:space="preserve">. </w:t>
      </w:r>
    </w:p>
    <w:p w:rsidR="00E11045" w:rsidRDefault="00E11045" w:rsidP="00E11045">
      <w:pPr>
        <w:pStyle w:val="Style2"/>
        <w:widowControl/>
        <w:tabs>
          <w:tab w:val="left" w:pos="709"/>
        </w:tabs>
        <w:spacing w:line="240" w:lineRule="auto"/>
        <w:ind w:firstLine="709"/>
        <w:rPr>
          <w:bCs/>
          <w:sz w:val="28"/>
          <w:szCs w:val="28"/>
        </w:rPr>
      </w:pPr>
      <w:r>
        <w:rPr>
          <w:sz w:val="28"/>
          <w:szCs w:val="28"/>
        </w:rPr>
        <w:t>6. </w:t>
      </w:r>
      <w:r w:rsidRPr="00E3108D">
        <w:rPr>
          <w:bCs/>
          <w:sz w:val="28"/>
          <w:szCs w:val="28"/>
        </w:rPr>
        <w:t xml:space="preserve">Администрацией </w:t>
      </w:r>
      <w:r w:rsidR="00F66D5D">
        <w:rPr>
          <w:bCs/>
          <w:sz w:val="28"/>
          <w:szCs w:val="28"/>
        </w:rPr>
        <w:t>ГО</w:t>
      </w:r>
      <w:r w:rsidRPr="00E3108D">
        <w:rPr>
          <w:bCs/>
          <w:sz w:val="28"/>
          <w:szCs w:val="28"/>
        </w:rPr>
        <w:t xml:space="preserve"> </w:t>
      </w:r>
      <w:proofErr w:type="spellStart"/>
      <w:r w:rsidRPr="00E3108D">
        <w:rPr>
          <w:bCs/>
          <w:sz w:val="28"/>
          <w:szCs w:val="28"/>
        </w:rPr>
        <w:t>Певек</w:t>
      </w:r>
      <w:proofErr w:type="spellEnd"/>
      <w:r w:rsidRPr="00E3108D">
        <w:rPr>
          <w:bCs/>
          <w:sz w:val="28"/>
          <w:szCs w:val="28"/>
        </w:rPr>
        <w:t xml:space="preserve"> перечислена МП «ЧРКХ» </w:t>
      </w:r>
      <w:r w:rsidRPr="00E3108D">
        <w:rPr>
          <w:sz w:val="28"/>
          <w:szCs w:val="28"/>
        </w:rPr>
        <w:t xml:space="preserve">субсидия </w:t>
      </w:r>
      <w:r>
        <w:rPr>
          <w:bCs/>
          <w:sz w:val="28"/>
          <w:szCs w:val="28"/>
        </w:rPr>
        <w:t xml:space="preserve">на </w:t>
      </w:r>
      <w:r>
        <w:rPr>
          <w:sz w:val="28"/>
          <w:szCs w:val="28"/>
        </w:rPr>
        <w:t xml:space="preserve">компенсацию затрат по уплате лизинговых платежей </w:t>
      </w:r>
      <w:r w:rsidRPr="00F24C75">
        <w:rPr>
          <w:bCs/>
          <w:sz w:val="28"/>
          <w:szCs w:val="28"/>
        </w:rPr>
        <w:t>за</w:t>
      </w:r>
      <w:r w:rsidRPr="00E3108D">
        <w:rPr>
          <w:bCs/>
          <w:sz w:val="28"/>
          <w:szCs w:val="28"/>
        </w:rPr>
        <w:t xml:space="preserve"> модуль </w:t>
      </w:r>
      <w:r>
        <w:rPr>
          <w:bCs/>
          <w:sz w:val="28"/>
          <w:szCs w:val="28"/>
        </w:rPr>
        <w:t>канализационный насосной станции (</w:t>
      </w:r>
      <w:r w:rsidRPr="00E3108D">
        <w:rPr>
          <w:bCs/>
          <w:sz w:val="28"/>
          <w:szCs w:val="28"/>
        </w:rPr>
        <w:t>1 649,5 тыс. рублей, из них 1 484,6 тыс. рублей – средства окружного бюджета</w:t>
      </w:r>
      <w:r>
        <w:rPr>
          <w:bCs/>
          <w:sz w:val="28"/>
          <w:szCs w:val="28"/>
        </w:rPr>
        <w:t>), который</w:t>
      </w:r>
      <w:r w:rsidRPr="003F5E03">
        <w:rPr>
          <w:sz w:val="28"/>
          <w:szCs w:val="28"/>
        </w:rPr>
        <w:t xml:space="preserve"> с 2016 года МП «ЧРКХ» не эксплуатируется</w:t>
      </w:r>
      <w:r>
        <w:rPr>
          <w:sz w:val="28"/>
          <w:szCs w:val="28"/>
        </w:rPr>
        <w:t xml:space="preserve"> </w:t>
      </w:r>
      <w:r w:rsidRPr="00ED18DB">
        <w:rPr>
          <w:sz w:val="28"/>
          <w:szCs w:val="28"/>
        </w:rPr>
        <w:t>ввиду возникших обстоятельств непреодолимой силы (природного характера</w:t>
      </w:r>
      <w:r>
        <w:rPr>
          <w:sz w:val="28"/>
          <w:szCs w:val="28"/>
        </w:rPr>
        <w:t>), то есть</w:t>
      </w:r>
      <w:r>
        <w:rPr>
          <w:bCs/>
          <w:sz w:val="28"/>
          <w:szCs w:val="28"/>
        </w:rPr>
        <w:t xml:space="preserve"> в нарушение статьи 34 Бюджетного кодекса бюджетные средства в сумме 1 649,5 тыс. рублей использованы неэффективно</w:t>
      </w:r>
      <w:r>
        <w:rPr>
          <w:sz w:val="28"/>
          <w:szCs w:val="28"/>
        </w:rPr>
        <w:t>.</w:t>
      </w:r>
    </w:p>
    <w:p w:rsidR="00E11045" w:rsidRPr="00DD5E87" w:rsidRDefault="00E11045" w:rsidP="00E11045">
      <w:pPr>
        <w:pStyle w:val="Style2"/>
        <w:widowControl/>
        <w:tabs>
          <w:tab w:val="left" w:pos="709"/>
        </w:tabs>
        <w:spacing w:line="240" w:lineRule="auto"/>
        <w:ind w:firstLine="709"/>
        <w:rPr>
          <w:bCs/>
          <w:sz w:val="28"/>
          <w:szCs w:val="28"/>
        </w:rPr>
      </w:pPr>
      <w:r>
        <w:rPr>
          <w:bCs/>
          <w:sz w:val="28"/>
          <w:szCs w:val="28"/>
        </w:rPr>
        <w:lastRenderedPageBreak/>
        <w:t>7</w:t>
      </w:r>
      <w:r w:rsidRPr="00DD5E87">
        <w:rPr>
          <w:bCs/>
          <w:sz w:val="28"/>
          <w:szCs w:val="28"/>
        </w:rPr>
        <w:t xml:space="preserve">. Администрацией Чукотского МР перечислена МУП «Айсберг» </w:t>
      </w:r>
      <w:r w:rsidRPr="00DD5E87">
        <w:rPr>
          <w:sz w:val="28"/>
          <w:szCs w:val="28"/>
        </w:rPr>
        <w:t>субсидия на компенсацию затрат по уплате лизинговых платежей</w:t>
      </w:r>
      <w:r w:rsidRPr="00DD5E87">
        <w:rPr>
          <w:bCs/>
          <w:sz w:val="28"/>
          <w:szCs w:val="28"/>
        </w:rPr>
        <w:t xml:space="preserve"> за сгоревший бульдозер (трактор) – 2 308,2 тыс. рублей, в том числе: 2 186,2 тыс. рублей – средства окружного бюджета, 122,0 тыс. рублей – средства местного бюджета.  </w:t>
      </w:r>
      <w:r>
        <w:rPr>
          <w:bCs/>
          <w:sz w:val="28"/>
          <w:szCs w:val="28"/>
        </w:rPr>
        <w:t>В нарушение статьи 34 Бюджетного кодекса бюджетные средства в сумме 2 308,2 тыс. рублей использованы неэффективно.</w:t>
      </w:r>
    </w:p>
    <w:p w:rsidR="00E11045" w:rsidRPr="00FB0169" w:rsidRDefault="00E11045" w:rsidP="00E11045">
      <w:pPr>
        <w:spacing w:before="120"/>
        <w:ind w:firstLine="709"/>
        <w:jc w:val="both"/>
        <w:rPr>
          <w:bCs/>
          <w:sz w:val="28"/>
          <w:szCs w:val="28"/>
        </w:rPr>
      </w:pPr>
      <w:r>
        <w:rPr>
          <w:sz w:val="28"/>
          <w:szCs w:val="28"/>
        </w:rPr>
        <w:t>8</w:t>
      </w:r>
      <w:r w:rsidRPr="009417E5">
        <w:rPr>
          <w:sz w:val="28"/>
          <w:szCs w:val="28"/>
        </w:rPr>
        <w:t>.</w:t>
      </w:r>
      <w:r>
        <w:rPr>
          <w:b/>
          <w:sz w:val="28"/>
          <w:szCs w:val="28"/>
        </w:rPr>
        <w:t> </w:t>
      </w:r>
      <w:r>
        <w:rPr>
          <w:sz w:val="28"/>
          <w:szCs w:val="28"/>
        </w:rPr>
        <w:t xml:space="preserve">Департаментом заключены Соглашения на предоставление субсидий </w:t>
      </w:r>
      <w:r>
        <w:rPr>
          <w:bCs/>
          <w:sz w:val="28"/>
          <w:szCs w:val="28"/>
        </w:rPr>
        <w:t>ресурсоснабжающим организациям на возмещение части затрат, не учтенных при установлении тарифов на коммунальные услуги,</w:t>
      </w:r>
      <w:r>
        <w:rPr>
          <w:sz w:val="28"/>
          <w:szCs w:val="28"/>
        </w:rPr>
        <w:t xml:space="preserve"> в </w:t>
      </w:r>
      <w:r>
        <w:rPr>
          <w:color w:val="000000"/>
          <w:sz w:val="28"/>
          <w:szCs w:val="28"/>
        </w:rPr>
        <w:t xml:space="preserve">2018 году с </w:t>
      </w:r>
      <w:r w:rsidRPr="008831ED">
        <w:rPr>
          <w:color w:val="000000"/>
          <w:sz w:val="28"/>
          <w:szCs w:val="28"/>
        </w:rPr>
        <w:t xml:space="preserve">МП </w:t>
      </w:r>
      <w:r>
        <w:rPr>
          <w:color w:val="000000"/>
          <w:sz w:val="28"/>
          <w:szCs w:val="28"/>
        </w:rPr>
        <w:t xml:space="preserve">ЖКХ </w:t>
      </w:r>
      <w:proofErr w:type="spellStart"/>
      <w:r w:rsidRPr="008831ED">
        <w:rPr>
          <w:color w:val="000000"/>
          <w:sz w:val="28"/>
          <w:szCs w:val="28"/>
        </w:rPr>
        <w:t>Билибинского</w:t>
      </w:r>
      <w:proofErr w:type="spellEnd"/>
      <w:r w:rsidRPr="008831ED">
        <w:rPr>
          <w:color w:val="000000"/>
          <w:sz w:val="28"/>
          <w:szCs w:val="28"/>
        </w:rPr>
        <w:t xml:space="preserve"> МР</w:t>
      </w:r>
      <w:r>
        <w:rPr>
          <w:color w:val="000000"/>
          <w:sz w:val="28"/>
          <w:szCs w:val="28"/>
        </w:rPr>
        <w:t xml:space="preserve"> и </w:t>
      </w:r>
      <w:r>
        <w:rPr>
          <w:sz w:val="28"/>
          <w:szCs w:val="28"/>
        </w:rPr>
        <w:t xml:space="preserve">МП «ГКХ», в 2019 году с </w:t>
      </w:r>
      <w:r>
        <w:rPr>
          <w:color w:val="000000"/>
          <w:sz w:val="28"/>
          <w:szCs w:val="28"/>
        </w:rPr>
        <w:t xml:space="preserve">МУП «Айсберг» </w:t>
      </w:r>
      <w:r w:rsidRPr="00FB0169">
        <w:rPr>
          <w:color w:val="000000"/>
          <w:sz w:val="28"/>
          <w:szCs w:val="28"/>
        </w:rPr>
        <w:t xml:space="preserve">в </w:t>
      </w:r>
      <w:r w:rsidRPr="00FB0169">
        <w:rPr>
          <w:sz w:val="28"/>
          <w:szCs w:val="28"/>
        </w:rPr>
        <w:t>нарушение требований, установленных пунктами 2.3, 2.4. Порядка №149.</w:t>
      </w:r>
    </w:p>
    <w:p w:rsidR="00E11045" w:rsidRPr="00862D27" w:rsidRDefault="00E11045" w:rsidP="00E11045">
      <w:pPr>
        <w:autoSpaceDE w:val="0"/>
        <w:autoSpaceDN w:val="0"/>
        <w:adjustRightInd w:val="0"/>
        <w:spacing w:before="120"/>
        <w:ind w:firstLine="709"/>
        <w:jc w:val="both"/>
        <w:rPr>
          <w:sz w:val="16"/>
          <w:szCs w:val="16"/>
        </w:rPr>
      </w:pPr>
      <w:r>
        <w:rPr>
          <w:sz w:val="28"/>
          <w:szCs w:val="28"/>
        </w:rPr>
        <w:t>9. Законами №87-ОЗ и №81-ОЗ утверждены бюджетные ассигнования по предоставлению Субсидии</w:t>
      </w:r>
      <w:r w:rsidRPr="00B80312">
        <w:rPr>
          <w:bCs/>
          <w:sz w:val="28"/>
          <w:szCs w:val="28"/>
        </w:rPr>
        <w:t xml:space="preserve"> </w:t>
      </w:r>
      <w:r>
        <w:rPr>
          <w:bCs/>
          <w:sz w:val="28"/>
          <w:szCs w:val="28"/>
        </w:rPr>
        <w:t>на возмещение части затрат,</w:t>
      </w:r>
      <w:r w:rsidRPr="00C67AF9">
        <w:rPr>
          <w:bCs/>
          <w:sz w:val="28"/>
          <w:szCs w:val="28"/>
        </w:rPr>
        <w:t xml:space="preserve"> </w:t>
      </w:r>
      <w:r>
        <w:rPr>
          <w:bCs/>
          <w:sz w:val="28"/>
          <w:szCs w:val="28"/>
        </w:rPr>
        <w:t>не учтенных при установлении тарифов на коммунальные услуги,</w:t>
      </w:r>
      <w:r>
        <w:rPr>
          <w:sz w:val="28"/>
          <w:szCs w:val="28"/>
        </w:rPr>
        <w:t xml:space="preserve"> </w:t>
      </w:r>
      <w:r>
        <w:rPr>
          <w:bCs/>
          <w:sz w:val="28"/>
          <w:szCs w:val="28"/>
        </w:rPr>
        <w:t>на 2018 год – 627 629,1 тыс. рублей, на 2019 год – 557 629,1 тыс. рублей. В 2018 году</w:t>
      </w:r>
      <w:r>
        <w:rPr>
          <w:rFonts w:eastAsia="Calibri"/>
          <w:bCs/>
          <w:sz w:val="28"/>
          <w:szCs w:val="28"/>
        </w:rPr>
        <w:t xml:space="preserve"> </w:t>
      </w:r>
      <w:r>
        <w:rPr>
          <w:sz w:val="28"/>
          <w:szCs w:val="28"/>
        </w:rPr>
        <w:t xml:space="preserve">субсидия </w:t>
      </w:r>
      <w:r w:rsidRPr="00806349">
        <w:rPr>
          <w:rFonts w:eastAsia="Calibri"/>
          <w:sz w:val="28"/>
          <w:szCs w:val="28"/>
        </w:rPr>
        <w:t>п</w:t>
      </w:r>
      <w:r>
        <w:rPr>
          <w:sz w:val="28"/>
          <w:szCs w:val="28"/>
        </w:rPr>
        <w:t>редоставлена</w:t>
      </w:r>
      <w:r w:rsidRPr="00130DE7">
        <w:rPr>
          <w:rFonts w:eastAsia="Calibri"/>
          <w:sz w:val="28"/>
          <w:szCs w:val="28"/>
        </w:rPr>
        <w:t xml:space="preserve"> Департаментом </w:t>
      </w:r>
      <w:r>
        <w:rPr>
          <w:rFonts w:eastAsia="Calibri"/>
          <w:sz w:val="28"/>
          <w:szCs w:val="28"/>
        </w:rPr>
        <w:t>ресурсоснабжающим организациям в объеме</w:t>
      </w:r>
      <w:r w:rsidRPr="004200F5">
        <w:rPr>
          <w:rFonts w:eastAsia="Calibri"/>
          <w:sz w:val="28"/>
          <w:szCs w:val="28"/>
        </w:rPr>
        <w:t xml:space="preserve"> </w:t>
      </w:r>
      <w:r>
        <w:rPr>
          <w:rFonts w:eastAsia="Calibri"/>
          <w:sz w:val="28"/>
          <w:szCs w:val="28"/>
        </w:rPr>
        <w:t>626 231,4</w:t>
      </w:r>
      <w:r w:rsidRPr="004200F5">
        <w:rPr>
          <w:rFonts w:eastAsia="Calibri"/>
          <w:sz w:val="28"/>
          <w:szCs w:val="28"/>
        </w:rPr>
        <w:t xml:space="preserve"> тыс. рублей (или 9</w:t>
      </w:r>
      <w:r>
        <w:rPr>
          <w:rFonts w:eastAsia="Calibri"/>
          <w:sz w:val="28"/>
          <w:szCs w:val="28"/>
        </w:rPr>
        <w:t>9,8</w:t>
      </w:r>
      <w:r w:rsidRPr="00130DE7">
        <w:rPr>
          <w:rFonts w:eastAsia="Calibri"/>
          <w:sz w:val="28"/>
          <w:szCs w:val="28"/>
        </w:rPr>
        <w:t xml:space="preserve">% </w:t>
      </w:r>
      <w:r>
        <w:rPr>
          <w:rFonts w:eastAsia="Calibri"/>
          <w:sz w:val="28"/>
          <w:szCs w:val="28"/>
        </w:rPr>
        <w:t xml:space="preserve">от </w:t>
      </w:r>
      <w:r w:rsidRPr="00130DE7">
        <w:rPr>
          <w:rFonts w:eastAsia="Calibri"/>
          <w:sz w:val="28"/>
          <w:szCs w:val="28"/>
        </w:rPr>
        <w:t>утвержденны</w:t>
      </w:r>
      <w:r>
        <w:rPr>
          <w:rFonts w:eastAsia="Calibri"/>
          <w:sz w:val="28"/>
          <w:szCs w:val="28"/>
        </w:rPr>
        <w:t>х бюджетных ассигнований),</w:t>
      </w:r>
      <w:r>
        <w:rPr>
          <w:sz w:val="28"/>
          <w:szCs w:val="28"/>
        </w:rPr>
        <w:t xml:space="preserve"> за 9 месяцев 2019 года в объеме 557 629,1 тыс. рублей (или 100,0</w:t>
      </w:r>
      <w:r w:rsidRPr="00130DE7">
        <w:rPr>
          <w:rFonts w:eastAsia="Calibri"/>
          <w:sz w:val="28"/>
          <w:szCs w:val="28"/>
        </w:rPr>
        <w:t>%</w:t>
      </w:r>
      <w:r>
        <w:rPr>
          <w:rFonts w:eastAsia="Calibri"/>
          <w:sz w:val="28"/>
          <w:szCs w:val="28"/>
        </w:rPr>
        <w:t xml:space="preserve"> от</w:t>
      </w:r>
      <w:r w:rsidRPr="00130DE7">
        <w:rPr>
          <w:rFonts w:eastAsia="Calibri"/>
          <w:sz w:val="28"/>
          <w:szCs w:val="28"/>
        </w:rPr>
        <w:t xml:space="preserve"> утвержденны</w:t>
      </w:r>
      <w:r>
        <w:rPr>
          <w:rFonts w:eastAsia="Calibri"/>
          <w:sz w:val="28"/>
          <w:szCs w:val="28"/>
        </w:rPr>
        <w:t xml:space="preserve">х бюджетных </w:t>
      </w:r>
      <w:r w:rsidRPr="00FB16DD">
        <w:rPr>
          <w:rFonts w:eastAsia="Calibri"/>
          <w:sz w:val="28"/>
          <w:szCs w:val="28"/>
        </w:rPr>
        <w:t>ассигнований)</w:t>
      </w:r>
      <w:r>
        <w:rPr>
          <w:rFonts w:eastAsia="Calibri"/>
          <w:sz w:val="28"/>
          <w:szCs w:val="28"/>
        </w:rPr>
        <w:t xml:space="preserve">. </w:t>
      </w:r>
    </w:p>
    <w:p w:rsidR="00E11045" w:rsidRPr="00475C3D" w:rsidRDefault="00E11045" w:rsidP="00E11045">
      <w:pPr>
        <w:autoSpaceDE w:val="0"/>
        <w:autoSpaceDN w:val="0"/>
        <w:adjustRightInd w:val="0"/>
        <w:spacing w:before="80"/>
        <w:ind w:firstLine="709"/>
        <w:jc w:val="both"/>
        <w:rPr>
          <w:sz w:val="28"/>
          <w:szCs w:val="28"/>
        </w:rPr>
      </w:pPr>
      <w:r>
        <w:rPr>
          <w:sz w:val="28"/>
          <w:szCs w:val="28"/>
        </w:rPr>
        <w:t xml:space="preserve">10. Законами №87-ОЗ и №81-ОЗ утверждены бюджетные ассигнования по предоставлению субсидии </w:t>
      </w:r>
      <w:r w:rsidRPr="000018A2">
        <w:rPr>
          <w:sz w:val="28"/>
          <w:szCs w:val="28"/>
        </w:rPr>
        <w:t xml:space="preserve">на компенсацию </w:t>
      </w:r>
      <w:r w:rsidRPr="002A47D8">
        <w:rPr>
          <w:bCs/>
          <w:sz w:val="28"/>
          <w:szCs w:val="28"/>
        </w:rPr>
        <w:t>ресурсоснабжающим организациям недополученных доходов</w:t>
      </w:r>
      <w:r>
        <w:rPr>
          <w:bCs/>
          <w:sz w:val="28"/>
          <w:szCs w:val="28"/>
        </w:rPr>
        <w:t xml:space="preserve"> на 2018 год – 3 771 047,9 тыс. рублей, на 2019 год – 5 011 105,9 тыс. рублей</w:t>
      </w:r>
      <w:r w:rsidRPr="00475C3D">
        <w:rPr>
          <w:bCs/>
          <w:sz w:val="28"/>
          <w:szCs w:val="28"/>
        </w:rPr>
        <w:t xml:space="preserve">. </w:t>
      </w:r>
      <w:r w:rsidRPr="00475C3D">
        <w:rPr>
          <w:sz w:val="28"/>
          <w:szCs w:val="28"/>
        </w:rPr>
        <w:t xml:space="preserve">Департаментом субсидии на компенсацию недополученных доходов перечислены организациям в 2018 году в сумме 3 724 813,2 тыс. рублей или 98,8% от утвержденных лимитов бюджетных обязательств, в 2019 году в сумме 4 704 047,8 тыс. рублей </w:t>
      </w:r>
      <w:r>
        <w:rPr>
          <w:sz w:val="28"/>
          <w:szCs w:val="28"/>
        </w:rPr>
        <w:t>(</w:t>
      </w:r>
      <w:r w:rsidRPr="00475C3D">
        <w:rPr>
          <w:sz w:val="28"/>
          <w:szCs w:val="28"/>
        </w:rPr>
        <w:t>93,9%</w:t>
      </w:r>
      <w:r>
        <w:rPr>
          <w:sz w:val="28"/>
          <w:szCs w:val="28"/>
        </w:rPr>
        <w:t>)</w:t>
      </w:r>
      <w:r w:rsidRPr="00475C3D">
        <w:rPr>
          <w:sz w:val="28"/>
          <w:szCs w:val="28"/>
        </w:rPr>
        <w:t>.</w:t>
      </w:r>
    </w:p>
    <w:p w:rsidR="00E11045" w:rsidRPr="00FB0169" w:rsidRDefault="00E11045" w:rsidP="00E11045">
      <w:pPr>
        <w:pStyle w:val="Style2"/>
        <w:widowControl/>
        <w:tabs>
          <w:tab w:val="left" w:pos="709"/>
        </w:tabs>
        <w:spacing w:before="80" w:line="240" w:lineRule="auto"/>
        <w:ind w:firstLine="709"/>
        <w:rPr>
          <w:bCs/>
          <w:sz w:val="28"/>
          <w:szCs w:val="28"/>
        </w:rPr>
      </w:pPr>
      <w:r>
        <w:rPr>
          <w:sz w:val="28"/>
          <w:szCs w:val="28"/>
        </w:rPr>
        <w:t>11. В результате применения действующих норм</w:t>
      </w:r>
      <w:r w:rsidRPr="00AF64EB">
        <w:rPr>
          <w:bCs/>
          <w:sz w:val="28"/>
          <w:szCs w:val="28"/>
        </w:rPr>
        <w:t xml:space="preserve"> Постановлени</w:t>
      </w:r>
      <w:r>
        <w:rPr>
          <w:bCs/>
          <w:sz w:val="28"/>
          <w:szCs w:val="28"/>
        </w:rPr>
        <w:t>й</w:t>
      </w:r>
      <w:r w:rsidRPr="00AF64EB">
        <w:rPr>
          <w:bCs/>
          <w:sz w:val="28"/>
          <w:szCs w:val="28"/>
        </w:rPr>
        <w:t xml:space="preserve"> </w:t>
      </w:r>
      <w:r>
        <w:rPr>
          <w:bCs/>
          <w:sz w:val="28"/>
          <w:szCs w:val="28"/>
        </w:rPr>
        <w:t>Правительства Чукотского автономного округа о</w:t>
      </w:r>
      <w:r w:rsidRPr="00AF64EB">
        <w:rPr>
          <w:bCs/>
          <w:sz w:val="28"/>
          <w:szCs w:val="28"/>
        </w:rPr>
        <w:t xml:space="preserve">т 18 апреля 2017 года </w:t>
      </w:r>
      <w:r>
        <w:rPr>
          <w:bCs/>
          <w:sz w:val="28"/>
          <w:szCs w:val="28"/>
        </w:rPr>
        <w:t>№</w:t>
      </w:r>
      <w:r w:rsidRPr="00AF64EB">
        <w:rPr>
          <w:bCs/>
          <w:sz w:val="28"/>
          <w:szCs w:val="28"/>
        </w:rPr>
        <w:t>149</w:t>
      </w:r>
      <w:r>
        <w:rPr>
          <w:bCs/>
          <w:sz w:val="28"/>
          <w:szCs w:val="28"/>
        </w:rPr>
        <w:t xml:space="preserve"> и от </w:t>
      </w:r>
      <w:r w:rsidRPr="002A47D8">
        <w:rPr>
          <w:sz w:val="28"/>
          <w:szCs w:val="28"/>
        </w:rPr>
        <w:t xml:space="preserve">11 января </w:t>
      </w:r>
      <w:r w:rsidRPr="00B57B49">
        <w:rPr>
          <w:sz w:val="28"/>
          <w:szCs w:val="28"/>
        </w:rPr>
        <w:t>2018 года №2</w:t>
      </w:r>
      <w:r>
        <w:rPr>
          <w:sz w:val="28"/>
          <w:szCs w:val="28"/>
        </w:rPr>
        <w:t xml:space="preserve"> (</w:t>
      </w:r>
      <w:r>
        <w:rPr>
          <w:bCs/>
          <w:sz w:val="28"/>
          <w:szCs w:val="28"/>
        </w:rPr>
        <w:t xml:space="preserve">которыми утверждены Порядки </w:t>
      </w:r>
      <w:r w:rsidRPr="00222E56">
        <w:rPr>
          <w:bCs/>
          <w:sz w:val="28"/>
          <w:szCs w:val="28"/>
        </w:rPr>
        <w:t>предоставления субсиди</w:t>
      </w:r>
      <w:r>
        <w:rPr>
          <w:bCs/>
          <w:sz w:val="28"/>
          <w:szCs w:val="28"/>
        </w:rPr>
        <w:t>й</w:t>
      </w:r>
      <w:r w:rsidRPr="00222E56">
        <w:rPr>
          <w:bCs/>
          <w:sz w:val="28"/>
          <w:szCs w:val="28"/>
        </w:rPr>
        <w:t xml:space="preserve"> </w:t>
      </w:r>
      <w:r>
        <w:rPr>
          <w:bCs/>
          <w:sz w:val="28"/>
          <w:szCs w:val="28"/>
        </w:rPr>
        <w:t xml:space="preserve">с нарушением требований статьи 78 Бюджетного кодекса), Департаментом в 2018 году допущено неэффективное использование бюджетных средств в виде авансовых платежей на общую </w:t>
      </w:r>
      <w:r w:rsidRPr="00FB0169">
        <w:rPr>
          <w:bCs/>
          <w:sz w:val="28"/>
          <w:szCs w:val="28"/>
        </w:rPr>
        <w:t>сумму 429 467,1 тыс. рублей по следующим субсидиям:</w:t>
      </w:r>
    </w:p>
    <w:p w:rsidR="00E11045" w:rsidRPr="00FB0169" w:rsidRDefault="00E11045" w:rsidP="00E11045">
      <w:pPr>
        <w:ind w:firstLine="709"/>
        <w:jc w:val="both"/>
        <w:rPr>
          <w:bCs/>
          <w:sz w:val="28"/>
          <w:szCs w:val="28"/>
        </w:rPr>
      </w:pPr>
      <w:r w:rsidRPr="00FB0169">
        <w:rPr>
          <w:bCs/>
          <w:sz w:val="28"/>
          <w:szCs w:val="28"/>
        </w:rPr>
        <w:t>- 63 599,5 тыс. рублей – на возмещение затрат, не учтенных при установлении тарифов на коммунальные услуги;</w:t>
      </w:r>
    </w:p>
    <w:p w:rsidR="00E11045" w:rsidRPr="00FB0169" w:rsidRDefault="00E11045" w:rsidP="00E11045">
      <w:pPr>
        <w:ind w:firstLine="709"/>
        <w:jc w:val="both"/>
        <w:rPr>
          <w:bCs/>
          <w:sz w:val="28"/>
          <w:szCs w:val="28"/>
        </w:rPr>
      </w:pPr>
      <w:r w:rsidRPr="00FB0169">
        <w:rPr>
          <w:bCs/>
          <w:sz w:val="28"/>
          <w:szCs w:val="28"/>
        </w:rPr>
        <w:t>- 365 867,6 тыс. рублей – на компенсацию ресурсоснабжающим организациям недополученных доходов.</w:t>
      </w:r>
    </w:p>
    <w:p w:rsidR="00E11045" w:rsidRDefault="00E11045" w:rsidP="00E11045">
      <w:pPr>
        <w:autoSpaceDE w:val="0"/>
        <w:autoSpaceDN w:val="0"/>
        <w:adjustRightInd w:val="0"/>
        <w:spacing w:before="80"/>
        <w:ind w:firstLine="709"/>
        <w:jc w:val="both"/>
        <w:rPr>
          <w:color w:val="000000"/>
          <w:sz w:val="28"/>
          <w:szCs w:val="28"/>
        </w:rPr>
      </w:pPr>
      <w:r>
        <w:rPr>
          <w:bCs/>
          <w:sz w:val="28"/>
          <w:szCs w:val="28"/>
        </w:rPr>
        <w:t>12. </w:t>
      </w:r>
      <w:r w:rsidRPr="003F79B9">
        <w:rPr>
          <w:bCs/>
          <w:sz w:val="28"/>
          <w:szCs w:val="28"/>
        </w:rPr>
        <w:t>В нарушение</w:t>
      </w:r>
      <w:r>
        <w:rPr>
          <w:bCs/>
          <w:sz w:val="28"/>
          <w:szCs w:val="28"/>
        </w:rPr>
        <w:t xml:space="preserve"> условий</w:t>
      </w:r>
      <w:r w:rsidRPr="003F79B9">
        <w:rPr>
          <w:bCs/>
          <w:sz w:val="28"/>
          <w:szCs w:val="28"/>
        </w:rPr>
        <w:t xml:space="preserve"> Соглашени</w:t>
      </w:r>
      <w:r>
        <w:rPr>
          <w:bCs/>
          <w:sz w:val="28"/>
          <w:szCs w:val="28"/>
        </w:rPr>
        <w:t xml:space="preserve">й о предоставлении субсидий </w:t>
      </w:r>
      <w:r w:rsidRPr="003F79B9">
        <w:rPr>
          <w:color w:val="000000"/>
          <w:sz w:val="28"/>
          <w:szCs w:val="28"/>
        </w:rPr>
        <w:t>возврат дебиторской задолженности</w:t>
      </w:r>
      <w:r>
        <w:rPr>
          <w:color w:val="000000"/>
          <w:sz w:val="28"/>
          <w:szCs w:val="28"/>
        </w:rPr>
        <w:t xml:space="preserve"> за 2018 год </w:t>
      </w:r>
      <w:r w:rsidRPr="003F79B9">
        <w:rPr>
          <w:color w:val="000000"/>
          <w:sz w:val="28"/>
          <w:szCs w:val="28"/>
        </w:rPr>
        <w:t xml:space="preserve">(остаток неиспользованных средств субсидии) </w:t>
      </w:r>
      <w:r>
        <w:rPr>
          <w:color w:val="000000"/>
          <w:sz w:val="28"/>
          <w:szCs w:val="28"/>
        </w:rPr>
        <w:t xml:space="preserve">на общую сумму </w:t>
      </w:r>
      <w:r w:rsidRPr="00FB0169">
        <w:rPr>
          <w:color w:val="000000"/>
          <w:sz w:val="28"/>
          <w:szCs w:val="28"/>
        </w:rPr>
        <w:t>246 086,9 тыс</w:t>
      </w:r>
      <w:r>
        <w:rPr>
          <w:color w:val="000000"/>
          <w:sz w:val="28"/>
          <w:szCs w:val="28"/>
        </w:rPr>
        <w:t>.</w:t>
      </w:r>
      <w:r w:rsidR="00F66D5D">
        <w:rPr>
          <w:color w:val="000000"/>
          <w:sz w:val="28"/>
          <w:szCs w:val="28"/>
        </w:rPr>
        <w:t xml:space="preserve"> </w:t>
      </w:r>
      <w:r>
        <w:rPr>
          <w:color w:val="000000"/>
          <w:sz w:val="28"/>
          <w:szCs w:val="28"/>
        </w:rPr>
        <w:t xml:space="preserve">рублей </w:t>
      </w:r>
      <w:r w:rsidRPr="003F79B9">
        <w:rPr>
          <w:color w:val="000000"/>
          <w:sz w:val="28"/>
          <w:szCs w:val="28"/>
        </w:rPr>
        <w:t>осуществлен с нарушением срока возврата (до 30 января 2019 года)</w:t>
      </w:r>
      <w:r>
        <w:rPr>
          <w:color w:val="000000"/>
          <w:sz w:val="28"/>
          <w:szCs w:val="28"/>
        </w:rPr>
        <w:t>, в том числе:</w:t>
      </w:r>
    </w:p>
    <w:p w:rsidR="00E11045" w:rsidRDefault="00E11045" w:rsidP="00E11045">
      <w:pPr>
        <w:autoSpaceDE w:val="0"/>
        <w:autoSpaceDN w:val="0"/>
        <w:adjustRightInd w:val="0"/>
        <w:ind w:firstLine="709"/>
        <w:jc w:val="both"/>
        <w:rPr>
          <w:color w:val="000000"/>
          <w:sz w:val="28"/>
          <w:szCs w:val="28"/>
        </w:rPr>
      </w:pPr>
      <w:r>
        <w:rPr>
          <w:color w:val="000000"/>
          <w:sz w:val="28"/>
          <w:szCs w:val="28"/>
        </w:rPr>
        <w:lastRenderedPageBreak/>
        <w:t>- </w:t>
      </w:r>
      <w:r w:rsidRPr="003F79B9">
        <w:rPr>
          <w:color w:val="000000"/>
          <w:sz w:val="28"/>
          <w:szCs w:val="28"/>
        </w:rPr>
        <w:t>22 052,0 тыс. рублей</w:t>
      </w:r>
      <w:r w:rsidRPr="00DD5B0D">
        <w:rPr>
          <w:color w:val="000000"/>
          <w:sz w:val="28"/>
          <w:szCs w:val="28"/>
        </w:rPr>
        <w:t xml:space="preserve"> </w:t>
      </w:r>
      <w:r>
        <w:rPr>
          <w:color w:val="000000"/>
          <w:sz w:val="28"/>
          <w:szCs w:val="28"/>
        </w:rPr>
        <w:t xml:space="preserve">субсидии </w:t>
      </w:r>
      <w:r>
        <w:rPr>
          <w:bCs/>
          <w:sz w:val="28"/>
          <w:szCs w:val="28"/>
        </w:rPr>
        <w:t>на возмещение затрат,</w:t>
      </w:r>
      <w:r w:rsidRPr="00C67AF9">
        <w:rPr>
          <w:bCs/>
          <w:sz w:val="28"/>
          <w:szCs w:val="28"/>
        </w:rPr>
        <w:t xml:space="preserve"> </w:t>
      </w:r>
      <w:r>
        <w:rPr>
          <w:bCs/>
          <w:sz w:val="28"/>
          <w:szCs w:val="28"/>
        </w:rPr>
        <w:t>не учтенных при установлении тарифов на коммунальные услуги</w:t>
      </w:r>
      <w:r>
        <w:rPr>
          <w:color w:val="000000"/>
          <w:sz w:val="28"/>
          <w:szCs w:val="28"/>
        </w:rPr>
        <w:t xml:space="preserve"> (</w:t>
      </w:r>
      <w:r w:rsidRPr="003F79B9">
        <w:rPr>
          <w:color w:val="000000"/>
          <w:sz w:val="28"/>
          <w:szCs w:val="28"/>
        </w:rPr>
        <w:t>МП «ЧРКХ»</w:t>
      </w:r>
      <w:r>
        <w:rPr>
          <w:color w:val="000000"/>
          <w:sz w:val="28"/>
          <w:szCs w:val="28"/>
        </w:rPr>
        <w:t>);</w:t>
      </w:r>
    </w:p>
    <w:p w:rsidR="00E11045" w:rsidRDefault="00E11045" w:rsidP="00E11045">
      <w:pPr>
        <w:pStyle w:val="Style2"/>
        <w:widowControl/>
        <w:tabs>
          <w:tab w:val="left" w:pos="709"/>
        </w:tabs>
        <w:spacing w:line="240" w:lineRule="auto"/>
        <w:ind w:firstLine="708"/>
        <w:rPr>
          <w:color w:val="000000"/>
          <w:sz w:val="28"/>
          <w:szCs w:val="28"/>
        </w:rPr>
      </w:pPr>
      <w:r>
        <w:rPr>
          <w:color w:val="000000"/>
          <w:sz w:val="28"/>
          <w:szCs w:val="28"/>
        </w:rPr>
        <w:t xml:space="preserve">- 224 034,9 тыс. рублей субсидии </w:t>
      </w:r>
      <w:r w:rsidRPr="000018A2">
        <w:rPr>
          <w:sz w:val="28"/>
          <w:szCs w:val="28"/>
        </w:rPr>
        <w:t xml:space="preserve">на компенсацию </w:t>
      </w:r>
      <w:r w:rsidRPr="002A47D8">
        <w:rPr>
          <w:bCs/>
          <w:sz w:val="28"/>
          <w:szCs w:val="28"/>
        </w:rPr>
        <w:t>ресурсоснабжающим организациям недополученных доходов</w:t>
      </w:r>
      <w:r>
        <w:rPr>
          <w:color w:val="000000"/>
          <w:sz w:val="28"/>
          <w:szCs w:val="28"/>
        </w:rPr>
        <w:t xml:space="preserve"> (182 034,9 тыс. рублей МП «ЧРКХ» и 42 000,0 тыс. рублей МУП</w:t>
      </w:r>
      <w:r w:rsidRPr="00667220">
        <w:rPr>
          <w:color w:val="000000"/>
          <w:sz w:val="28"/>
          <w:szCs w:val="28"/>
        </w:rPr>
        <w:t xml:space="preserve"> ЖКХ «</w:t>
      </w:r>
      <w:proofErr w:type="spellStart"/>
      <w:r w:rsidRPr="00667220">
        <w:rPr>
          <w:color w:val="000000"/>
          <w:sz w:val="28"/>
          <w:szCs w:val="28"/>
        </w:rPr>
        <w:t>Иультинское</w:t>
      </w:r>
      <w:proofErr w:type="spellEnd"/>
      <w:r w:rsidRPr="00667220">
        <w:rPr>
          <w:color w:val="000000"/>
          <w:sz w:val="28"/>
          <w:szCs w:val="28"/>
        </w:rPr>
        <w:t>»</w:t>
      </w:r>
      <w:r>
        <w:rPr>
          <w:color w:val="000000"/>
          <w:sz w:val="28"/>
          <w:szCs w:val="28"/>
        </w:rPr>
        <w:t xml:space="preserve">). </w:t>
      </w:r>
    </w:p>
    <w:p w:rsidR="00E11045" w:rsidRDefault="00E11045" w:rsidP="00E11045">
      <w:pPr>
        <w:pStyle w:val="Style2"/>
        <w:widowControl/>
        <w:tabs>
          <w:tab w:val="left" w:pos="709"/>
        </w:tabs>
        <w:spacing w:before="80" w:line="240" w:lineRule="auto"/>
        <w:ind w:firstLine="709"/>
        <w:rPr>
          <w:color w:val="000000"/>
          <w:sz w:val="28"/>
          <w:szCs w:val="28"/>
        </w:rPr>
      </w:pPr>
      <w:r>
        <w:rPr>
          <w:color w:val="000000"/>
          <w:sz w:val="28"/>
          <w:szCs w:val="28"/>
        </w:rPr>
        <w:t>13. В нарушение пункта 6.2.</w:t>
      </w:r>
      <w:r w:rsidRPr="00667220">
        <w:rPr>
          <w:color w:val="000000"/>
          <w:sz w:val="28"/>
          <w:szCs w:val="28"/>
        </w:rPr>
        <w:t xml:space="preserve"> </w:t>
      </w:r>
      <w:r w:rsidRPr="00667220">
        <w:rPr>
          <w:sz w:val="28"/>
          <w:szCs w:val="28"/>
        </w:rPr>
        <w:t xml:space="preserve">Порядка </w:t>
      </w:r>
      <w:r>
        <w:rPr>
          <w:sz w:val="28"/>
          <w:szCs w:val="28"/>
        </w:rPr>
        <w:t xml:space="preserve">№2 и пункта 6.1. Порядка №149 Департаментом с </w:t>
      </w:r>
      <w:r w:rsidRPr="002B7A2A">
        <w:rPr>
          <w:sz w:val="28"/>
          <w:szCs w:val="28"/>
        </w:rPr>
        <w:t>31 января 2019 года</w:t>
      </w:r>
      <w:r>
        <w:rPr>
          <w:sz w:val="28"/>
          <w:szCs w:val="28"/>
        </w:rPr>
        <w:t xml:space="preserve"> по настоящее время не велась работа по взысканию задолженности (путем выставления претензий и обращения в суд) за излишне предоставленные субсидии с </w:t>
      </w:r>
      <w:r w:rsidRPr="00667220">
        <w:rPr>
          <w:color w:val="000000"/>
          <w:sz w:val="28"/>
          <w:szCs w:val="28"/>
        </w:rPr>
        <w:t>МУП ЖКХ «</w:t>
      </w:r>
      <w:proofErr w:type="spellStart"/>
      <w:r w:rsidRPr="00667220">
        <w:rPr>
          <w:color w:val="000000"/>
          <w:sz w:val="28"/>
          <w:szCs w:val="28"/>
        </w:rPr>
        <w:t>Иультинское</w:t>
      </w:r>
      <w:proofErr w:type="spellEnd"/>
      <w:r w:rsidRPr="00667220">
        <w:rPr>
          <w:color w:val="000000"/>
          <w:sz w:val="28"/>
          <w:szCs w:val="28"/>
        </w:rPr>
        <w:t xml:space="preserve">» </w:t>
      </w:r>
      <w:r>
        <w:rPr>
          <w:color w:val="000000"/>
          <w:sz w:val="28"/>
          <w:szCs w:val="28"/>
        </w:rPr>
        <w:t xml:space="preserve">в общей </w:t>
      </w:r>
      <w:r w:rsidRPr="00FB0169">
        <w:rPr>
          <w:color w:val="000000"/>
          <w:sz w:val="28"/>
          <w:szCs w:val="28"/>
        </w:rPr>
        <w:t>сумме 183 380,2 тыс</w:t>
      </w:r>
      <w:r>
        <w:rPr>
          <w:color w:val="000000"/>
          <w:sz w:val="28"/>
          <w:szCs w:val="28"/>
        </w:rPr>
        <w:t>. рублей, в том числе:</w:t>
      </w:r>
    </w:p>
    <w:p w:rsidR="00E11045" w:rsidRDefault="00E11045" w:rsidP="00E11045">
      <w:pPr>
        <w:pStyle w:val="Style2"/>
        <w:widowControl/>
        <w:tabs>
          <w:tab w:val="left" w:pos="709"/>
        </w:tabs>
        <w:spacing w:line="240" w:lineRule="auto"/>
        <w:ind w:firstLine="708"/>
        <w:rPr>
          <w:color w:val="000000"/>
          <w:sz w:val="28"/>
          <w:szCs w:val="28"/>
        </w:rPr>
      </w:pPr>
      <w:r>
        <w:rPr>
          <w:color w:val="000000"/>
          <w:sz w:val="28"/>
          <w:szCs w:val="28"/>
        </w:rPr>
        <w:t xml:space="preserve">- 141 832,7 тыс. рублей – задолженность по </w:t>
      </w:r>
      <w:r>
        <w:rPr>
          <w:sz w:val="28"/>
          <w:szCs w:val="28"/>
        </w:rPr>
        <w:t xml:space="preserve">субсидии </w:t>
      </w:r>
      <w:r w:rsidRPr="000018A2">
        <w:rPr>
          <w:sz w:val="28"/>
          <w:szCs w:val="28"/>
        </w:rPr>
        <w:t>на компенсацию недополученных доходов</w:t>
      </w:r>
      <w:r>
        <w:rPr>
          <w:color w:val="000000"/>
          <w:sz w:val="28"/>
          <w:szCs w:val="28"/>
        </w:rPr>
        <w:t>;</w:t>
      </w:r>
    </w:p>
    <w:p w:rsidR="00E11045" w:rsidRDefault="00E11045" w:rsidP="00E11045">
      <w:pPr>
        <w:pStyle w:val="Style2"/>
        <w:widowControl/>
        <w:tabs>
          <w:tab w:val="left" w:pos="709"/>
        </w:tabs>
        <w:spacing w:line="240" w:lineRule="auto"/>
        <w:ind w:firstLine="708"/>
        <w:rPr>
          <w:bCs/>
          <w:sz w:val="28"/>
          <w:szCs w:val="28"/>
        </w:rPr>
      </w:pPr>
      <w:r>
        <w:rPr>
          <w:color w:val="000000"/>
          <w:sz w:val="28"/>
          <w:szCs w:val="28"/>
        </w:rPr>
        <w:t xml:space="preserve">- 41 547,5 тыс. рублей – задолженность по субсидии </w:t>
      </w:r>
      <w:r>
        <w:rPr>
          <w:bCs/>
          <w:sz w:val="28"/>
          <w:szCs w:val="28"/>
        </w:rPr>
        <w:t>на возмещение затрат,</w:t>
      </w:r>
      <w:r w:rsidRPr="00C67AF9">
        <w:rPr>
          <w:bCs/>
          <w:sz w:val="28"/>
          <w:szCs w:val="28"/>
        </w:rPr>
        <w:t xml:space="preserve"> </w:t>
      </w:r>
      <w:r>
        <w:rPr>
          <w:bCs/>
          <w:sz w:val="28"/>
          <w:szCs w:val="28"/>
        </w:rPr>
        <w:t>не учтенных при установлении тарифов на коммунальные услуги.</w:t>
      </w:r>
    </w:p>
    <w:p w:rsidR="00E11045" w:rsidRDefault="00E11045" w:rsidP="00E11045">
      <w:pPr>
        <w:spacing w:before="80"/>
        <w:ind w:firstLine="709"/>
        <w:jc w:val="both"/>
        <w:rPr>
          <w:sz w:val="28"/>
          <w:szCs w:val="28"/>
        </w:rPr>
      </w:pPr>
      <w:r>
        <w:rPr>
          <w:sz w:val="28"/>
          <w:szCs w:val="28"/>
        </w:rPr>
        <w:t xml:space="preserve">14. В </w:t>
      </w:r>
      <w:r w:rsidRPr="00536B6B">
        <w:rPr>
          <w:sz w:val="28"/>
          <w:szCs w:val="28"/>
        </w:rPr>
        <w:t>нарушение пункта 3.4.1 Порядка</w:t>
      </w:r>
      <w:r>
        <w:rPr>
          <w:sz w:val="28"/>
          <w:szCs w:val="28"/>
        </w:rPr>
        <w:t xml:space="preserve"> №359,</w:t>
      </w:r>
      <w:hyperlink r:id="rId10" w:history="1">
        <w:r w:rsidRPr="00536B6B">
          <w:rPr>
            <w:iCs/>
            <w:sz w:val="28"/>
            <w:szCs w:val="28"/>
          </w:rPr>
          <w:t xml:space="preserve"> </w:t>
        </w:r>
        <w:r w:rsidRPr="00536B6B">
          <w:rPr>
            <w:sz w:val="28"/>
            <w:szCs w:val="28"/>
          </w:rPr>
          <w:t>целевой показатель (индикатор) «Количество организаций жилищно-коммунального хозяйства, получившие субсидии на возмещение расходов, не учтенных при установлении тарифов», устанавливающий количественное значение организаций получивших субсидии, не зависит от решения основной задачи и реализации данного мероприятия Подпрограммы, а также не отражает качественное значение результативности предоставления Субсидии</w:t>
        </w:r>
        <w:r>
          <w:rPr>
            <w:sz w:val="28"/>
            <w:szCs w:val="28"/>
          </w:rPr>
          <w:t xml:space="preserve"> на  возмещение затрат</w:t>
        </w:r>
        <w:r w:rsidRPr="00536B6B">
          <w:rPr>
            <w:sz w:val="28"/>
            <w:szCs w:val="28"/>
          </w:rPr>
          <w:t xml:space="preserve">.                                                                                      </w:t>
        </w:r>
      </w:hyperlink>
    </w:p>
    <w:p w:rsidR="00E11045" w:rsidRDefault="00E11045" w:rsidP="00E11045">
      <w:pPr>
        <w:pStyle w:val="ConsPlusNormal"/>
        <w:ind w:firstLine="708"/>
        <w:jc w:val="both"/>
        <w:rPr>
          <w:rFonts w:ascii="Times New Roman" w:hAnsi="Times New Roman" w:cs="Times New Roman"/>
          <w:sz w:val="28"/>
          <w:szCs w:val="28"/>
        </w:rPr>
      </w:pPr>
      <w:r w:rsidRPr="00536B6B">
        <w:rPr>
          <w:rFonts w:ascii="Times New Roman" w:hAnsi="Times New Roman" w:cs="Times New Roman"/>
          <w:sz w:val="28"/>
          <w:szCs w:val="28"/>
        </w:rPr>
        <w:t>Исполнение целевого показателя «Удельный вес ресурсоснабжающих организаций, получивших субсидию на компенсацию недополученных доходов, связанных с предоставлением населению коммунальных ресурсов (услуг) по тарифам, не обеспечивающим возмещение изде</w:t>
      </w:r>
      <w:r>
        <w:rPr>
          <w:rFonts w:ascii="Times New Roman" w:hAnsi="Times New Roman" w:cs="Times New Roman"/>
          <w:sz w:val="28"/>
          <w:szCs w:val="28"/>
        </w:rPr>
        <w:t>ржек» в 2018 году составило 100</w:t>
      </w:r>
      <w:r w:rsidRPr="00536B6B">
        <w:rPr>
          <w:rFonts w:ascii="Times New Roman" w:hAnsi="Times New Roman" w:cs="Times New Roman"/>
          <w:sz w:val="28"/>
          <w:szCs w:val="28"/>
        </w:rPr>
        <w:t>%</w:t>
      </w:r>
      <w:r>
        <w:rPr>
          <w:rFonts w:ascii="Times New Roman" w:hAnsi="Times New Roman" w:cs="Times New Roman"/>
          <w:sz w:val="28"/>
          <w:szCs w:val="28"/>
        </w:rPr>
        <w:t xml:space="preserve">, при этом, установленный показатель результативности не отражает </w:t>
      </w:r>
      <w:r w:rsidRPr="00EB04AB">
        <w:rPr>
          <w:rFonts w:ascii="Times New Roman" w:hAnsi="Times New Roman" w:cs="Times New Roman"/>
          <w:sz w:val="28"/>
          <w:szCs w:val="28"/>
        </w:rPr>
        <w:t>качественное значение результативно</w:t>
      </w:r>
      <w:r>
        <w:rPr>
          <w:rFonts w:ascii="Times New Roman" w:hAnsi="Times New Roman" w:cs="Times New Roman"/>
          <w:sz w:val="28"/>
          <w:szCs w:val="28"/>
        </w:rPr>
        <w:t>сти предоставления Субсидии на компенсацию недополученных доходов</w:t>
      </w:r>
      <w:r w:rsidRPr="00EB04AB">
        <w:rPr>
          <w:rFonts w:ascii="Times New Roman" w:hAnsi="Times New Roman" w:cs="Times New Roman"/>
          <w:sz w:val="28"/>
          <w:szCs w:val="28"/>
        </w:rPr>
        <w:t>.</w:t>
      </w:r>
    </w:p>
    <w:p w:rsidR="00E11045" w:rsidRDefault="00E11045" w:rsidP="00E11045">
      <w:pPr>
        <w:tabs>
          <w:tab w:val="left" w:pos="567"/>
          <w:tab w:val="left" w:pos="851"/>
        </w:tabs>
        <w:ind w:firstLine="709"/>
        <w:jc w:val="both"/>
        <w:rPr>
          <w:b/>
          <w:sz w:val="16"/>
          <w:szCs w:val="16"/>
        </w:rPr>
      </w:pPr>
    </w:p>
    <w:p w:rsidR="00E11045" w:rsidRDefault="00E11045" w:rsidP="00E11045">
      <w:pPr>
        <w:tabs>
          <w:tab w:val="left" w:pos="567"/>
          <w:tab w:val="left" w:pos="851"/>
        </w:tabs>
        <w:jc w:val="both"/>
        <w:rPr>
          <w:b/>
          <w:sz w:val="28"/>
          <w:szCs w:val="28"/>
        </w:rPr>
      </w:pPr>
      <w:r>
        <w:rPr>
          <w:b/>
          <w:sz w:val="28"/>
          <w:szCs w:val="28"/>
        </w:rPr>
        <w:t xml:space="preserve">          11. Предложения (рекомендации):</w:t>
      </w:r>
    </w:p>
    <w:p w:rsidR="00E11045" w:rsidRDefault="00E11045" w:rsidP="00E11045">
      <w:pPr>
        <w:ind w:firstLine="709"/>
        <w:jc w:val="both"/>
        <w:rPr>
          <w:color w:val="000000"/>
          <w:sz w:val="28"/>
          <w:szCs w:val="28"/>
        </w:rPr>
      </w:pPr>
      <w:r w:rsidRPr="006D1319">
        <w:rPr>
          <w:sz w:val="28"/>
          <w:szCs w:val="28"/>
        </w:rPr>
        <w:t xml:space="preserve">1. Утвердить отчет по результатам </w:t>
      </w:r>
      <w:r w:rsidRPr="006D1319">
        <w:rPr>
          <w:bCs/>
          <w:sz w:val="28"/>
          <w:szCs w:val="28"/>
        </w:rPr>
        <w:t>контрольного мероприятия</w:t>
      </w:r>
      <w:r>
        <w:rPr>
          <w:bCs/>
          <w:sz w:val="28"/>
          <w:szCs w:val="28"/>
        </w:rPr>
        <w:t xml:space="preserve"> </w:t>
      </w:r>
      <w:r w:rsidRPr="006D1319">
        <w:rPr>
          <w:color w:val="000000"/>
          <w:sz w:val="28"/>
          <w:szCs w:val="28"/>
        </w:rPr>
        <w:t>«Проверка законности и результативности (эффективности и экономности) использования средств, предоставленных из окружного бюджета на реализацию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w:t>
      </w:r>
      <w:r>
        <w:rPr>
          <w:color w:val="000000"/>
          <w:sz w:val="28"/>
          <w:szCs w:val="28"/>
        </w:rPr>
        <w:t xml:space="preserve"> </w:t>
      </w:r>
      <w:r w:rsidRPr="006D1319">
        <w:rPr>
          <w:color w:val="000000"/>
          <w:sz w:val="28"/>
          <w:szCs w:val="28"/>
        </w:rPr>
        <w:t>за 2018 год и истекший период 2019 года»</w:t>
      </w:r>
      <w:r>
        <w:rPr>
          <w:color w:val="000000"/>
          <w:sz w:val="28"/>
          <w:szCs w:val="28"/>
        </w:rPr>
        <w:t>.</w:t>
      </w:r>
    </w:p>
    <w:p w:rsidR="00E11045" w:rsidRDefault="00E11045" w:rsidP="00E11045">
      <w:pPr>
        <w:ind w:firstLine="708"/>
        <w:jc w:val="both"/>
        <w:rPr>
          <w:sz w:val="28"/>
          <w:szCs w:val="28"/>
        </w:rPr>
      </w:pPr>
      <w:r>
        <w:rPr>
          <w:sz w:val="28"/>
          <w:szCs w:val="28"/>
        </w:rPr>
        <w:t>2. Отчет направить Думе и Губернатору Чукотского автономного округа.</w:t>
      </w:r>
    </w:p>
    <w:p w:rsidR="00E11045" w:rsidRDefault="00E11045" w:rsidP="00E11045">
      <w:pPr>
        <w:ind w:firstLine="708"/>
        <w:jc w:val="both"/>
        <w:rPr>
          <w:sz w:val="28"/>
          <w:szCs w:val="28"/>
        </w:rPr>
      </w:pPr>
      <w:r>
        <w:rPr>
          <w:sz w:val="28"/>
          <w:szCs w:val="28"/>
        </w:rPr>
        <w:t>3. Направить представление в адрес Департамента промышленной политики Чукотского автономного округа.</w:t>
      </w:r>
    </w:p>
    <w:p w:rsidR="002E3619" w:rsidRDefault="002E3619" w:rsidP="00E11045">
      <w:pPr>
        <w:ind w:firstLine="708"/>
        <w:jc w:val="both"/>
        <w:rPr>
          <w:sz w:val="28"/>
          <w:szCs w:val="28"/>
        </w:rPr>
      </w:pPr>
    </w:p>
    <w:p w:rsidR="002E3619" w:rsidRPr="000C1FFE" w:rsidRDefault="002E3619" w:rsidP="002E3619">
      <w:pPr>
        <w:jc w:val="both"/>
        <w:rPr>
          <w:color w:val="000000"/>
          <w:sz w:val="28"/>
          <w:szCs w:val="28"/>
        </w:rPr>
      </w:pPr>
      <w:r w:rsidRPr="000C1FFE">
        <w:rPr>
          <w:color w:val="000000"/>
          <w:sz w:val="28"/>
          <w:szCs w:val="28"/>
        </w:rPr>
        <w:t xml:space="preserve">Аудитор Счетной палаты </w:t>
      </w:r>
    </w:p>
    <w:p w:rsidR="00F66D5D" w:rsidRDefault="002E3619" w:rsidP="002E3619">
      <w:pPr>
        <w:jc w:val="both"/>
        <w:rPr>
          <w:sz w:val="28"/>
          <w:szCs w:val="28"/>
        </w:rPr>
      </w:pPr>
      <w:r w:rsidRPr="000C1FFE">
        <w:rPr>
          <w:color w:val="000000"/>
          <w:sz w:val="28"/>
          <w:szCs w:val="28"/>
        </w:rPr>
        <w:t>Чукотского автономного округа</w:t>
      </w:r>
      <w:r>
        <w:rPr>
          <w:color w:val="000000"/>
          <w:sz w:val="28"/>
          <w:szCs w:val="28"/>
        </w:rPr>
        <w:t xml:space="preserve"> </w:t>
      </w:r>
      <w:r w:rsidR="00E11045">
        <w:rPr>
          <w:sz w:val="28"/>
          <w:szCs w:val="28"/>
        </w:rPr>
        <w:tab/>
      </w:r>
      <w:r w:rsidR="00E11045">
        <w:rPr>
          <w:sz w:val="28"/>
          <w:szCs w:val="28"/>
        </w:rPr>
        <w:tab/>
      </w:r>
      <w:r w:rsidR="00E11045">
        <w:rPr>
          <w:sz w:val="28"/>
          <w:szCs w:val="28"/>
        </w:rPr>
        <w:tab/>
      </w:r>
      <w:r w:rsidR="00E11045">
        <w:rPr>
          <w:sz w:val="28"/>
          <w:szCs w:val="28"/>
        </w:rPr>
        <w:tab/>
      </w:r>
      <w:r>
        <w:rPr>
          <w:sz w:val="28"/>
          <w:szCs w:val="28"/>
        </w:rPr>
        <w:t xml:space="preserve">   </w:t>
      </w:r>
      <w:r w:rsidR="00E11045">
        <w:rPr>
          <w:sz w:val="28"/>
          <w:szCs w:val="28"/>
        </w:rPr>
        <w:t xml:space="preserve">      </w:t>
      </w:r>
      <w:r>
        <w:rPr>
          <w:sz w:val="28"/>
          <w:szCs w:val="28"/>
        </w:rPr>
        <w:t xml:space="preserve">       </w:t>
      </w:r>
      <w:r w:rsidR="00E11045">
        <w:rPr>
          <w:sz w:val="28"/>
          <w:szCs w:val="28"/>
        </w:rPr>
        <w:t xml:space="preserve">   О.М. </w:t>
      </w:r>
      <w:proofErr w:type="spellStart"/>
      <w:r w:rsidR="00E11045">
        <w:rPr>
          <w:sz w:val="28"/>
          <w:szCs w:val="28"/>
        </w:rPr>
        <w:t>Тодавчич</w:t>
      </w:r>
      <w:proofErr w:type="spellEnd"/>
    </w:p>
    <w:p w:rsidR="00741F14" w:rsidRPr="00460A3E" w:rsidRDefault="00741F14" w:rsidP="00741F14">
      <w:pPr>
        <w:pStyle w:val="ConsPlusNonformat"/>
        <w:tabs>
          <w:tab w:val="left" w:pos="3354"/>
          <w:tab w:val="center" w:pos="4818"/>
        </w:tabs>
        <w:jc w:val="center"/>
        <w:rPr>
          <w:rFonts w:ascii="Times New Roman" w:hAnsi="Times New Roman" w:cs="Times New Roman"/>
          <w:b/>
          <w:color w:val="000000" w:themeColor="text1"/>
          <w:sz w:val="28"/>
          <w:szCs w:val="28"/>
        </w:rPr>
      </w:pPr>
      <w:r w:rsidRPr="00741F14">
        <w:br w:type="page"/>
      </w:r>
      <w:r w:rsidRPr="00460A3E">
        <w:rPr>
          <w:rFonts w:ascii="Times New Roman" w:hAnsi="Times New Roman" w:cs="Times New Roman"/>
          <w:b/>
          <w:color w:val="000000" w:themeColor="text1"/>
          <w:sz w:val="28"/>
          <w:szCs w:val="28"/>
        </w:rPr>
        <w:lastRenderedPageBreak/>
        <w:t>О</w:t>
      </w:r>
      <w:r w:rsidR="00460A3E">
        <w:rPr>
          <w:rFonts w:ascii="Times New Roman" w:hAnsi="Times New Roman" w:cs="Times New Roman"/>
          <w:b/>
          <w:color w:val="000000" w:themeColor="text1"/>
          <w:sz w:val="28"/>
          <w:szCs w:val="28"/>
        </w:rPr>
        <w:t>тчет</w:t>
      </w:r>
    </w:p>
    <w:p w:rsidR="00741F14" w:rsidRPr="00460A3E" w:rsidRDefault="00741F14" w:rsidP="00741F14">
      <w:pPr>
        <w:pStyle w:val="ConsPlusNonformat"/>
        <w:jc w:val="center"/>
        <w:rPr>
          <w:rFonts w:ascii="Times New Roman" w:hAnsi="Times New Roman" w:cs="Times New Roman"/>
          <w:b/>
          <w:color w:val="000000"/>
          <w:sz w:val="28"/>
          <w:szCs w:val="28"/>
        </w:rPr>
      </w:pPr>
      <w:r w:rsidRPr="00460A3E">
        <w:rPr>
          <w:rFonts w:ascii="Times New Roman" w:hAnsi="Times New Roman" w:cs="Times New Roman"/>
          <w:b/>
          <w:color w:val="000000" w:themeColor="text1"/>
          <w:sz w:val="28"/>
          <w:szCs w:val="28"/>
        </w:rPr>
        <w:t xml:space="preserve">о результатах контрольного мероприятия </w:t>
      </w:r>
      <w:r w:rsidRPr="00460A3E">
        <w:rPr>
          <w:rFonts w:ascii="Times New Roman" w:hAnsi="Times New Roman" w:cs="Times New Roman"/>
          <w:b/>
          <w:color w:val="000000"/>
          <w:sz w:val="28"/>
          <w:szCs w:val="28"/>
        </w:rPr>
        <w:t>«Проверка правомерности осуществления выплат в рамках реализации Закона Чукотского автономного округа от 26 мая 2011 года №38-ОЗ «О региональном материнском (семейном) капитале для семей, имеющих трех и более детей, в Чукотском автономном округе» за 2017-2018 годы»</w:t>
      </w:r>
    </w:p>
    <w:p w:rsidR="005E3D3D" w:rsidRPr="00452993" w:rsidRDefault="005E3D3D" w:rsidP="00741F14">
      <w:pPr>
        <w:pStyle w:val="ConsPlusNonformat"/>
        <w:jc w:val="center"/>
        <w:rPr>
          <w:rFonts w:ascii="Times New Roman" w:hAnsi="Times New Roman" w:cs="Times New Roman"/>
          <w:color w:val="000000"/>
          <w:sz w:val="27"/>
          <w:szCs w:val="27"/>
        </w:rPr>
      </w:pPr>
    </w:p>
    <w:p w:rsidR="00741F14" w:rsidRPr="00460A3E" w:rsidRDefault="00741F14" w:rsidP="00741F14">
      <w:pPr>
        <w:pStyle w:val="ConsPlusNonformat"/>
        <w:jc w:val="center"/>
        <w:rPr>
          <w:rFonts w:ascii="Times New Roman" w:hAnsi="Times New Roman" w:cs="Times New Roman"/>
          <w:color w:val="000000" w:themeColor="text1"/>
          <w:sz w:val="24"/>
          <w:szCs w:val="24"/>
        </w:rPr>
      </w:pPr>
      <w:r w:rsidRPr="00460A3E">
        <w:rPr>
          <w:rFonts w:ascii="Times New Roman" w:hAnsi="Times New Roman" w:cs="Times New Roman"/>
          <w:color w:val="000000" w:themeColor="text1"/>
          <w:sz w:val="24"/>
          <w:szCs w:val="24"/>
        </w:rPr>
        <w:t xml:space="preserve"> (утвержден Коллегией Счетной палаты Чукотского автономного округа, </w:t>
      </w:r>
    </w:p>
    <w:p w:rsidR="00741F14" w:rsidRPr="00460A3E" w:rsidRDefault="00741F14" w:rsidP="00741F14">
      <w:pPr>
        <w:pStyle w:val="ConsPlusNonformat"/>
        <w:jc w:val="center"/>
        <w:rPr>
          <w:rFonts w:ascii="Times New Roman" w:hAnsi="Times New Roman" w:cs="Times New Roman"/>
          <w:color w:val="000000" w:themeColor="text1"/>
          <w:sz w:val="24"/>
          <w:szCs w:val="24"/>
        </w:rPr>
      </w:pPr>
      <w:r w:rsidRPr="00460A3E">
        <w:rPr>
          <w:rFonts w:ascii="Times New Roman" w:hAnsi="Times New Roman" w:cs="Times New Roman"/>
          <w:color w:val="000000" w:themeColor="text1"/>
          <w:sz w:val="24"/>
          <w:szCs w:val="24"/>
        </w:rPr>
        <w:t>протокол от 12 декабря 2019 г. №25)</w:t>
      </w:r>
    </w:p>
    <w:p w:rsidR="00741F14" w:rsidRDefault="00741F14" w:rsidP="00741F14">
      <w:pPr>
        <w:pStyle w:val="ConsPlusNonformat"/>
        <w:jc w:val="both"/>
        <w:rPr>
          <w:rFonts w:ascii="Times New Roman" w:hAnsi="Times New Roman" w:cs="Times New Roman"/>
          <w:color w:val="000000" w:themeColor="text1"/>
        </w:rPr>
      </w:pPr>
    </w:p>
    <w:p w:rsidR="00741F14" w:rsidRPr="004F0666" w:rsidRDefault="00741F14" w:rsidP="00741F14">
      <w:pPr>
        <w:pStyle w:val="ConsPlusNonformat"/>
        <w:jc w:val="both"/>
        <w:rPr>
          <w:rFonts w:ascii="Times New Roman" w:hAnsi="Times New Roman" w:cs="Times New Roman"/>
          <w:color w:val="000000" w:themeColor="text1"/>
        </w:rPr>
      </w:pPr>
    </w:p>
    <w:p w:rsidR="00741F14" w:rsidRPr="00452993" w:rsidRDefault="00741F14" w:rsidP="00741F14">
      <w:pPr>
        <w:pStyle w:val="ad"/>
        <w:ind w:firstLine="708"/>
        <w:rPr>
          <w:rFonts w:ascii="Times New Roman" w:hAnsi="Times New Roman" w:cs="Times New Roman"/>
          <w:sz w:val="27"/>
          <w:szCs w:val="27"/>
        </w:rPr>
      </w:pPr>
      <w:r w:rsidRPr="00452993">
        <w:rPr>
          <w:rFonts w:ascii="Times New Roman" w:hAnsi="Times New Roman" w:cs="Times New Roman"/>
          <w:b/>
          <w:sz w:val="27"/>
          <w:szCs w:val="27"/>
        </w:rPr>
        <w:t>Основание для проведения контрольного мероприятия:</w:t>
      </w:r>
      <w:r w:rsidRPr="00452993">
        <w:rPr>
          <w:rFonts w:ascii="Times New Roman" w:hAnsi="Times New Roman" w:cs="Times New Roman"/>
          <w:sz w:val="27"/>
          <w:szCs w:val="27"/>
        </w:rPr>
        <w:t xml:space="preserve"> пункт 1.14. Плана работы Счетной палаты Чукотского автономного округа на 2019 год.</w:t>
      </w:r>
    </w:p>
    <w:p w:rsidR="00741F14" w:rsidRPr="0089472A" w:rsidRDefault="00741F14" w:rsidP="00741F14">
      <w:pPr>
        <w:pStyle w:val="ad"/>
        <w:ind w:firstLine="709"/>
        <w:rPr>
          <w:rFonts w:ascii="Times New Roman" w:hAnsi="Times New Roman" w:cs="Times New Roman"/>
          <w:sz w:val="16"/>
          <w:szCs w:val="16"/>
        </w:rPr>
      </w:pPr>
    </w:p>
    <w:p w:rsidR="00741F14" w:rsidRPr="00452993" w:rsidRDefault="00741F14" w:rsidP="00741F14">
      <w:pPr>
        <w:ind w:right="-1" w:firstLine="709"/>
        <w:jc w:val="both"/>
        <w:rPr>
          <w:sz w:val="27"/>
          <w:szCs w:val="27"/>
        </w:rPr>
      </w:pPr>
      <w:r w:rsidRPr="00452993">
        <w:rPr>
          <w:b/>
          <w:sz w:val="27"/>
          <w:szCs w:val="27"/>
        </w:rPr>
        <w:t>Предмет контрольного мероприятия:</w:t>
      </w:r>
      <w:r w:rsidRPr="00452993">
        <w:rPr>
          <w:sz w:val="27"/>
          <w:szCs w:val="27"/>
        </w:rPr>
        <w:t xml:space="preserve"> процесс предоставления (назначения) регионального материнского (семейного) капитала </w:t>
      </w:r>
      <w:r w:rsidRPr="00452993">
        <w:rPr>
          <w:color w:val="000000"/>
          <w:sz w:val="27"/>
          <w:szCs w:val="27"/>
        </w:rPr>
        <w:t>для семей, имеющих трех и более детей, в Чукотском автономном округе и</w:t>
      </w:r>
      <w:r w:rsidRPr="00452993">
        <w:rPr>
          <w:sz w:val="27"/>
          <w:szCs w:val="27"/>
        </w:rPr>
        <w:t xml:space="preserve"> осуществления его выплаты.</w:t>
      </w:r>
    </w:p>
    <w:p w:rsidR="00741F14" w:rsidRPr="0089472A" w:rsidRDefault="00741F14" w:rsidP="00741F14">
      <w:pPr>
        <w:ind w:firstLine="708"/>
        <w:jc w:val="both"/>
        <w:rPr>
          <w:sz w:val="16"/>
          <w:szCs w:val="16"/>
        </w:rPr>
      </w:pPr>
    </w:p>
    <w:p w:rsidR="00741F14" w:rsidRPr="00452993" w:rsidRDefault="00741F14" w:rsidP="00741F14">
      <w:pPr>
        <w:ind w:firstLine="708"/>
        <w:jc w:val="both"/>
        <w:rPr>
          <w:color w:val="000000"/>
          <w:sz w:val="27"/>
          <w:szCs w:val="27"/>
        </w:rPr>
      </w:pPr>
      <w:r w:rsidRPr="00452993">
        <w:rPr>
          <w:b/>
          <w:sz w:val="27"/>
          <w:szCs w:val="27"/>
        </w:rPr>
        <w:t xml:space="preserve">Цель контрольного мероприятия: </w:t>
      </w:r>
      <w:r w:rsidRPr="00452993">
        <w:rPr>
          <w:sz w:val="27"/>
          <w:szCs w:val="27"/>
        </w:rPr>
        <w:t xml:space="preserve">установить правомерность </w:t>
      </w:r>
      <w:r w:rsidRPr="00452993">
        <w:rPr>
          <w:color w:val="000000"/>
          <w:sz w:val="27"/>
          <w:szCs w:val="27"/>
        </w:rPr>
        <w:t>осуществления выплат</w:t>
      </w:r>
      <w:r w:rsidRPr="00452993">
        <w:rPr>
          <w:sz w:val="27"/>
          <w:szCs w:val="27"/>
        </w:rPr>
        <w:t xml:space="preserve"> регионального материнского (семейного) капитала </w:t>
      </w:r>
      <w:r w:rsidRPr="00452993">
        <w:rPr>
          <w:color w:val="000000"/>
          <w:sz w:val="27"/>
          <w:szCs w:val="27"/>
        </w:rPr>
        <w:t xml:space="preserve">для семей, имеющих трех и более детей, в Чукотском автономном округе </w:t>
      </w:r>
      <w:r w:rsidRPr="00452993">
        <w:rPr>
          <w:sz w:val="27"/>
          <w:szCs w:val="27"/>
        </w:rPr>
        <w:t>(далее – региональный материнский (семейный) капитал)</w:t>
      </w:r>
      <w:r w:rsidRPr="00452993">
        <w:rPr>
          <w:color w:val="000000"/>
          <w:sz w:val="27"/>
          <w:szCs w:val="27"/>
        </w:rPr>
        <w:t>.</w:t>
      </w:r>
    </w:p>
    <w:p w:rsidR="00741F14" w:rsidRPr="0089472A" w:rsidRDefault="00741F14" w:rsidP="00741F14">
      <w:pPr>
        <w:pStyle w:val="ConsPlusNonformat"/>
        <w:ind w:firstLine="708"/>
        <w:jc w:val="both"/>
        <w:rPr>
          <w:rFonts w:ascii="Times New Roman" w:hAnsi="Times New Roman" w:cs="Times New Roman"/>
          <w:b/>
          <w:sz w:val="16"/>
          <w:szCs w:val="16"/>
        </w:rPr>
      </w:pPr>
    </w:p>
    <w:p w:rsidR="00741F14" w:rsidRPr="00452993" w:rsidRDefault="00741F14" w:rsidP="00741F14">
      <w:pPr>
        <w:pStyle w:val="ConsPlusNonformat"/>
        <w:ind w:firstLine="708"/>
        <w:jc w:val="both"/>
        <w:rPr>
          <w:rFonts w:ascii="Times New Roman" w:hAnsi="Times New Roman" w:cs="Times New Roman"/>
          <w:b/>
          <w:sz w:val="27"/>
          <w:szCs w:val="27"/>
        </w:rPr>
      </w:pPr>
      <w:r w:rsidRPr="00452993">
        <w:rPr>
          <w:rFonts w:ascii="Times New Roman" w:hAnsi="Times New Roman" w:cs="Times New Roman"/>
          <w:b/>
          <w:sz w:val="27"/>
          <w:szCs w:val="27"/>
        </w:rPr>
        <w:t xml:space="preserve">Вопросы: </w:t>
      </w:r>
    </w:p>
    <w:p w:rsidR="00741F14" w:rsidRPr="00452993" w:rsidRDefault="00741F14" w:rsidP="00741F14">
      <w:pPr>
        <w:pStyle w:val="ConsPlusNonformat"/>
        <w:ind w:firstLine="708"/>
        <w:jc w:val="both"/>
        <w:rPr>
          <w:rFonts w:ascii="Times New Roman" w:hAnsi="Times New Roman" w:cs="Times New Roman"/>
          <w:sz w:val="27"/>
          <w:szCs w:val="27"/>
        </w:rPr>
      </w:pPr>
      <w:r w:rsidRPr="00452993">
        <w:rPr>
          <w:rFonts w:ascii="Times New Roman" w:hAnsi="Times New Roman" w:cs="Times New Roman"/>
          <w:sz w:val="27"/>
          <w:szCs w:val="27"/>
        </w:rPr>
        <w:t>1. Проверить правомерность предоставления (назначения) регионального материнского (семейного) капитала.</w:t>
      </w:r>
    </w:p>
    <w:p w:rsidR="00741F14" w:rsidRPr="00452993" w:rsidRDefault="00741F14" w:rsidP="00741F14">
      <w:pPr>
        <w:pStyle w:val="ConsPlusNonformat"/>
        <w:ind w:firstLine="708"/>
        <w:jc w:val="both"/>
        <w:rPr>
          <w:rFonts w:ascii="Times New Roman" w:hAnsi="Times New Roman" w:cs="Times New Roman"/>
          <w:color w:val="000000"/>
          <w:sz w:val="27"/>
          <w:szCs w:val="27"/>
        </w:rPr>
      </w:pPr>
      <w:r w:rsidRPr="00452993">
        <w:rPr>
          <w:rFonts w:ascii="Times New Roman" w:hAnsi="Times New Roman" w:cs="Times New Roman"/>
          <w:sz w:val="27"/>
          <w:szCs w:val="27"/>
        </w:rPr>
        <w:t>2. Установить правомерность осуществления выплаты регионального материнского (семейного) капитала.</w:t>
      </w:r>
    </w:p>
    <w:p w:rsidR="00741F14" w:rsidRPr="0089472A" w:rsidRDefault="00741F14" w:rsidP="00741F14">
      <w:pPr>
        <w:pStyle w:val="ConsPlusNonformat"/>
        <w:ind w:firstLine="708"/>
        <w:jc w:val="both"/>
        <w:rPr>
          <w:rFonts w:ascii="Times New Roman" w:hAnsi="Times New Roman" w:cs="Times New Roman"/>
          <w:sz w:val="16"/>
          <w:szCs w:val="16"/>
        </w:rPr>
      </w:pPr>
    </w:p>
    <w:p w:rsidR="00741F14" w:rsidRPr="00452993" w:rsidRDefault="00741F14" w:rsidP="00741F14">
      <w:pPr>
        <w:pStyle w:val="ConsPlusNonformat"/>
        <w:ind w:firstLine="708"/>
        <w:jc w:val="both"/>
        <w:rPr>
          <w:rFonts w:ascii="Times New Roman" w:hAnsi="Times New Roman" w:cs="Times New Roman"/>
          <w:sz w:val="27"/>
          <w:szCs w:val="27"/>
        </w:rPr>
      </w:pPr>
      <w:r w:rsidRPr="00452993">
        <w:rPr>
          <w:rFonts w:ascii="Times New Roman" w:hAnsi="Times New Roman" w:cs="Times New Roman"/>
          <w:b/>
          <w:sz w:val="27"/>
          <w:szCs w:val="27"/>
        </w:rPr>
        <w:t>Объект контрольного мероприятия:</w:t>
      </w:r>
      <w:r w:rsidR="001D46DE">
        <w:rPr>
          <w:rFonts w:ascii="Times New Roman" w:hAnsi="Times New Roman" w:cs="Times New Roman"/>
          <w:b/>
          <w:sz w:val="27"/>
          <w:szCs w:val="27"/>
        </w:rPr>
        <w:t xml:space="preserve"> </w:t>
      </w:r>
      <w:r w:rsidRPr="00452993">
        <w:rPr>
          <w:rFonts w:ascii="Times New Roman" w:hAnsi="Times New Roman" w:cs="Times New Roman"/>
          <w:sz w:val="27"/>
          <w:szCs w:val="27"/>
        </w:rPr>
        <w:t>Государственное бюджетное учреждение «Чукотский окружной комплексный Центр социального обслуживания населения».</w:t>
      </w:r>
    </w:p>
    <w:p w:rsidR="00741F14" w:rsidRPr="0089472A" w:rsidRDefault="00741F14" w:rsidP="00741F14">
      <w:pPr>
        <w:pStyle w:val="ConsPlusNonformat"/>
        <w:ind w:firstLine="708"/>
        <w:jc w:val="both"/>
        <w:rPr>
          <w:rFonts w:ascii="Times New Roman" w:hAnsi="Times New Roman" w:cs="Times New Roman"/>
          <w:b/>
          <w:sz w:val="16"/>
          <w:szCs w:val="16"/>
        </w:rPr>
      </w:pPr>
    </w:p>
    <w:p w:rsidR="00741F14" w:rsidRPr="00452993" w:rsidRDefault="00741F14" w:rsidP="00741F14">
      <w:pPr>
        <w:pStyle w:val="ConsPlusNonformat"/>
        <w:ind w:firstLine="708"/>
        <w:jc w:val="both"/>
        <w:rPr>
          <w:rFonts w:ascii="Times New Roman" w:hAnsi="Times New Roman" w:cs="Times New Roman"/>
          <w:sz w:val="27"/>
          <w:szCs w:val="27"/>
        </w:rPr>
      </w:pPr>
      <w:r w:rsidRPr="00452993">
        <w:rPr>
          <w:rFonts w:ascii="Times New Roman" w:hAnsi="Times New Roman" w:cs="Times New Roman"/>
          <w:b/>
          <w:sz w:val="27"/>
          <w:szCs w:val="27"/>
        </w:rPr>
        <w:t>Проверяемый период деятельности:</w:t>
      </w:r>
      <w:r w:rsidRPr="00452993">
        <w:rPr>
          <w:rFonts w:ascii="Times New Roman" w:hAnsi="Times New Roman" w:cs="Times New Roman"/>
          <w:sz w:val="27"/>
          <w:szCs w:val="27"/>
        </w:rPr>
        <w:t xml:space="preserve"> 2017-2018 годы. </w:t>
      </w:r>
    </w:p>
    <w:p w:rsidR="00741F14" w:rsidRPr="0089472A" w:rsidRDefault="00741F14" w:rsidP="00741F14">
      <w:pPr>
        <w:pStyle w:val="ConsPlusNonformat"/>
        <w:ind w:firstLine="708"/>
        <w:jc w:val="both"/>
        <w:rPr>
          <w:rFonts w:ascii="Times New Roman" w:hAnsi="Times New Roman" w:cs="Times New Roman"/>
          <w:sz w:val="16"/>
          <w:szCs w:val="16"/>
        </w:rPr>
      </w:pPr>
    </w:p>
    <w:p w:rsidR="00741F14" w:rsidRPr="00452993" w:rsidRDefault="00741F14" w:rsidP="00741F14">
      <w:pPr>
        <w:pStyle w:val="ConsPlusNonformat"/>
        <w:ind w:firstLine="708"/>
        <w:jc w:val="both"/>
        <w:rPr>
          <w:rFonts w:ascii="Times New Roman" w:hAnsi="Times New Roman" w:cs="Times New Roman"/>
          <w:sz w:val="27"/>
          <w:szCs w:val="27"/>
        </w:rPr>
      </w:pPr>
      <w:r w:rsidRPr="00452993">
        <w:rPr>
          <w:rFonts w:ascii="Times New Roman" w:hAnsi="Times New Roman" w:cs="Times New Roman"/>
          <w:b/>
          <w:sz w:val="27"/>
          <w:szCs w:val="27"/>
        </w:rPr>
        <w:t xml:space="preserve">Сроки начала и окончания проведения контрольного мероприятия на объекте: </w:t>
      </w:r>
      <w:r w:rsidRPr="00452993">
        <w:rPr>
          <w:rFonts w:ascii="Times New Roman" w:hAnsi="Times New Roman" w:cs="Times New Roman"/>
          <w:sz w:val="27"/>
          <w:szCs w:val="27"/>
        </w:rPr>
        <w:t>с 27 ноября по 9 декабря 2019 года.</w:t>
      </w:r>
    </w:p>
    <w:p w:rsidR="00741F14" w:rsidRPr="0089472A" w:rsidRDefault="00741F14" w:rsidP="00741F14">
      <w:pPr>
        <w:pStyle w:val="ConsPlusNonformat"/>
        <w:jc w:val="both"/>
        <w:rPr>
          <w:rFonts w:ascii="Times New Roman" w:hAnsi="Times New Roman" w:cs="Times New Roman"/>
          <w:color w:val="000000" w:themeColor="text1"/>
          <w:sz w:val="16"/>
          <w:szCs w:val="16"/>
        </w:rPr>
      </w:pPr>
    </w:p>
    <w:p w:rsidR="00741F14" w:rsidRPr="00452993" w:rsidRDefault="00741F14" w:rsidP="00741F14">
      <w:pPr>
        <w:pStyle w:val="ConsPlusNonformat"/>
        <w:ind w:firstLine="708"/>
        <w:jc w:val="both"/>
        <w:rPr>
          <w:rFonts w:ascii="Times New Roman" w:hAnsi="Times New Roman" w:cs="Times New Roman"/>
          <w:b/>
          <w:sz w:val="27"/>
          <w:szCs w:val="27"/>
        </w:rPr>
      </w:pPr>
      <w:r w:rsidRPr="00452993">
        <w:rPr>
          <w:rFonts w:ascii="Times New Roman" w:hAnsi="Times New Roman" w:cs="Times New Roman"/>
          <w:b/>
          <w:sz w:val="27"/>
          <w:szCs w:val="27"/>
        </w:rPr>
        <w:t xml:space="preserve">Краткая характеристика проверяемой сферы и деятельности объекта проверки </w:t>
      </w:r>
    </w:p>
    <w:p w:rsidR="00741F14" w:rsidRPr="0089472A" w:rsidRDefault="00741F14" w:rsidP="00741F14">
      <w:pPr>
        <w:pStyle w:val="ConsPlusNonformat"/>
        <w:ind w:firstLine="708"/>
        <w:jc w:val="both"/>
        <w:rPr>
          <w:rFonts w:ascii="Times New Roman" w:hAnsi="Times New Roman" w:cs="Times New Roman"/>
          <w:b/>
          <w:sz w:val="16"/>
          <w:szCs w:val="16"/>
        </w:rPr>
      </w:pP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color w:val="000000"/>
          <w:sz w:val="27"/>
          <w:szCs w:val="27"/>
        </w:rPr>
        <w:t>Законом Чукотского автономного округа от 26 мая 2011 года №38-ОЗ</w:t>
      </w:r>
      <w:r>
        <w:rPr>
          <w:rFonts w:ascii="Times New Roman" w:hAnsi="Times New Roman" w:cs="Times New Roman"/>
          <w:color w:val="000000"/>
          <w:sz w:val="27"/>
          <w:szCs w:val="27"/>
        </w:rPr>
        <w:t xml:space="preserve"> </w:t>
      </w:r>
      <w:r w:rsidRPr="00452993">
        <w:rPr>
          <w:rFonts w:ascii="Times New Roman" w:hAnsi="Times New Roman" w:cs="Times New Roman"/>
          <w:color w:val="000000"/>
          <w:sz w:val="27"/>
          <w:szCs w:val="27"/>
        </w:rPr>
        <w:t xml:space="preserve">«О региональном материнском (семейном) капитале для семей, имеющих трех и более детей, в Чукотском автономном округе» (в редакции, действующей в 2017-2018 годах) </w:t>
      </w:r>
      <w:r w:rsidRPr="00452993">
        <w:rPr>
          <w:rFonts w:ascii="Times New Roman" w:hAnsi="Times New Roman" w:cs="Times New Roman"/>
          <w:sz w:val="27"/>
          <w:szCs w:val="27"/>
        </w:rPr>
        <w:t>на территории Чукотского автономного округа установлена дополнительная мера социальной поддержки семей, имеющих трех и более детей, в виде регионального материнского (семейного) капитала.</w:t>
      </w:r>
      <w:r w:rsidRPr="00452993">
        <w:rPr>
          <w:rFonts w:ascii="Times New Roman" w:hAnsi="Times New Roman" w:cs="Times New Roman"/>
          <w:color w:val="000000"/>
          <w:sz w:val="27"/>
          <w:szCs w:val="27"/>
        </w:rPr>
        <w:t xml:space="preserve"> </w:t>
      </w:r>
    </w:p>
    <w:p w:rsidR="00741F14" w:rsidRPr="00452993" w:rsidRDefault="00741F14" w:rsidP="00741F14">
      <w:pPr>
        <w:autoSpaceDE w:val="0"/>
        <w:autoSpaceDN w:val="0"/>
        <w:adjustRightInd w:val="0"/>
        <w:ind w:firstLine="708"/>
        <w:jc w:val="both"/>
        <w:rPr>
          <w:sz w:val="27"/>
          <w:szCs w:val="27"/>
        </w:rPr>
      </w:pPr>
      <w:r w:rsidRPr="00452993">
        <w:rPr>
          <w:sz w:val="27"/>
          <w:szCs w:val="27"/>
        </w:rPr>
        <w:lastRenderedPageBreak/>
        <w:t xml:space="preserve">Право на региональный материнский (семейный) капитал возникает у граждан (женщин, родивших (усыновивших) третьего ребенка или последующих детей, начиная с 1 января 2011 года и </w:t>
      </w:r>
      <w:bookmarkStart w:id="0" w:name="P37"/>
      <w:bookmarkEnd w:id="0"/>
      <w:r w:rsidRPr="00452993">
        <w:rPr>
          <w:sz w:val="27"/>
          <w:szCs w:val="27"/>
        </w:rPr>
        <w:t>мужчин, являющихся единственными усыновителями третьего ребенка или последующих детей, если решение суда об усыновлении ребенка вступило в законную силу, начиная с 1 января 2011 года), проживающих на территории округа,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(семейный) капитал.</w:t>
      </w:r>
    </w:p>
    <w:p w:rsidR="00741F14" w:rsidRPr="00452993" w:rsidRDefault="00741F14" w:rsidP="00741F14">
      <w:pPr>
        <w:autoSpaceDE w:val="0"/>
        <w:autoSpaceDN w:val="0"/>
        <w:adjustRightInd w:val="0"/>
        <w:ind w:firstLine="708"/>
        <w:jc w:val="both"/>
        <w:rPr>
          <w:sz w:val="27"/>
          <w:szCs w:val="27"/>
        </w:rPr>
      </w:pPr>
      <w:r w:rsidRPr="00452993">
        <w:rPr>
          <w:sz w:val="27"/>
          <w:szCs w:val="27"/>
        </w:rPr>
        <w:t xml:space="preserve">Предоставление регионального материнского (семейного) капитала осуществляется в рамках реализации </w:t>
      </w:r>
      <w:r w:rsidRPr="00452993">
        <w:rPr>
          <w:color w:val="000000"/>
          <w:sz w:val="27"/>
          <w:szCs w:val="27"/>
        </w:rPr>
        <w:t>Государственной программы «</w:t>
      </w:r>
      <w:r w:rsidRPr="00452993">
        <w:rPr>
          <w:sz w:val="27"/>
          <w:szCs w:val="27"/>
        </w:rPr>
        <w:t>Социальная поддержка населения Чукотского автономного округа</w:t>
      </w:r>
      <w:r w:rsidRPr="00452993">
        <w:rPr>
          <w:color w:val="000000"/>
          <w:sz w:val="27"/>
          <w:szCs w:val="27"/>
        </w:rPr>
        <w:t xml:space="preserve">», утвержденной Постановлением Правительства </w:t>
      </w:r>
      <w:r w:rsidRPr="00452993">
        <w:rPr>
          <w:sz w:val="27"/>
          <w:szCs w:val="27"/>
        </w:rPr>
        <w:t xml:space="preserve">Чукотского автономного округа от 21 октября 2013 года №404 </w:t>
      </w:r>
      <w:r w:rsidRPr="00452993">
        <w:rPr>
          <w:color w:val="000000"/>
          <w:sz w:val="27"/>
          <w:szCs w:val="27"/>
        </w:rPr>
        <w:t>(далее – государственная программа)</w:t>
      </w:r>
      <w:r w:rsidRPr="00452993">
        <w:rPr>
          <w:sz w:val="27"/>
          <w:szCs w:val="27"/>
        </w:rPr>
        <w:t xml:space="preserve">. Ответственным исполнителем государственной программы является Департамент социальной политики Чукотского автономного округа (далее – Департамент). </w:t>
      </w:r>
    </w:p>
    <w:p w:rsidR="00741F14" w:rsidRPr="00452993" w:rsidRDefault="00741F14" w:rsidP="00741F14">
      <w:pPr>
        <w:pStyle w:val="ConsPlusNormal"/>
        <w:ind w:firstLine="708"/>
        <w:jc w:val="both"/>
        <w:rPr>
          <w:rFonts w:ascii="Times New Roman" w:hAnsi="Times New Roman" w:cs="Times New Roman"/>
          <w:sz w:val="27"/>
          <w:szCs w:val="27"/>
        </w:rPr>
      </w:pPr>
      <w:r w:rsidRPr="00452993">
        <w:rPr>
          <w:rFonts w:ascii="Times New Roman" w:hAnsi="Times New Roman" w:cs="Times New Roman"/>
          <w:sz w:val="27"/>
          <w:szCs w:val="27"/>
        </w:rPr>
        <w:t xml:space="preserve">В соответствии с </w:t>
      </w:r>
      <w:hyperlink r:id="rId11" w:history="1">
        <w:r w:rsidRPr="00452993">
          <w:rPr>
            <w:rFonts w:ascii="Times New Roman" w:hAnsi="Times New Roman" w:cs="Times New Roman"/>
            <w:sz w:val="27"/>
            <w:szCs w:val="27"/>
          </w:rPr>
          <w:t>Постановлением</w:t>
        </w:r>
      </w:hyperlink>
      <w:r w:rsidRPr="00452993">
        <w:rPr>
          <w:rFonts w:ascii="Times New Roman" w:hAnsi="Times New Roman" w:cs="Times New Roman"/>
          <w:sz w:val="27"/>
          <w:szCs w:val="27"/>
        </w:rPr>
        <w:t xml:space="preserve"> Правительства Чукотского автономного округа от  22 декабря 2011 года №553 (далее – Постановление №553), полномочия по формированию и ведению реестра лиц, имеющих право на получение регионального материнского (семейного) капитала, и предоставлению (назначению) регионального материнского (семейного) капитала в Чукотском автономном округе осуществляются  Департаментом  через подведомственное учреждение – Государственное бюджетное учреждение «Чукотский окружной комплексный Центр социального обслуживания населения» (далее – Учреждение).</w:t>
      </w:r>
    </w:p>
    <w:p w:rsidR="00741F14" w:rsidRPr="00452993" w:rsidRDefault="00741F14" w:rsidP="00741F14">
      <w:pPr>
        <w:pStyle w:val="ConsPlusNonformat"/>
        <w:ind w:firstLine="708"/>
        <w:jc w:val="both"/>
        <w:rPr>
          <w:rFonts w:ascii="Times New Roman" w:hAnsi="Times New Roman" w:cs="Times New Roman"/>
          <w:sz w:val="27"/>
          <w:szCs w:val="27"/>
        </w:rPr>
      </w:pPr>
      <w:r w:rsidRPr="00452993">
        <w:rPr>
          <w:rFonts w:ascii="Times New Roman" w:hAnsi="Times New Roman" w:cs="Times New Roman"/>
          <w:sz w:val="27"/>
          <w:szCs w:val="27"/>
        </w:rPr>
        <w:t>В проверяемом периоде Учреждение осуществляло свою деятельность на основании Устава, утвержденного учредителем и согласованного собственником имуще</w:t>
      </w:r>
      <w:r>
        <w:rPr>
          <w:rFonts w:ascii="Times New Roman" w:hAnsi="Times New Roman" w:cs="Times New Roman"/>
          <w:sz w:val="27"/>
          <w:szCs w:val="27"/>
        </w:rPr>
        <w:t>ства в установленном порядке.</w:t>
      </w:r>
    </w:p>
    <w:p w:rsidR="00741F14" w:rsidRPr="00452993" w:rsidRDefault="00741F14" w:rsidP="00741F14">
      <w:pPr>
        <w:autoSpaceDE w:val="0"/>
        <w:autoSpaceDN w:val="0"/>
        <w:adjustRightInd w:val="0"/>
        <w:ind w:firstLine="708"/>
        <w:jc w:val="both"/>
        <w:rPr>
          <w:sz w:val="27"/>
          <w:szCs w:val="27"/>
        </w:rPr>
      </w:pPr>
      <w:r w:rsidRPr="00452993">
        <w:rPr>
          <w:sz w:val="27"/>
          <w:szCs w:val="27"/>
        </w:rPr>
        <w:t xml:space="preserve">Учреждение является некоммерческой организацией, созданной для выполнения работ, оказания услуг в целях </w:t>
      </w:r>
      <w:proofErr w:type="gramStart"/>
      <w:r w:rsidRPr="00452993">
        <w:rPr>
          <w:sz w:val="27"/>
          <w:szCs w:val="27"/>
        </w:rPr>
        <w:t>обеспечения</w:t>
      </w:r>
      <w:r w:rsidR="001D46DE">
        <w:rPr>
          <w:sz w:val="27"/>
          <w:szCs w:val="27"/>
        </w:rPr>
        <w:t xml:space="preserve"> </w:t>
      </w:r>
      <w:r w:rsidRPr="00452993">
        <w:rPr>
          <w:sz w:val="27"/>
          <w:szCs w:val="27"/>
        </w:rPr>
        <w:t>реализации</w:t>
      </w:r>
      <w:proofErr w:type="gramEnd"/>
      <w:r w:rsidRPr="00452993">
        <w:rPr>
          <w:sz w:val="27"/>
          <w:szCs w:val="27"/>
        </w:rPr>
        <w:t xml:space="preserve"> </w:t>
      </w:r>
      <w:r w:rsidR="001D46DE">
        <w:rPr>
          <w:sz w:val="27"/>
          <w:szCs w:val="27"/>
        </w:rPr>
        <w:t>п</w:t>
      </w:r>
      <w:r w:rsidRPr="00452993">
        <w:rPr>
          <w:sz w:val="27"/>
          <w:szCs w:val="27"/>
        </w:rPr>
        <w:t>редусмотренных законодательством Российской Федерации и Чукотского автономного округа полномочий органов государственной власти в сфере социального обслуживания населения на территории округа.</w:t>
      </w:r>
    </w:p>
    <w:p w:rsidR="00741F14" w:rsidRPr="00452993" w:rsidRDefault="00741F14" w:rsidP="00741F14">
      <w:pPr>
        <w:autoSpaceDE w:val="0"/>
        <w:autoSpaceDN w:val="0"/>
        <w:adjustRightInd w:val="0"/>
        <w:ind w:firstLine="708"/>
        <w:jc w:val="both"/>
        <w:rPr>
          <w:sz w:val="27"/>
          <w:szCs w:val="27"/>
        </w:rPr>
      </w:pPr>
      <w:r w:rsidRPr="00452993">
        <w:rPr>
          <w:sz w:val="27"/>
          <w:szCs w:val="27"/>
        </w:rPr>
        <w:t>Собственником имущества и учредителем Учреждения является Чукотский автономный округ. Функции и полномочия учредителя Учреждения от имени Чукотского автономного округа осуществляет Департамент социальной политики Чукотского автономного округа, функции и полномочия собственника имущества Учреждения осуществлял Департамент финансов, экономики и имущественных отношений Чукотского автономного округа.</w:t>
      </w:r>
    </w:p>
    <w:p w:rsidR="00741F14" w:rsidRPr="00452993" w:rsidRDefault="00741F14" w:rsidP="00741F14">
      <w:pPr>
        <w:autoSpaceDE w:val="0"/>
        <w:autoSpaceDN w:val="0"/>
        <w:adjustRightInd w:val="0"/>
        <w:ind w:firstLine="709"/>
        <w:jc w:val="both"/>
        <w:rPr>
          <w:sz w:val="27"/>
          <w:szCs w:val="27"/>
        </w:rPr>
      </w:pPr>
      <w:r w:rsidRPr="00452993">
        <w:rPr>
          <w:sz w:val="27"/>
          <w:szCs w:val="27"/>
        </w:rPr>
        <w:t xml:space="preserve">Учреждение является юридическим лицом (ОГРН 1028700589202, ИНН 8709008935, КПП 870901001), имеет самостоятельный баланс, лицевые счета, открытые в Управлении Федерального казначейства по Чукотскому автономному округу. Оплата денежных обязательств по предоставлению регионального материнского (семейного) капитала осуществлялась Учреждением от имени Департамента с лицевого счета, открытого Департаменту в Управлении Федерального казначейства по Чукотскому автономному округу, в соответствии с </w:t>
      </w:r>
      <w:r w:rsidRPr="00452993">
        <w:rPr>
          <w:sz w:val="27"/>
          <w:szCs w:val="27"/>
        </w:rPr>
        <w:lastRenderedPageBreak/>
        <w:t>пунктом 11 Постановления Правительства Чукотского автономного округа от 12 июля 2011 года №296.</w:t>
      </w:r>
    </w:p>
    <w:p w:rsidR="00741F14" w:rsidRPr="00452993" w:rsidRDefault="00741F14" w:rsidP="00741F14">
      <w:pPr>
        <w:pStyle w:val="Default"/>
        <w:ind w:firstLine="709"/>
        <w:jc w:val="both"/>
        <w:rPr>
          <w:sz w:val="27"/>
          <w:szCs w:val="27"/>
        </w:rPr>
      </w:pPr>
      <w:r w:rsidRPr="00452993">
        <w:rPr>
          <w:sz w:val="27"/>
          <w:szCs w:val="27"/>
        </w:rPr>
        <w:t>Основными видами деятельности Учреждения являются:</w:t>
      </w:r>
      <w:r w:rsidRPr="00452993">
        <w:rPr>
          <w:color w:val="auto"/>
          <w:sz w:val="27"/>
          <w:szCs w:val="27"/>
        </w:rPr>
        <w:t xml:space="preserve"> предоставление социальных услуг в форме социального обслуживания на дому, в том числе предоставление и оказание содействия в предоставлении социального сопровождения получателям социальных услуг, а также их родителям, опекунам, попечителям, иным законным представителям несовершеннолетних детей; предоставление различных видов государственной социальной помощи гражданам, нуждающимся в социальной поддержке и социальной защите, а также определенным категориям граждан, предусмотренным федеральным и региональным законодательством, включая детей, находящихся в трудной жизненной ситуации; другие виды деятельности </w:t>
      </w:r>
      <w:r w:rsidRPr="00452993">
        <w:rPr>
          <w:sz w:val="27"/>
          <w:szCs w:val="27"/>
        </w:rPr>
        <w:t>в сфере социального обслуживания населения.</w:t>
      </w:r>
    </w:p>
    <w:p w:rsidR="00741F14" w:rsidRPr="00452993" w:rsidRDefault="00741F14" w:rsidP="00741F14">
      <w:pPr>
        <w:autoSpaceDE w:val="0"/>
        <w:autoSpaceDN w:val="0"/>
        <w:adjustRightInd w:val="0"/>
        <w:ind w:firstLine="708"/>
        <w:jc w:val="both"/>
        <w:rPr>
          <w:sz w:val="27"/>
          <w:szCs w:val="27"/>
        </w:rPr>
      </w:pPr>
      <w:r w:rsidRPr="00452993">
        <w:rPr>
          <w:sz w:val="27"/>
          <w:szCs w:val="27"/>
        </w:rPr>
        <w:t xml:space="preserve">Учреждение имеет 7 филиалов, не являющихся юридическими лицами, в структуру которых входят 36 пунктов социального обслуживания.  </w:t>
      </w:r>
    </w:p>
    <w:p w:rsidR="00741F14" w:rsidRPr="00452993" w:rsidRDefault="00741F14" w:rsidP="00741F14">
      <w:pPr>
        <w:autoSpaceDE w:val="0"/>
        <w:autoSpaceDN w:val="0"/>
        <w:adjustRightInd w:val="0"/>
        <w:ind w:firstLine="708"/>
        <w:jc w:val="both"/>
        <w:rPr>
          <w:sz w:val="27"/>
          <w:szCs w:val="27"/>
        </w:rPr>
      </w:pPr>
      <w:r w:rsidRPr="00452993">
        <w:rPr>
          <w:sz w:val="27"/>
          <w:szCs w:val="27"/>
        </w:rPr>
        <w:t xml:space="preserve">Место нахождения Учреждения: 689000, Чукотский автономный округ, </w:t>
      </w:r>
      <w:r w:rsidR="00113126">
        <w:rPr>
          <w:sz w:val="27"/>
          <w:szCs w:val="27"/>
        </w:rPr>
        <w:br/>
      </w:r>
      <w:r w:rsidRPr="00452993">
        <w:rPr>
          <w:sz w:val="27"/>
          <w:szCs w:val="27"/>
        </w:rPr>
        <w:t xml:space="preserve">г. Анадырь, ул. </w:t>
      </w:r>
      <w:proofErr w:type="spellStart"/>
      <w:r w:rsidRPr="00452993">
        <w:rPr>
          <w:sz w:val="27"/>
          <w:szCs w:val="27"/>
        </w:rPr>
        <w:t>Отке</w:t>
      </w:r>
      <w:proofErr w:type="spellEnd"/>
      <w:r w:rsidRPr="00452993">
        <w:rPr>
          <w:sz w:val="27"/>
          <w:szCs w:val="27"/>
        </w:rPr>
        <w:t>, д. 11.</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color w:val="000000" w:themeColor="text1"/>
          <w:sz w:val="27"/>
          <w:szCs w:val="27"/>
        </w:rPr>
        <w:t>По результатам контрольного мероприятия установлено следующее.</w:t>
      </w:r>
    </w:p>
    <w:p w:rsidR="00741F14" w:rsidRPr="0089472A" w:rsidRDefault="00741F14" w:rsidP="00741F14">
      <w:pPr>
        <w:pStyle w:val="ConsPlusNonformat"/>
        <w:ind w:firstLine="708"/>
        <w:jc w:val="both"/>
        <w:rPr>
          <w:rFonts w:ascii="Times New Roman" w:hAnsi="Times New Roman" w:cs="Times New Roman"/>
          <w:b/>
          <w:sz w:val="16"/>
          <w:szCs w:val="16"/>
        </w:rPr>
      </w:pPr>
    </w:p>
    <w:p w:rsidR="00741F14" w:rsidRPr="00452993" w:rsidRDefault="00741F14" w:rsidP="00741F14">
      <w:pPr>
        <w:pStyle w:val="ConsPlusNonformat"/>
        <w:ind w:firstLine="708"/>
        <w:jc w:val="both"/>
        <w:rPr>
          <w:rFonts w:ascii="Times New Roman" w:hAnsi="Times New Roman" w:cs="Times New Roman"/>
          <w:b/>
          <w:color w:val="000000"/>
          <w:sz w:val="27"/>
          <w:szCs w:val="27"/>
        </w:rPr>
      </w:pPr>
      <w:r w:rsidRPr="00452993">
        <w:rPr>
          <w:rFonts w:ascii="Times New Roman" w:hAnsi="Times New Roman" w:cs="Times New Roman"/>
          <w:b/>
          <w:sz w:val="27"/>
          <w:szCs w:val="27"/>
        </w:rPr>
        <w:t xml:space="preserve">Правомерность предоставления (назначения) регионального материнского (семейного) капитала </w:t>
      </w:r>
    </w:p>
    <w:p w:rsidR="00741F14" w:rsidRPr="0089472A" w:rsidRDefault="00741F14" w:rsidP="00741F14">
      <w:pPr>
        <w:autoSpaceDE w:val="0"/>
        <w:autoSpaceDN w:val="0"/>
        <w:adjustRightInd w:val="0"/>
        <w:ind w:firstLine="540"/>
        <w:jc w:val="both"/>
        <w:rPr>
          <w:sz w:val="16"/>
          <w:szCs w:val="16"/>
        </w:rPr>
      </w:pPr>
    </w:p>
    <w:p w:rsidR="00741F14" w:rsidRPr="00452993" w:rsidRDefault="00741F14" w:rsidP="00741F14">
      <w:pPr>
        <w:autoSpaceDE w:val="0"/>
        <w:autoSpaceDN w:val="0"/>
        <w:adjustRightInd w:val="0"/>
        <w:ind w:firstLine="540"/>
        <w:jc w:val="both"/>
        <w:rPr>
          <w:sz w:val="27"/>
          <w:szCs w:val="27"/>
        </w:rPr>
      </w:pPr>
      <w:r>
        <w:rPr>
          <w:sz w:val="27"/>
          <w:szCs w:val="27"/>
        </w:rPr>
        <w:t>С</w:t>
      </w:r>
      <w:r w:rsidRPr="00452993">
        <w:rPr>
          <w:sz w:val="27"/>
          <w:szCs w:val="27"/>
        </w:rPr>
        <w:t xml:space="preserve">татьей 8 Закона Чукотского автономного округа от 19 декабря 2016 года №133-ОЗ «Об окружном бюджете  на 2017 год и на плановый период 2018 и 2019 годов» и статьей 7 Закона Чукотского автономного округа от 28 ноября 2017  года №87-ОЗ «Об окружном бюджете  на 2018 год и на плановый период 2019 и 2020 годов» (далее – Закон об окружном бюджете) </w:t>
      </w:r>
      <w:r>
        <w:rPr>
          <w:sz w:val="27"/>
          <w:szCs w:val="27"/>
        </w:rPr>
        <w:t xml:space="preserve">установлен размер </w:t>
      </w:r>
      <w:r w:rsidRPr="00452993">
        <w:rPr>
          <w:bCs/>
          <w:sz w:val="27"/>
          <w:szCs w:val="27"/>
        </w:rPr>
        <w:t>региональн</w:t>
      </w:r>
      <w:r>
        <w:rPr>
          <w:bCs/>
          <w:sz w:val="27"/>
          <w:szCs w:val="27"/>
        </w:rPr>
        <w:t>ого</w:t>
      </w:r>
      <w:r w:rsidRPr="00452993">
        <w:rPr>
          <w:bCs/>
          <w:sz w:val="27"/>
          <w:szCs w:val="27"/>
        </w:rPr>
        <w:t xml:space="preserve"> материнск</w:t>
      </w:r>
      <w:r>
        <w:rPr>
          <w:bCs/>
          <w:sz w:val="27"/>
          <w:szCs w:val="27"/>
        </w:rPr>
        <w:t>ого</w:t>
      </w:r>
      <w:r w:rsidRPr="00452993">
        <w:rPr>
          <w:bCs/>
          <w:sz w:val="27"/>
          <w:szCs w:val="27"/>
        </w:rPr>
        <w:t xml:space="preserve"> (семейн</w:t>
      </w:r>
      <w:r>
        <w:rPr>
          <w:bCs/>
          <w:sz w:val="27"/>
          <w:szCs w:val="27"/>
        </w:rPr>
        <w:t>ого</w:t>
      </w:r>
      <w:r w:rsidRPr="00452993">
        <w:rPr>
          <w:bCs/>
          <w:sz w:val="27"/>
          <w:szCs w:val="27"/>
        </w:rPr>
        <w:t>) капитал</w:t>
      </w:r>
      <w:r>
        <w:rPr>
          <w:bCs/>
          <w:sz w:val="27"/>
          <w:szCs w:val="27"/>
        </w:rPr>
        <w:t>а</w:t>
      </w:r>
      <w:r w:rsidRPr="00452993">
        <w:rPr>
          <w:bCs/>
          <w:sz w:val="27"/>
          <w:szCs w:val="27"/>
        </w:rPr>
        <w:t xml:space="preserve"> в 2017-2018 годах </w:t>
      </w:r>
      <w:r>
        <w:rPr>
          <w:bCs/>
          <w:sz w:val="27"/>
          <w:szCs w:val="27"/>
        </w:rPr>
        <w:t xml:space="preserve">– </w:t>
      </w:r>
      <w:r w:rsidRPr="00452993">
        <w:rPr>
          <w:sz w:val="27"/>
          <w:szCs w:val="27"/>
        </w:rPr>
        <w:t>131 557,0 рублей.</w:t>
      </w:r>
    </w:p>
    <w:p w:rsidR="00741F14" w:rsidRPr="00452993" w:rsidRDefault="00640550" w:rsidP="00741F14">
      <w:pPr>
        <w:pStyle w:val="Default"/>
        <w:ind w:firstLine="709"/>
        <w:jc w:val="both"/>
        <w:rPr>
          <w:color w:val="auto"/>
          <w:sz w:val="27"/>
          <w:szCs w:val="27"/>
        </w:rPr>
      </w:pPr>
      <w:hyperlink r:id="rId12" w:history="1">
        <w:r w:rsidR="00741F14" w:rsidRPr="00452993">
          <w:rPr>
            <w:color w:val="auto"/>
            <w:sz w:val="27"/>
            <w:szCs w:val="27"/>
          </w:rPr>
          <w:t>Постановлением</w:t>
        </w:r>
      </w:hyperlink>
      <w:r w:rsidR="00741F14" w:rsidRPr="00452993">
        <w:rPr>
          <w:color w:val="auto"/>
          <w:sz w:val="27"/>
          <w:szCs w:val="27"/>
        </w:rPr>
        <w:t xml:space="preserve"> №553 утвержден Порядок формирования и ведения регионального реестра лиц, имеющих право на получение регионального материнского (семейного) капитала (далее – Порядок формирования и ведения регионального реестра), Порядок предоставления регионального материнского (семейного) капитала.</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sz w:val="27"/>
          <w:szCs w:val="27"/>
        </w:rPr>
        <w:t>В соответствии с административным регламентом по предоставлению государственной услуги «Предоставление регионального материнского (семейного) капитала для семей, имеющих трех и более детей, в Чукотском автономном округе», утвержденным приказом Департамента  от  22 июля 2016 года №1436, государственная услуга по предоставлению регионального материнского (семейного) капитала включает в себя следующие административные процедуры:</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sz w:val="27"/>
          <w:szCs w:val="27"/>
        </w:rPr>
        <w:t>-</w:t>
      </w:r>
      <w:r w:rsidRPr="00452993">
        <w:rPr>
          <w:sz w:val="27"/>
          <w:szCs w:val="27"/>
        </w:rPr>
        <w:t> </w:t>
      </w:r>
      <w:r w:rsidRPr="00452993">
        <w:rPr>
          <w:rFonts w:ascii="Times New Roman" w:hAnsi="Times New Roman" w:cs="Times New Roman"/>
          <w:sz w:val="27"/>
          <w:szCs w:val="27"/>
        </w:rPr>
        <w:t>прием, проверка и регистрация заявления и документов;</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sz w:val="27"/>
          <w:szCs w:val="27"/>
        </w:rPr>
        <w:t>-</w:t>
      </w:r>
      <w:r w:rsidRPr="00452993">
        <w:rPr>
          <w:sz w:val="27"/>
          <w:szCs w:val="27"/>
        </w:rPr>
        <w:t> </w:t>
      </w:r>
      <w:r w:rsidRPr="00452993">
        <w:rPr>
          <w:rFonts w:ascii="Times New Roman" w:hAnsi="Times New Roman" w:cs="Times New Roman"/>
          <w:sz w:val="27"/>
          <w:szCs w:val="27"/>
        </w:rPr>
        <w:t>проверка прав заявителя и формирование личного дела заявителя;</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sz w:val="27"/>
          <w:szCs w:val="27"/>
        </w:rPr>
        <w:t>-</w:t>
      </w:r>
      <w:r w:rsidRPr="00452993">
        <w:rPr>
          <w:sz w:val="27"/>
          <w:szCs w:val="27"/>
        </w:rPr>
        <w:t> </w:t>
      </w:r>
      <w:r w:rsidRPr="00452993">
        <w:rPr>
          <w:rFonts w:ascii="Times New Roman" w:hAnsi="Times New Roman" w:cs="Times New Roman"/>
          <w:sz w:val="27"/>
          <w:szCs w:val="27"/>
        </w:rPr>
        <w:t>направление заявителю письменного уведомления о предоставлении (об отказе в предоставлении) государственной услуги;</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sz w:val="27"/>
          <w:szCs w:val="27"/>
        </w:rPr>
        <w:t>-</w:t>
      </w:r>
      <w:r w:rsidRPr="00452993">
        <w:rPr>
          <w:sz w:val="27"/>
          <w:szCs w:val="27"/>
        </w:rPr>
        <w:t> </w:t>
      </w:r>
      <w:r w:rsidRPr="00452993">
        <w:rPr>
          <w:rFonts w:ascii="Times New Roman" w:hAnsi="Times New Roman" w:cs="Times New Roman"/>
          <w:sz w:val="27"/>
          <w:szCs w:val="27"/>
        </w:rPr>
        <w:t>организация предоставления государственной услуги.</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sz w:val="27"/>
          <w:szCs w:val="27"/>
        </w:rPr>
        <w:lastRenderedPageBreak/>
        <w:t xml:space="preserve">В ходе проверки установлено, что формирование регионального реестра осуществлялось Учреждением на основании заявлений лиц, имеющих право на получение регионального материнского (семейного) капитала, поданных по месту жительства, а также сведений органов и учреждений здравоохранения Чукотского автономного округа о родившихся в текущем году детях, сведений органов опеки и попечительства об усыновленных в текущем году детях и сведений Отделения Пенсионного фонда Российской Федерации по Чукотскому автономному округу о выдаче государственного сертификата на материнский (семейный) капитал в соответствии с </w:t>
      </w:r>
      <w:hyperlink w:anchor="P45" w:history="1">
        <w:r w:rsidRPr="00452993">
          <w:rPr>
            <w:rFonts w:ascii="Times New Roman" w:hAnsi="Times New Roman" w:cs="Times New Roman"/>
            <w:sz w:val="27"/>
            <w:szCs w:val="27"/>
          </w:rPr>
          <w:t>Порядком</w:t>
        </w:r>
      </w:hyperlink>
      <w:r w:rsidRPr="00452993">
        <w:rPr>
          <w:rFonts w:ascii="Times New Roman" w:hAnsi="Times New Roman" w:cs="Times New Roman"/>
          <w:sz w:val="27"/>
          <w:szCs w:val="27"/>
        </w:rPr>
        <w:t xml:space="preserve"> формирования и ведения регионального реестра. </w:t>
      </w:r>
    </w:p>
    <w:p w:rsidR="00741F14" w:rsidRPr="00452993" w:rsidRDefault="00741F14" w:rsidP="00741F14">
      <w:pPr>
        <w:pStyle w:val="ConsPlusNormal"/>
        <w:ind w:firstLine="708"/>
        <w:jc w:val="both"/>
        <w:rPr>
          <w:rFonts w:ascii="Times New Roman" w:hAnsi="Times New Roman" w:cs="Times New Roman"/>
          <w:sz w:val="27"/>
          <w:szCs w:val="27"/>
        </w:rPr>
      </w:pPr>
      <w:r w:rsidRPr="00452993">
        <w:rPr>
          <w:rFonts w:ascii="Times New Roman" w:hAnsi="Times New Roman" w:cs="Times New Roman"/>
          <w:sz w:val="27"/>
          <w:szCs w:val="27"/>
        </w:rPr>
        <w:t xml:space="preserve">Предоставление регионального материнского (семейного) капитала осуществлялось на основании заявлений, поданных в филиалы Учреждения или </w:t>
      </w:r>
      <w:r w:rsidR="00113126">
        <w:rPr>
          <w:rFonts w:ascii="Times New Roman" w:hAnsi="Times New Roman" w:cs="Times New Roman"/>
          <w:sz w:val="27"/>
          <w:szCs w:val="27"/>
        </w:rPr>
        <w:t>п</w:t>
      </w:r>
      <w:r w:rsidRPr="00452993">
        <w:rPr>
          <w:rFonts w:ascii="Times New Roman" w:hAnsi="Times New Roman" w:cs="Times New Roman"/>
          <w:sz w:val="27"/>
          <w:szCs w:val="27"/>
        </w:rPr>
        <w:t>ункты социального обслуживания по месту жительства, с приложением документов в соответствии с перечнем, утвержденным Постановлением №553.</w:t>
      </w: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sz w:val="27"/>
          <w:szCs w:val="27"/>
        </w:rPr>
        <w:t>Специалистами филиалов и пунктов социального обслуживания формировались личные дела</w:t>
      </w:r>
      <w:r>
        <w:rPr>
          <w:rFonts w:ascii="Times New Roman" w:hAnsi="Times New Roman" w:cs="Times New Roman"/>
          <w:sz w:val="27"/>
          <w:szCs w:val="27"/>
        </w:rPr>
        <w:t>,</w:t>
      </w:r>
      <w:r w:rsidRPr="00452993">
        <w:rPr>
          <w:rFonts w:ascii="Times New Roman" w:hAnsi="Times New Roman" w:cs="Times New Roman"/>
          <w:sz w:val="27"/>
          <w:szCs w:val="27"/>
        </w:rPr>
        <w:t xml:space="preserve"> и в установленные сроки (в течение </w:t>
      </w:r>
      <w:r>
        <w:rPr>
          <w:rFonts w:ascii="Times New Roman" w:hAnsi="Times New Roman" w:cs="Times New Roman"/>
          <w:sz w:val="27"/>
          <w:szCs w:val="27"/>
        </w:rPr>
        <w:t xml:space="preserve">1 дня) направлялись </w:t>
      </w:r>
      <w:r w:rsidRPr="00452993">
        <w:rPr>
          <w:rFonts w:ascii="Times New Roman" w:hAnsi="Times New Roman" w:cs="Times New Roman"/>
          <w:sz w:val="27"/>
          <w:szCs w:val="27"/>
        </w:rPr>
        <w:t>заявителям письменные уведомления о предоставлении государственной услуги. В проверяемом периоде уведомления об отказе в предоставлении регионального материнского (семейного) капитала заявителям не направлялись.</w:t>
      </w:r>
    </w:p>
    <w:p w:rsidR="00741F14" w:rsidRPr="00452993" w:rsidRDefault="00741F14" w:rsidP="00741F14">
      <w:pPr>
        <w:pStyle w:val="ConsPlusNormal"/>
        <w:ind w:firstLine="709"/>
        <w:jc w:val="both"/>
        <w:rPr>
          <w:rFonts w:ascii="Times New Roman" w:hAnsi="Times New Roman" w:cs="Times New Roman"/>
          <w:color w:val="000000"/>
          <w:sz w:val="27"/>
          <w:szCs w:val="27"/>
          <w:highlight w:val="yellow"/>
        </w:rPr>
      </w:pPr>
      <w:r w:rsidRPr="00452993">
        <w:rPr>
          <w:rFonts w:ascii="Times New Roman" w:hAnsi="Times New Roman" w:cs="Times New Roman"/>
          <w:sz w:val="27"/>
          <w:szCs w:val="27"/>
        </w:rPr>
        <w:t>В ходе контрольного мероприятия установлено, что нормативно-правовое регулирование предоставления регионального материнского (семейного) капитала является достаточным. Нарушений законодательства при предоставлении (назначении) регионального материнского (семейного) капитала</w:t>
      </w:r>
      <w:r w:rsidRPr="00452993">
        <w:rPr>
          <w:rFonts w:ascii="Times New Roman" w:hAnsi="Times New Roman" w:cs="Times New Roman"/>
          <w:color w:val="000000"/>
          <w:sz w:val="27"/>
          <w:szCs w:val="27"/>
        </w:rPr>
        <w:t xml:space="preserve"> </w:t>
      </w:r>
      <w:r w:rsidRPr="00452993">
        <w:rPr>
          <w:rFonts w:ascii="Times New Roman" w:hAnsi="Times New Roman" w:cs="Times New Roman"/>
          <w:sz w:val="27"/>
          <w:szCs w:val="27"/>
        </w:rPr>
        <w:t>в проверяемом периоде</w:t>
      </w:r>
      <w:r w:rsidRPr="00452993">
        <w:rPr>
          <w:rFonts w:ascii="Times New Roman" w:hAnsi="Times New Roman" w:cs="Times New Roman"/>
          <w:color w:val="000000"/>
          <w:sz w:val="27"/>
          <w:szCs w:val="27"/>
        </w:rPr>
        <w:t xml:space="preserve"> не установлено.</w:t>
      </w:r>
    </w:p>
    <w:p w:rsidR="00741F14" w:rsidRPr="0089472A" w:rsidRDefault="00741F14" w:rsidP="00741F14">
      <w:pPr>
        <w:pStyle w:val="ConsPlusNormal"/>
        <w:ind w:firstLine="709"/>
        <w:jc w:val="both"/>
        <w:rPr>
          <w:rFonts w:ascii="Times New Roman" w:hAnsi="Times New Roman" w:cs="Times New Roman"/>
          <w:color w:val="000000"/>
          <w:sz w:val="16"/>
          <w:szCs w:val="16"/>
          <w:highlight w:val="yellow"/>
        </w:rPr>
      </w:pPr>
    </w:p>
    <w:p w:rsidR="00741F14" w:rsidRPr="00452993" w:rsidRDefault="00741F14" w:rsidP="00741F14">
      <w:pPr>
        <w:pStyle w:val="ConsPlusNonformat"/>
        <w:ind w:firstLine="708"/>
        <w:jc w:val="both"/>
        <w:rPr>
          <w:rFonts w:ascii="Times New Roman" w:hAnsi="Times New Roman" w:cs="Times New Roman"/>
          <w:b/>
          <w:sz w:val="27"/>
          <w:szCs w:val="27"/>
        </w:rPr>
      </w:pPr>
      <w:r w:rsidRPr="00452993">
        <w:rPr>
          <w:rFonts w:ascii="Times New Roman" w:hAnsi="Times New Roman" w:cs="Times New Roman"/>
          <w:b/>
          <w:sz w:val="27"/>
          <w:szCs w:val="27"/>
        </w:rPr>
        <w:t xml:space="preserve">Правомерность осуществления выплаты регионального материнского (семейного) капитала </w:t>
      </w:r>
    </w:p>
    <w:p w:rsidR="00741F14" w:rsidRPr="0089472A" w:rsidRDefault="00741F14" w:rsidP="00741F14">
      <w:pPr>
        <w:pStyle w:val="ConsPlusNonformat"/>
        <w:ind w:firstLine="708"/>
        <w:jc w:val="both"/>
        <w:rPr>
          <w:rFonts w:ascii="Times New Roman" w:hAnsi="Times New Roman" w:cs="Times New Roman"/>
          <w:b/>
          <w:color w:val="000000"/>
          <w:sz w:val="16"/>
          <w:szCs w:val="16"/>
        </w:rPr>
      </w:pPr>
    </w:p>
    <w:p w:rsidR="00741F14" w:rsidRPr="00452993" w:rsidRDefault="00741F14" w:rsidP="00741F14">
      <w:pPr>
        <w:pStyle w:val="ConsPlusNormal"/>
        <w:ind w:firstLine="709"/>
        <w:jc w:val="both"/>
        <w:rPr>
          <w:rFonts w:ascii="Times New Roman" w:hAnsi="Times New Roman" w:cs="Times New Roman"/>
          <w:sz w:val="27"/>
          <w:szCs w:val="27"/>
        </w:rPr>
      </w:pPr>
      <w:r w:rsidRPr="00452993">
        <w:rPr>
          <w:rFonts w:ascii="Times New Roman" w:hAnsi="Times New Roman" w:cs="Times New Roman"/>
          <w:color w:val="000000"/>
          <w:sz w:val="27"/>
          <w:szCs w:val="27"/>
        </w:rPr>
        <w:t xml:space="preserve">Региональный материнский (семейный) капитал </w:t>
      </w:r>
      <w:r w:rsidRPr="00452993">
        <w:rPr>
          <w:rFonts w:ascii="Times New Roman" w:hAnsi="Times New Roman" w:cs="Times New Roman"/>
          <w:sz w:val="27"/>
          <w:szCs w:val="27"/>
        </w:rPr>
        <w:t>предоставлялся в виде единовременной денежной выплаты</w:t>
      </w:r>
      <w:r w:rsidRPr="00452993">
        <w:rPr>
          <w:rFonts w:ascii="Times New Roman" w:hAnsi="Times New Roman" w:cs="Times New Roman"/>
          <w:color w:val="000000"/>
          <w:sz w:val="27"/>
          <w:szCs w:val="27"/>
        </w:rPr>
        <w:t xml:space="preserve"> </w:t>
      </w:r>
      <w:r w:rsidRPr="00452993">
        <w:rPr>
          <w:rFonts w:ascii="Times New Roman" w:hAnsi="Times New Roman" w:cs="Times New Roman"/>
          <w:sz w:val="27"/>
          <w:szCs w:val="27"/>
        </w:rPr>
        <w:t xml:space="preserve">за счет средств окружного бюджета. На финансовое обеспечение обязательств по предоставлению регионального материнского (семейного) капитала Законом об окружном бюджете </w:t>
      </w:r>
      <w:r w:rsidRPr="00452993">
        <w:rPr>
          <w:rFonts w:ascii="Times New Roman" w:hAnsi="Times New Roman"/>
          <w:sz w:val="27"/>
          <w:szCs w:val="27"/>
        </w:rPr>
        <w:t>утверждены ассигнования:</w:t>
      </w:r>
    </w:p>
    <w:p w:rsidR="00741F14" w:rsidRPr="00452993" w:rsidRDefault="00741F14" w:rsidP="00741F14">
      <w:pPr>
        <w:ind w:firstLine="708"/>
        <w:jc w:val="both"/>
        <w:rPr>
          <w:sz w:val="27"/>
          <w:szCs w:val="27"/>
        </w:rPr>
      </w:pPr>
      <w:r w:rsidRPr="00452993">
        <w:rPr>
          <w:sz w:val="27"/>
          <w:szCs w:val="27"/>
        </w:rPr>
        <w:t>- на 2017 год в объеме 19 607,44 тыс. рублей, в том числе на почтовые расходы – в объеме 137,00 тыс. рублей; на выплату регионального материнского (семейного) капитала – в объеме 19 470,44 тыс. рублей;</w:t>
      </w:r>
    </w:p>
    <w:p w:rsidR="00741F14" w:rsidRPr="00452993" w:rsidRDefault="00741F14" w:rsidP="00741F14">
      <w:pPr>
        <w:ind w:firstLine="708"/>
        <w:jc w:val="both"/>
        <w:rPr>
          <w:sz w:val="27"/>
          <w:szCs w:val="27"/>
        </w:rPr>
      </w:pPr>
      <w:r w:rsidRPr="00452993">
        <w:rPr>
          <w:sz w:val="27"/>
          <w:szCs w:val="27"/>
        </w:rPr>
        <w:t>- на 2018 год в объеме 18 510,40 тыс. рублей, в том числе на почтовые расходы – в объеме 92,40 тыс. рублей; на выплату регионального материнского (семейного) капитала – в объеме 18 418,00 тыс. рублей.</w:t>
      </w:r>
    </w:p>
    <w:p w:rsidR="00741F14" w:rsidRPr="00452993" w:rsidRDefault="00741F14" w:rsidP="00741F14">
      <w:pPr>
        <w:autoSpaceDE w:val="0"/>
        <w:autoSpaceDN w:val="0"/>
        <w:adjustRightInd w:val="0"/>
        <w:ind w:firstLine="709"/>
        <w:jc w:val="both"/>
        <w:rPr>
          <w:sz w:val="27"/>
          <w:szCs w:val="27"/>
        </w:rPr>
      </w:pPr>
      <w:r w:rsidRPr="00452993">
        <w:rPr>
          <w:sz w:val="27"/>
          <w:szCs w:val="27"/>
        </w:rPr>
        <w:t>Плановый объем ассигнований на предоставление регионального материнского (семейного) капитала сформирован исходя из плановой численности получателей регионального материнского (семейного) капитала, включенных в региональный реестр (на 2017 год – в количестве 148 человек, на 2018 год – 138 человек), и размера денежной компенсации на одного получателя – 131 557,0  рублей.</w:t>
      </w:r>
    </w:p>
    <w:p w:rsidR="00741F14" w:rsidRPr="00452993" w:rsidRDefault="00741F14" w:rsidP="00741F14">
      <w:pPr>
        <w:ind w:firstLine="708"/>
        <w:jc w:val="both"/>
        <w:rPr>
          <w:sz w:val="27"/>
          <w:szCs w:val="27"/>
        </w:rPr>
      </w:pPr>
      <w:r w:rsidRPr="00452993">
        <w:rPr>
          <w:sz w:val="27"/>
          <w:szCs w:val="27"/>
        </w:rPr>
        <w:lastRenderedPageBreak/>
        <w:t xml:space="preserve">Выплата регионального материнского (семейного) капитала </w:t>
      </w:r>
      <w:r w:rsidR="00113126">
        <w:rPr>
          <w:sz w:val="27"/>
          <w:szCs w:val="27"/>
        </w:rPr>
        <w:t>о</w:t>
      </w:r>
      <w:r w:rsidRPr="00452993">
        <w:rPr>
          <w:sz w:val="27"/>
          <w:szCs w:val="27"/>
        </w:rPr>
        <w:t>существлялась Учреждением в соответствии с Постановлением № 553, на основании приказов Учреждения путем перечисления на счета получателей, открытые в кредитных организациях, или через почтовые отделения на указанные заявителями адреса.</w:t>
      </w:r>
    </w:p>
    <w:p w:rsidR="00741F14" w:rsidRPr="00452993" w:rsidRDefault="00741F14" w:rsidP="00741F14">
      <w:pPr>
        <w:ind w:firstLine="709"/>
        <w:jc w:val="both"/>
        <w:outlineLvl w:val="4"/>
        <w:rPr>
          <w:sz w:val="27"/>
          <w:szCs w:val="27"/>
        </w:rPr>
      </w:pPr>
      <w:r w:rsidRPr="00452993">
        <w:rPr>
          <w:sz w:val="27"/>
          <w:szCs w:val="27"/>
        </w:rPr>
        <w:t>На выплату регионального материнского (семейного) капитала направлено:</w:t>
      </w:r>
    </w:p>
    <w:p w:rsidR="00741F14" w:rsidRPr="00452993" w:rsidRDefault="00741F14" w:rsidP="00741F14">
      <w:pPr>
        <w:ind w:firstLine="708"/>
        <w:jc w:val="both"/>
        <w:rPr>
          <w:sz w:val="27"/>
          <w:szCs w:val="27"/>
        </w:rPr>
      </w:pPr>
      <w:r w:rsidRPr="00452993">
        <w:rPr>
          <w:sz w:val="27"/>
          <w:szCs w:val="27"/>
        </w:rPr>
        <w:t>- в 2017 году – 19 578,32 тыс. рублей или 99,9% от утвержденных объемов ассигнований;</w:t>
      </w:r>
    </w:p>
    <w:p w:rsidR="00741F14" w:rsidRPr="00452993" w:rsidRDefault="00741F14" w:rsidP="00741F14">
      <w:pPr>
        <w:ind w:firstLine="708"/>
        <w:jc w:val="both"/>
        <w:rPr>
          <w:sz w:val="27"/>
          <w:szCs w:val="27"/>
        </w:rPr>
      </w:pPr>
      <w:r w:rsidRPr="00452993">
        <w:rPr>
          <w:sz w:val="27"/>
          <w:szCs w:val="27"/>
        </w:rPr>
        <w:t>- в 2018 году – 18 228,55 тыс. рублей или 98,</w:t>
      </w:r>
      <w:r>
        <w:rPr>
          <w:sz w:val="27"/>
          <w:szCs w:val="27"/>
        </w:rPr>
        <w:t>5</w:t>
      </w:r>
      <w:r w:rsidRPr="00452993">
        <w:rPr>
          <w:sz w:val="27"/>
          <w:szCs w:val="27"/>
        </w:rPr>
        <w:t>% от утвержденных объемов ассигнований.</w:t>
      </w:r>
    </w:p>
    <w:p w:rsidR="00741F14" w:rsidRPr="00452993" w:rsidRDefault="00741F14" w:rsidP="00741F14">
      <w:pPr>
        <w:pStyle w:val="ConsPlusNonformat"/>
        <w:ind w:firstLine="708"/>
        <w:jc w:val="both"/>
        <w:rPr>
          <w:rFonts w:ascii="Times New Roman" w:hAnsi="Times New Roman" w:cs="Times New Roman"/>
          <w:sz w:val="27"/>
          <w:szCs w:val="27"/>
        </w:rPr>
      </w:pPr>
      <w:r w:rsidRPr="00452993">
        <w:rPr>
          <w:rFonts w:ascii="Times New Roman" w:hAnsi="Times New Roman" w:cs="Times New Roman"/>
          <w:sz w:val="27"/>
          <w:szCs w:val="27"/>
        </w:rPr>
        <w:t xml:space="preserve">Информация об исполнении в 2017-2018 годах Учреждением обязательств по предоставлению регионального материнского (семейного) капитала приведена в таблице 1. </w:t>
      </w:r>
    </w:p>
    <w:p w:rsidR="00741F14" w:rsidRPr="00E84086" w:rsidRDefault="00741F14" w:rsidP="00741F14">
      <w:pPr>
        <w:pStyle w:val="ConsPlusNonformat"/>
        <w:jc w:val="right"/>
        <w:rPr>
          <w:rFonts w:ascii="Times New Roman" w:hAnsi="Times New Roman" w:cs="Times New Roman"/>
          <w:sz w:val="27"/>
          <w:szCs w:val="27"/>
        </w:rPr>
      </w:pPr>
      <w:r w:rsidRPr="00E84086">
        <w:rPr>
          <w:rFonts w:ascii="Times New Roman" w:hAnsi="Times New Roman" w:cs="Times New Roman"/>
          <w:sz w:val="27"/>
          <w:szCs w:val="27"/>
        </w:rPr>
        <w:t>Таблица 1</w:t>
      </w:r>
    </w:p>
    <w:p w:rsidR="00741F14" w:rsidRPr="00E84086" w:rsidRDefault="00741F14" w:rsidP="00741F14">
      <w:pPr>
        <w:ind w:firstLine="709"/>
        <w:jc w:val="right"/>
        <w:outlineLvl w:val="4"/>
        <w:rPr>
          <w:sz w:val="27"/>
          <w:szCs w:val="27"/>
        </w:rPr>
      </w:pPr>
      <w:r w:rsidRPr="00E84086">
        <w:rPr>
          <w:sz w:val="27"/>
          <w:szCs w:val="27"/>
        </w:rPr>
        <w:t>(тыс. рублей)</w:t>
      </w:r>
    </w:p>
    <w:tbl>
      <w:tblPr>
        <w:tblW w:w="9619" w:type="dxa"/>
        <w:tblInd w:w="108" w:type="dxa"/>
        <w:tblLayout w:type="fixed"/>
        <w:tblLook w:val="04A0" w:firstRow="1" w:lastRow="0" w:firstColumn="1" w:lastColumn="0" w:noHBand="0" w:noVBand="1"/>
      </w:tblPr>
      <w:tblGrid>
        <w:gridCol w:w="1277"/>
        <w:gridCol w:w="851"/>
        <w:gridCol w:w="850"/>
        <w:gridCol w:w="958"/>
        <w:gridCol w:w="885"/>
        <w:gridCol w:w="851"/>
        <w:gridCol w:w="850"/>
        <w:gridCol w:w="852"/>
        <w:gridCol w:w="849"/>
        <w:gridCol w:w="694"/>
        <w:gridCol w:w="702"/>
      </w:tblGrid>
      <w:tr w:rsidR="00741F14" w:rsidRPr="00862904" w:rsidTr="00A7198B">
        <w:trPr>
          <w:trHeight w:val="51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F14" w:rsidRPr="00452993" w:rsidRDefault="00741F14" w:rsidP="00A7198B">
            <w:pPr>
              <w:ind w:right="-108"/>
              <w:jc w:val="center"/>
              <w:rPr>
                <w:b/>
                <w:bCs/>
                <w:sz w:val="18"/>
                <w:szCs w:val="18"/>
              </w:rPr>
            </w:pPr>
            <w:r w:rsidRPr="00452993">
              <w:rPr>
                <w:b/>
                <w:bCs/>
                <w:sz w:val="18"/>
                <w:szCs w:val="18"/>
              </w:rPr>
              <w:t>Направление расходов</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F14" w:rsidRPr="00452993" w:rsidRDefault="00741F14" w:rsidP="00A7198B">
            <w:pPr>
              <w:jc w:val="center"/>
              <w:rPr>
                <w:b/>
                <w:bCs/>
                <w:sz w:val="18"/>
                <w:szCs w:val="18"/>
              </w:rPr>
            </w:pPr>
            <w:r w:rsidRPr="00452993">
              <w:rPr>
                <w:b/>
                <w:sz w:val="18"/>
                <w:szCs w:val="18"/>
              </w:rPr>
              <w:t xml:space="preserve">Утверждено Законом об окружном бюджете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F14" w:rsidRPr="00452993" w:rsidRDefault="00741F14" w:rsidP="00A7198B">
            <w:pPr>
              <w:jc w:val="center"/>
              <w:rPr>
                <w:b/>
                <w:bCs/>
                <w:sz w:val="18"/>
                <w:szCs w:val="18"/>
              </w:rPr>
            </w:pPr>
            <w:r w:rsidRPr="00452993">
              <w:rPr>
                <w:b/>
                <w:sz w:val="18"/>
                <w:szCs w:val="18"/>
              </w:rPr>
              <w:t xml:space="preserve">Утверждено </w:t>
            </w:r>
            <w:r w:rsidRPr="00452993">
              <w:rPr>
                <w:b/>
                <w:bCs/>
                <w:sz w:val="18"/>
                <w:szCs w:val="18"/>
              </w:rPr>
              <w:t>государственной программой</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F14" w:rsidRPr="00452993" w:rsidRDefault="00741F14" w:rsidP="00A7198B">
            <w:pPr>
              <w:jc w:val="center"/>
              <w:rPr>
                <w:b/>
                <w:bCs/>
                <w:sz w:val="18"/>
                <w:szCs w:val="18"/>
              </w:rPr>
            </w:pPr>
            <w:r w:rsidRPr="00452993">
              <w:rPr>
                <w:b/>
                <w:bCs/>
                <w:sz w:val="18"/>
                <w:szCs w:val="18"/>
              </w:rPr>
              <w:t>Кассовое исполнение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F14" w:rsidRPr="00452993" w:rsidRDefault="00741F14" w:rsidP="00A7198B">
            <w:pPr>
              <w:jc w:val="center"/>
              <w:rPr>
                <w:b/>
                <w:bCs/>
                <w:sz w:val="18"/>
                <w:szCs w:val="18"/>
              </w:rPr>
            </w:pPr>
            <w:r w:rsidRPr="00452993">
              <w:rPr>
                <w:b/>
                <w:bCs/>
                <w:sz w:val="18"/>
                <w:szCs w:val="18"/>
              </w:rPr>
              <w:t>Фактическое исполнение</w:t>
            </w:r>
          </w:p>
        </w:tc>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F14" w:rsidRPr="00452993" w:rsidRDefault="00741F14" w:rsidP="00A7198B">
            <w:pPr>
              <w:jc w:val="center"/>
              <w:rPr>
                <w:b/>
                <w:bCs/>
                <w:sz w:val="18"/>
                <w:szCs w:val="18"/>
              </w:rPr>
            </w:pPr>
            <w:r w:rsidRPr="00452993">
              <w:rPr>
                <w:b/>
                <w:bCs/>
                <w:sz w:val="18"/>
                <w:szCs w:val="18"/>
              </w:rPr>
              <w:t>Процент исполнения,</w:t>
            </w:r>
          </w:p>
          <w:p w:rsidR="00741F14" w:rsidRPr="00452993" w:rsidRDefault="00741F14" w:rsidP="00A7198B">
            <w:pPr>
              <w:jc w:val="center"/>
              <w:rPr>
                <w:b/>
                <w:bCs/>
                <w:sz w:val="18"/>
                <w:szCs w:val="18"/>
              </w:rPr>
            </w:pPr>
            <w:r w:rsidRPr="00452993">
              <w:rPr>
                <w:b/>
                <w:bCs/>
                <w:sz w:val="18"/>
                <w:szCs w:val="18"/>
              </w:rPr>
              <w:t>гр.6(7)/гр.2(3)</w:t>
            </w:r>
          </w:p>
        </w:tc>
      </w:tr>
      <w:tr w:rsidR="00741F14" w:rsidRPr="00862904" w:rsidTr="00113126">
        <w:trPr>
          <w:trHeight w:val="5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41F14" w:rsidRPr="00452993" w:rsidRDefault="00741F14" w:rsidP="00A7198B">
            <w:pPr>
              <w:rPr>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41F14" w:rsidRPr="00452993" w:rsidRDefault="00741F14" w:rsidP="00A7198B">
            <w:pPr>
              <w:rPr>
                <w:b/>
                <w:bCs/>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41F14" w:rsidRPr="00452993" w:rsidRDefault="00741F14" w:rsidP="00A7198B">
            <w:pPr>
              <w:rPr>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41F14" w:rsidRPr="00452993" w:rsidRDefault="00741F14" w:rsidP="00A7198B">
            <w:pPr>
              <w:rPr>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41F14" w:rsidRPr="00452993" w:rsidRDefault="00741F14" w:rsidP="00A7198B">
            <w:pPr>
              <w:rPr>
                <w:b/>
                <w:bCs/>
                <w:sz w:val="18"/>
                <w:szCs w:val="18"/>
              </w:rPr>
            </w:pPr>
          </w:p>
        </w:tc>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rsidR="00741F14" w:rsidRPr="00452993" w:rsidRDefault="00741F14" w:rsidP="00A7198B">
            <w:pPr>
              <w:rPr>
                <w:b/>
                <w:bCs/>
                <w:sz w:val="18"/>
                <w:szCs w:val="18"/>
              </w:rPr>
            </w:pPr>
          </w:p>
        </w:tc>
      </w:tr>
      <w:tr w:rsidR="00741F14" w:rsidRPr="00862904" w:rsidTr="00A7198B">
        <w:trPr>
          <w:trHeight w:val="28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41F14" w:rsidRPr="00452993" w:rsidRDefault="00741F14" w:rsidP="00A7198B">
            <w:pPr>
              <w:rPr>
                <w:b/>
                <w:bCs/>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2017</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2018</w:t>
            </w:r>
          </w:p>
        </w:tc>
        <w:tc>
          <w:tcPr>
            <w:tcW w:w="958"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2017</w:t>
            </w:r>
          </w:p>
        </w:tc>
        <w:tc>
          <w:tcPr>
            <w:tcW w:w="885"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2018</w:t>
            </w: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2017</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2018</w:t>
            </w:r>
          </w:p>
        </w:tc>
        <w:tc>
          <w:tcPr>
            <w:tcW w:w="852"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2017</w:t>
            </w:r>
          </w:p>
        </w:tc>
        <w:tc>
          <w:tcPr>
            <w:tcW w:w="849"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2018</w:t>
            </w:r>
          </w:p>
        </w:tc>
        <w:tc>
          <w:tcPr>
            <w:tcW w:w="694" w:type="dxa"/>
            <w:tcBorders>
              <w:top w:val="nil"/>
              <w:left w:val="nil"/>
              <w:bottom w:val="single" w:sz="4" w:space="0" w:color="auto"/>
              <w:right w:val="single" w:sz="4" w:space="0" w:color="auto"/>
            </w:tcBorders>
            <w:shd w:val="clear" w:color="auto" w:fill="auto"/>
            <w:vAlign w:val="center"/>
            <w:hideMark/>
          </w:tcPr>
          <w:p w:rsidR="00741F14" w:rsidRPr="00452993" w:rsidRDefault="00741F14" w:rsidP="00A7198B">
            <w:pPr>
              <w:jc w:val="center"/>
              <w:rPr>
                <w:b/>
                <w:bCs/>
                <w:sz w:val="18"/>
                <w:szCs w:val="18"/>
              </w:rPr>
            </w:pPr>
            <w:r w:rsidRPr="00452993">
              <w:rPr>
                <w:b/>
                <w:bCs/>
                <w:sz w:val="18"/>
                <w:szCs w:val="18"/>
              </w:rPr>
              <w:t>2017</w:t>
            </w:r>
          </w:p>
        </w:tc>
        <w:tc>
          <w:tcPr>
            <w:tcW w:w="702" w:type="dxa"/>
            <w:tcBorders>
              <w:top w:val="nil"/>
              <w:left w:val="nil"/>
              <w:bottom w:val="single" w:sz="4" w:space="0" w:color="auto"/>
              <w:right w:val="single" w:sz="4" w:space="0" w:color="auto"/>
            </w:tcBorders>
            <w:shd w:val="clear" w:color="auto" w:fill="auto"/>
            <w:noWrap/>
            <w:vAlign w:val="center"/>
            <w:hideMark/>
          </w:tcPr>
          <w:p w:rsidR="00741F14" w:rsidRPr="00452993" w:rsidRDefault="00741F14" w:rsidP="00A7198B">
            <w:pPr>
              <w:jc w:val="center"/>
              <w:rPr>
                <w:b/>
                <w:bCs/>
                <w:sz w:val="18"/>
                <w:szCs w:val="18"/>
              </w:rPr>
            </w:pPr>
            <w:r w:rsidRPr="00452993">
              <w:rPr>
                <w:b/>
                <w:bCs/>
                <w:sz w:val="18"/>
                <w:szCs w:val="18"/>
              </w:rPr>
              <w:t>2018</w:t>
            </w:r>
          </w:p>
        </w:tc>
      </w:tr>
      <w:tr w:rsidR="00741F14" w:rsidRPr="00862904" w:rsidTr="00A7198B">
        <w:trPr>
          <w:trHeight w:val="283"/>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3</w:t>
            </w:r>
          </w:p>
        </w:tc>
        <w:tc>
          <w:tcPr>
            <w:tcW w:w="958"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4</w:t>
            </w:r>
          </w:p>
        </w:tc>
        <w:tc>
          <w:tcPr>
            <w:tcW w:w="885"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7</w:t>
            </w:r>
          </w:p>
        </w:tc>
        <w:tc>
          <w:tcPr>
            <w:tcW w:w="852"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8</w:t>
            </w:r>
          </w:p>
        </w:tc>
        <w:tc>
          <w:tcPr>
            <w:tcW w:w="849"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9</w:t>
            </w:r>
          </w:p>
        </w:tc>
        <w:tc>
          <w:tcPr>
            <w:tcW w:w="694"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iCs/>
                <w:sz w:val="16"/>
                <w:szCs w:val="16"/>
              </w:rPr>
            </w:pPr>
            <w:r w:rsidRPr="00BC76BD">
              <w:rPr>
                <w:iCs/>
                <w:sz w:val="16"/>
                <w:szCs w:val="16"/>
              </w:rPr>
              <w:t>10</w:t>
            </w:r>
          </w:p>
        </w:tc>
        <w:tc>
          <w:tcPr>
            <w:tcW w:w="702"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sz w:val="16"/>
                <w:szCs w:val="16"/>
              </w:rPr>
            </w:pPr>
            <w:r w:rsidRPr="00BC76BD">
              <w:rPr>
                <w:sz w:val="16"/>
                <w:szCs w:val="16"/>
              </w:rPr>
              <w:t>11</w:t>
            </w:r>
          </w:p>
        </w:tc>
      </w:tr>
      <w:tr w:rsidR="00741F14" w:rsidRPr="00862904" w:rsidTr="00A7198B">
        <w:trPr>
          <w:trHeight w:val="28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41F14" w:rsidRPr="00BC76BD" w:rsidRDefault="00741F14" w:rsidP="00A7198B">
            <w:pPr>
              <w:ind w:right="-108"/>
              <w:rPr>
                <w:sz w:val="18"/>
                <w:szCs w:val="18"/>
              </w:rPr>
            </w:pPr>
            <w:r>
              <w:rPr>
                <w:sz w:val="18"/>
                <w:szCs w:val="18"/>
              </w:rPr>
              <w:t>П</w:t>
            </w:r>
            <w:r w:rsidRPr="00BC76BD">
              <w:rPr>
                <w:sz w:val="18"/>
                <w:szCs w:val="18"/>
              </w:rPr>
              <w:t>очтовые расходы</w:t>
            </w:r>
          </w:p>
        </w:tc>
        <w:tc>
          <w:tcPr>
            <w:tcW w:w="851"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jc w:val="center"/>
              <w:rPr>
                <w:sz w:val="18"/>
                <w:szCs w:val="18"/>
              </w:rPr>
            </w:pPr>
            <w:r w:rsidRPr="009D0BE7">
              <w:rPr>
                <w:sz w:val="18"/>
                <w:szCs w:val="18"/>
              </w:rPr>
              <w:t>137,00</w:t>
            </w:r>
          </w:p>
        </w:tc>
        <w:tc>
          <w:tcPr>
            <w:tcW w:w="850"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jc w:val="center"/>
              <w:rPr>
                <w:sz w:val="18"/>
                <w:szCs w:val="18"/>
              </w:rPr>
            </w:pPr>
            <w:r w:rsidRPr="009D0BE7">
              <w:rPr>
                <w:sz w:val="18"/>
                <w:szCs w:val="18"/>
              </w:rPr>
              <w:t>92,40</w:t>
            </w:r>
          </w:p>
        </w:tc>
        <w:tc>
          <w:tcPr>
            <w:tcW w:w="958"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jc w:val="center"/>
              <w:rPr>
                <w:sz w:val="18"/>
                <w:szCs w:val="18"/>
              </w:rPr>
            </w:pPr>
            <w:r w:rsidRPr="009D0BE7">
              <w:rPr>
                <w:sz w:val="18"/>
                <w:szCs w:val="18"/>
              </w:rPr>
              <w:t>137,00</w:t>
            </w:r>
          </w:p>
        </w:tc>
        <w:tc>
          <w:tcPr>
            <w:tcW w:w="885"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jc w:val="center"/>
              <w:rPr>
                <w:sz w:val="18"/>
                <w:szCs w:val="18"/>
              </w:rPr>
            </w:pPr>
            <w:r w:rsidRPr="009D0BE7">
              <w:rPr>
                <w:sz w:val="18"/>
                <w:szCs w:val="18"/>
              </w:rPr>
              <w:t>92,40</w:t>
            </w: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center"/>
              <w:rPr>
                <w:sz w:val="18"/>
                <w:szCs w:val="18"/>
              </w:rPr>
            </w:pPr>
            <w:r w:rsidRPr="009D0BE7">
              <w:rPr>
                <w:sz w:val="18"/>
                <w:szCs w:val="18"/>
              </w:rPr>
              <w:t>107,88</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center"/>
              <w:rPr>
                <w:sz w:val="18"/>
                <w:szCs w:val="18"/>
              </w:rPr>
            </w:pPr>
            <w:r w:rsidRPr="009D0BE7">
              <w:rPr>
                <w:sz w:val="18"/>
                <w:szCs w:val="18"/>
              </w:rPr>
              <w:t>73,68</w:t>
            </w:r>
          </w:p>
        </w:tc>
        <w:tc>
          <w:tcPr>
            <w:tcW w:w="852"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center"/>
              <w:rPr>
                <w:sz w:val="18"/>
                <w:szCs w:val="18"/>
              </w:rPr>
            </w:pPr>
            <w:r w:rsidRPr="009D0BE7">
              <w:rPr>
                <w:sz w:val="18"/>
                <w:szCs w:val="18"/>
              </w:rPr>
              <w:t>107,88</w:t>
            </w:r>
          </w:p>
        </w:tc>
        <w:tc>
          <w:tcPr>
            <w:tcW w:w="849"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center"/>
              <w:rPr>
                <w:sz w:val="18"/>
                <w:szCs w:val="18"/>
              </w:rPr>
            </w:pPr>
            <w:r w:rsidRPr="009D0BE7">
              <w:rPr>
                <w:sz w:val="18"/>
                <w:szCs w:val="18"/>
              </w:rPr>
              <w:t>73,68</w:t>
            </w:r>
          </w:p>
        </w:tc>
        <w:tc>
          <w:tcPr>
            <w:tcW w:w="694"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center"/>
              <w:rPr>
                <w:sz w:val="18"/>
                <w:szCs w:val="18"/>
              </w:rPr>
            </w:pPr>
            <w:r w:rsidRPr="009D0BE7">
              <w:rPr>
                <w:sz w:val="18"/>
                <w:szCs w:val="18"/>
              </w:rPr>
              <w:t>78,7</w:t>
            </w:r>
          </w:p>
        </w:tc>
        <w:tc>
          <w:tcPr>
            <w:tcW w:w="702"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center"/>
              <w:rPr>
                <w:sz w:val="18"/>
                <w:szCs w:val="18"/>
              </w:rPr>
            </w:pPr>
            <w:r w:rsidRPr="009D0BE7">
              <w:rPr>
                <w:sz w:val="18"/>
                <w:szCs w:val="18"/>
              </w:rPr>
              <w:t>79,7</w:t>
            </w:r>
          </w:p>
        </w:tc>
      </w:tr>
      <w:tr w:rsidR="00741F14" w:rsidRPr="00862904" w:rsidTr="00A7198B">
        <w:trPr>
          <w:trHeight w:val="819"/>
        </w:trPr>
        <w:tc>
          <w:tcPr>
            <w:tcW w:w="1277" w:type="dxa"/>
            <w:tcBorders>
              <w:top w:val="nil"/>
              <w:left w:val="single" w:sz="4" w:space="0" w:color="auto"/>
              <w:bottom w:val="single" w:sz="4" w:space="0" w:color="auto"/>
              <w:right w:val="single" w:sz="4" w:space="0" w:color="auto"/>
            </w:tcBorders>
            <w:shd w:val="clear" w:color="auto" w:fill="auto"/>
            <w:hideMark/>
          </w:tcPr>
          <w:p w:rsidR="00741F14" w:rsidRPr="00BC76BD" w:rsidRDefault="00741F14" w:rsidP="00A7198B">
            <w:pPr>
              <w:ind w:right="-94"/>
              <w:rPr>
                <w:sz w:val="18"/>
                <w:szCs w:val="18"/>
              </w:rPr>
            </w:pPr>
            <w:r>
              <w:rPr>
                <w:sz w:val="18"/>
                <w:szCs w:val="18"/>
              </w:rPr>
              <w:t xml:space="preserve">Расходы </w:t>
            </w:r>
            <w:r w:rsidRPr="00BC76BD">
              <w:rPr>
                <w:sz w:val="18"/>
                <w:szCs w:val="18"/>
              </w:rPr>
              <w:t>на выплату регионального материнского (семейного) капитала</w:t>
            </w:r>
          </w:p>
        </w:tc>
        <w:tc>
          <w:tcPr>
            <w:tcW w:w="851"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ind w:left="-108" w:right="-108"/>
              <w:jc w:val="center"/>
              <w:rPr>
                <w:sz w:val="18"/>
                <w:szCs w:val="18"/>
              </w:rPr>
            </w:pPr>
            <w:r w:rsidRPr="009D0BE7">
              <w:rPr>
                <w:sz w:val="18"/>
                <w:szCs w:val="18"/>
              </w:rPr>
              <w:t>19 470,44</w:t>
            </w:r>
          </w:p>
        </w:tc>
        <w:tc>
          <w:tcPr>
            <w:tcW w:w="850"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ind w:left="-108" w:right="-108"/>
              <w:jc w:val="center"/>
              <w:rPr>
                <w:sz w:val="18"/>
                <w:szCs w:val="18"/>
              </w:rPr>
            </w:pPr>
            <w:r w:rsidRPr="009D0BE7">
              <w:rPr>
                <w:sz w:val="18"/>
                <w:szCs w:val="18"/>
              </w:rPr>
              <w:t>18 418,00</w:t>
            </w:r>
          </w:p>
        </w:tc>
        <w:tc>
          <w:tcPr>
            <w:tcW w:w="958"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ind w:left="-108" w:right="-108"/>
              <w:jc w:val="center"/>
              <w:rPr>
                <w:sz w:val="18"/>
                <w:szCs w:val="18"/>
              </w:rPr>
            </w:pPr>
            <w:r w:rsidRPr="009D0BE7">
              <w:rPr>
                <w:sz w:val="18"/>
                <w:szCs w:val="18"/>
              </w:rPr>
              <w:t>19 470,44</w:t>
            </w:r>
          </w:p>
        </w:tc>
        <w:tc>
          <w:tcPr>
            <w:tcW w:w="885" w:type="dxa"/>
            <w:tcBorders>
              <w:top w:val="nil"/>
              <w:left w:val="nil"/>
              <w:bottom w:val="single" w:sz="4" w:space="0" w:color="auto"/>
              <w:right w:val="single" w:sz="4" w:space="0" w:color="auto"/>
            </w:tcBorders>
            <w:shd w:val="clear" w:color="auto" w:fill="auto"/>
            <w:vAlign w:val="center"/>
            <w:hideMark/>
          </w:tcPr>
          <w:p w:rsidR="00741F14" w:rsidRPr="009D0BE7" w:rsidRDefault="00741F14" w:rsidP="00A7198B">
            <w:pPr>
              <w:ind w:left="-108" w:right="-108"/>
              <w:jc w:val="center"/>
              <w:rPr>
                <w:sz w:val="18"/>
                <w:szCs w:val="18"/>
              </w:rPr>
            </w:pPr>
            <w:r w:rsidRPr="009D0BE7">
              <w:rPr>
                <w:sz w:val="18"/>
                <w:szCs w:val="18"/>
              </w:rPr>
              <w:t>18 418,00</w:t>
            </w: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ind w:left="-108" w:right="-108"/>
              <w:jc w:val="center"/>
              <w:rPr>
                <w:sz w:val="18"/>
                <w:szCs w:val="18"/>
              </w:rPr>
            </w:pPr>
            <w:r w:rsidRPr="009D0BE7">
              <w:rPr>
                <w:sz w:val="18"/>
                <w:szCs w:val="18"/>
              </w:rPr>
              <w:t>19 470,44</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ind w:left="-108" w:right="-108"/>
              <w:jc w:val="center"/>
              <w:rPr>
                <w:sz w:val="18"/>
                <w:szCs w:val="18"/>
              </w:rPr>
            </w:pPr>
            <w:r w:rsidRPr="009D0BE7">
              <w:rPr>
                <w:sz w:val="18"/>
                <w:szCs w:val="18"/>
              </w:rPr>
              <w:t>18 154,87</w:t>
            </w:r>
          </w:p>
        </w:tc>
        <w:tc>
          <w:tcPr>
            <w:tcW w:w="852"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ind w:left="-108" w:right="-108"/>
              <w:jc w:val="center"/>
              <w:rPr>
                <w:sz w:val="18"/>
                <w:szCs w:val="18"/>
              </w:rPr>
            </w:pPr>
            <w:r w:rsidRPr="009D0BE7">
              <w:rPr>
                <w:sz w:val="18"/>
                <w:szCs w:val="18"/>
              </w:rPr>
              <w:t>19 470,44</w:t>
            </w:r>
          </w:p>
        </w:tc>
        <w:tc>
          <w:tcPr>
            <w:tcW w:w="849"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ind w:left="-108" w:right="-108"/>
              <w:jc w:val="center"/>
              <w:rPr>
                <w:sz w:val="18"/>
                <w:szCs w:val="18"/>
              </w:rPr>
            </w:pPr>
            <w:r w:rsidRPr="009D0BE7">
              <w:rPr>
                <w:sz w:val="18"/>
                <w:szCs w:val="18"/>
              </w:rPr>
              <w:t>18 154,87</w:t>
            </w:r>
          </w:p>
        </w:tc>
        <w:tc>
          <w:tcPr>
            <w:tcW w:w="694"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right"/>
              <w:rPr>
                <w:sz w:val="18"/>
                <w:szCs w:val="18"/>
              </w:rPr>
            </w:pPr>
            <w:r w:rsidRPr="009D0BE7">
              <w:rPr>
                <w:sz w:val="18"/>
                <w:szCs w:val="18"/>
              </w:rPr>
              <w:t>100,0</w:t>
            </w:r>
          </w:p>
        </w:tc>
        <w:tc>
          <w:tcPr>
            <w:tcW w:w="702" w:type="dxa"/>
            <w:tcBorders>
              <w:top w:val="nil"/>
              <w:left w:val="nil"/>
              <w:bottom w:val="single" w:sz="4" w:space="0" w:color="auto"/>
              <w:right w:val="single" w:sz="4" w:space="0" w:color="auto"/>
            </w:tcBorders>
            <w:shd w:val="clear" w:color="auto" w:fill="auto"/>
            <w:noWrap/>
            <w:vAlign w:val="center"/>
            <w:hideMark/>
          </w:tcPr>
          <w:p w:rsidR="00741F14" w:rsidRPr="009D0BE7" w:rsidRDefault="00741F14" w:rsidP="00A7198B">
            <w:pPr>
              <w:jc w:val="right"/>
              <w:rPr>
                <w:sz w:val="18"/>
                <w:szCs w:val="18"/>
              </w:rPr>
            </w:pPr>
            <w:r w:rsidRPr="009D0BE7">
              <w:rPr>
                <w:sz w:val="18"/>
                <w:szCs w:val="18"/>
              </w:rPr>
              <w:t>98,6</w:t>
            </w:r>
          </w:p>
        </w:tc>
      </w:tr>
      <w:tr w:rsidR="00741F14" w:rsidRPr="00862904" w:rsidTr="00A7198B">
        <w:trPr>
          <w:trHeight w:val="283"/>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41F14" w:rsidRPr="009D0BE7" w:rsidRDefault="00741F14" w:rsidP="00A7198B">
            <w:pPr>
              <w:rPr>
                <w:b/>
                <w:bCs/>
                <w:sz w:val="18"/>
                <w:szCs w:val="18"/>
              </w:rPr>
            </w:pPr>
            <w:r w:rsidRPr="009D0BE7">
              <w:rPr>
                <w:b/>
                <w:bCs/>
                <w:sz w:val="18"/>
                <w:szCs w:val="18"/>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19 607,44</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18 510,40</w:t>
            </w:r>
          </w:p>
        </w:tc>
        <w:tc>
          <w:tcPr>
            <w:tcW w:w="958"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19 607,44</w:t>
            </w:r>
          </w:p>
        </w:tc>
        <w:tc>
          <w:tcPr>
            <w:tcW w:w="885"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18 510,40</w:t>
            </w:r>
          </w:p>
        </w:tc>
        <w:tc>
          <w:tcPr>
            <w:tcW w:w="851"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19 578,32</w:t>
            </w:r>
          </w:p>
        </w:tc>
        <w:tc>
          <w:tcPr>
            <w:tcW w:w="850"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18 228,55</w:t>
            </w:r>
          </w:p>
        </w:tc>
        <w:tc>
          <w:tcPr>
            <w:tcW w:w="852"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19 578,32</w:t>
            </w:r>
          </w:p>
        </w:tc>
        <w:tc>
          <w:tcPr>
            <w:tcW w:w="849"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ind w:right="-108"/>
              <w:jc w:val="center"/>
              <w:rPr>
                <w:b/>
                <w:bCs/>
                <w:iCs/>
                <w:sz w:val="18"/>
                <w:szCs w:val="18"/>
              </w:rPr>
            </w:pPr>
            <w:r w:rsidRPr="00BC76BD">
              <w:rPr>
                <w:b/>
                <w:bCs/>
                <w:iCs/>
                <w:sz w:val="18"/>
                <w:szCs w:val="18"/>
              </w:rPr>
              <w:t>18 228,55</w:t>
            </w:r>
          </w:p>
        </w:tc>
        <w:tc>
          <w:tcPr>
            <w:tcW w:w="694"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b/>
                <w:bCs/>
                <w:iCs/>
                <w:sz w:val="18"/>
                <w:szCs w:val="18"/>
              </w:rPr>
            </w:pPr>
            <w:r w:rsidRPr="00BC76BD">
              <w:rPr>
                <w:b/>
                <w:bCs/>
                <w:iCs/>
                <w:sz w:val="18"/>
                <w:szCs w:val="18"/>
              </w:rPr>
              <w:t>99,9</w:t>
            </w:r>
          </w:p>
        </w:tc>
        <w:tc>
          <w:tcPr>
            <w:tcW w:w="702" w:type="dxa"/>
            <w:tcBorders>
              <w:top w:val="nil"/>
              <w:left w:val="nil"/>
              <w:bottom w:val="single" w:sz="4" w:space="0" w:color="auto"/>
              <w:right w:val="single" w:sz="4" w:space="0" w:color="auto"/>
            </w:tcBorders>
            <w:shd w:val="clear" w:color="auto" w:fill="auto"/>
            <w:noWrap/>
            <w:vAlign w:val="center"/>
            <w:hideMark/>
          </w:tcPr>
          <w:p w:rsidR="00741F14" w:rsidRPr="00BC76BD" w:rsidRDefault="00741F14" w:rsidP="00A7198B">
            <w:pPr>
              <w:jc w:val="center"/>
              <w:rPr>
                <w:b/>
                <w:bCs/>
                <w:iCs/>
                <w:sz w:val="18"/>
                <w:szCs w:val="18"/>
              </w:rPr>
            </w:pPr>
            <w:r w:rsidRPr="00BC76BD">
              <w:rPr>
                <w:b/>
                <w:bCs/>
                <w:iCs/>
                <w:sz w:val="18"/>
                <w:szCs w:val="18"/>
              </w:rPr>
              <w:t>98,5</w:t>
            </w:r>
          </w:p>
        </w:tc>
      </w:tr>
    </w:tbl>
    <w:p w:rsidR="00741F14" w:rsidRPr="00452993" w:rsidRDefault="00741F14" w:rsidP="00741F14">
      <w:pPr>
        <w:jc w:val="both"/>
        <w:rPr>
          <w:sz w:val="20"/>
          <w:szCs w:val="20"/>
        </w:rPr>
      </w:pPr>
    </w:p>
    <w:p w:rsidR="00741F14" w:rsidRPr="00452993" w:rsidRDefault="00741F14" w:rsidP="00741F14">
      <w:pPr>
        <w:ind w:firstLine="720"/>
        <w:jc w:val="both"/>
        <w:rPr>
          <w:b/>
          <w:sz w:val="27"/>
          <w:szCs w:val="27"/>
        </w:rPr>
      </w:pPr>
      <w:r w:rsidRPr="00452993">
        <w:rPr>
          <w:sz w:val="27"/>
          <w:szCs w:val="27"/>
        </w:rPr>
        <w:t>В проверяемом периоде количество получателей регионального материнского (семейного) капитала составило 286 человек, в том числе: в</w:t>
      </w:r>
      <w:r>
        <w:rPr>
          <w:sz w:val="27"/>
          <w:szCs w:val="27"/>
        </w:rPr>
        <w:t xml:space="preserve"> </w:t>
      </w:r>
      <w:r w:rsidRPr="00452993">
        <w:rPr>
          <w:sz w:val="27"/>
          <w:szCs w:val="27"/>
        </w:rPr>
        <w:t>2017 году – 148 человек, в 2018 году – 138 человек.</w:t>
      </w:r>
      <w:r w:rsidRPr="00452993">
        <w:rPr>
          <w:b/>
          <w:sz w:val="27"/>
          <w:szCs w:val="27"/>
        </w:rPr>
        <w:t xml:space="preserve"> </w:t>
      </w:r>
    </w:p>
    <w:p w:rsidR="00741F14" w:rsidRPr="00452993" w:rsidRDefault="00741F14" w:rsidP="00741F14">
      <w:pPr>
        <w:ind w:firstLine="720"/>
        <w:jc w:val="both"/>
        <w:rPr>
          <w:sz w:val="27"/>
          <w:szCs w:val="27"/>
        </w:rPr>
      </w:pPr>
      <w:r w:rsidRPr="00452993">
        <w:rPr>
          <w:sz w:val="27"/>
          <w:szCs w:val="27"/>
        </w:rPr>
        <w:t>Информация о предоставлении в 2017-2018 годах регионального материнского (семейного) капитала в разрезе филиалов Учреждения, приведена в таблице 2.</w:t>
      </w:r>
    </w:p>
    <w:p w:rsidR="00741F14" w:rsidRPr="00E84086" w:rsidRDefault="00741F14" w:rsidP="00741F14">
      <w:pPr>
        <w:ind w:firstLine="708"/>
        <w:jc w:val="right"/>
        <w:rPr>
          <w:sz w:val="27"/>
          <w:szCs w:val="27"/>
        </w:rPr>
      </w:pPr>
      <w:r w:rsidRPr="00E84086">
        <w:rPr>
          <w:sz w:val="27"/>
          <w:szCs w:val="27"/>
        </w:rPr>
        <w:t>Таблица 2</w:t>
      </w:r>
    </w:p>
    <w:p w:rsidR="00741F14" w:rsidRPr="00E84086" w:rsidRDefault="00741F14" w:rsidP="00741F14">
      <w:pPr>
        <w:ind w:firstLine="708"/>
        <w:jc w:val="right"/>
        <w:rPr>
          <w:sz w:val="27"/>
          <w:szCs w:val="27"/>
        </w:rPr>
      </w:pPr>
      <w:r w:rsidRPr="00E84086">
        <w:rPr>
          <w:sz w:val="27"/>
          <w:szCs w:val="27"/>
        </w:rPr>
        <w:t>(тыс. рублей)</w:t>
      </w:r>
    </w:p>
    <w:tbl>
      <w:tblPr>
        <w:tblStyle w:val="af6"/>
        <w:tblW w:w="9724" w:type="dxa"/>
        <w:tblInd w:w="108" w:type="dxa"/>
        <w:tblLayout w:type="fixed"/>
        <w:tblLook w:val="04A0" w:firstRow="1" w:lastRow="0" w:firstColumn="1" w:lastColumn="0" w:noHBand="0" w:noVBand="1"/>
      </w:tblPr>
      <w:tblGrid>
        <w:gridCol w:w="568"/>
        <w:gridCol w:w="2268"/>
        <w:gridCol w:w="1077"/>
        <w:gridCol w:w="1077"/>
        <w:gridCol w:w="1077"/>
        <w:gridCol w:w="1163"/>
        <w:gridCol w:w="1247"/>
        <w:gridCol w:w="1247"/>
      </w:tblGrid>
      <w:tr w:rsidR="00741F14" w:rsidRPr="002B16FE" w:rsidTr="003C51A5">
        <w:tc>
          <w:tcPr>
            <w:tcW w:w="568" w:type="dxa"/>
            <w:vMerge w:val="restart"/>
          </w:tcPr>
          <w:p w:rsidR="00741F14" w:rsidRPr="00452993" w:rsidRDefault="00741F14" w:rsidP="00A7198B">
            <w:pPr>
              <w:jc w:val="center"/>
              <w:rPr>
                <w:b/>
                <w:sz w:val="20"/>
                <w:szCs w:val="20"/>
              </w:rPr>
            </w:pPr>
            <w:r w:rsidRPr="00452993">
              <w:rPr>
                <w:b/>
                <w:sz w:val="20"/>
                <w:szCs w:val="20"/>
              </w:rPr>
              <w:t>№</w:t>
            </w:r>
          </w:p>
          <w:p w:rsidR="00741F14" w:rsidRPr="00452993" w:rsidRDefault="00741F14" w:rsidP="00A7198B">
            <w:pPr>
              <w:jc w:val="center"/>
              <w:rPr>
                <w:b/>
                <w:sz w:val="20"/>
                <w:szCs w:val="20"/>
              </w:rPr>
            </w:pPr>
            <w:r w:rsidRPr="00452993">
              <w:rPr>
                <w:b/>
                <w:sz w:val="20"/>
                <w:szCs w:val="20"/>
              </w:rPr>
              <w:t>п/п</w:t>
            </w:r>
          </w:p>
        </w:tc>
        <w:tc>
          <w:tcPr>
            <w:tcW w:w="2268" w:type="dxa"/>
            <w:vMerge w:val="restart"/>
          </w:tcPr>
          <w:p w:rsidR="00741F14" w:rsidRPr="00452993" w:rsidRDefault="00741F14" w:rsidP="00A7198B">
            <w:pPr>
              <w:jc w:val="center"/>
              <w:rPr>
                <w:b/>
                <w:sz w:val="20"/>
                <w:szCs w:val="20"/>
              </w:rPr>
            </w:pPr>
            <w:r w:rsidRPr="00452993">
              <w:rPr>
                <w:b/>
                <w:sz w:val="20"/>
                <w:szCs w:val="20"/>
              </w:rPr>
              <w:t>Наименование филиала Учреждения</w:t>
            </w:r>
          </w:p>
        </w:tc>
        <w:tc>
          <w:tcPr>
            <w:tcW w:w="2154" w:type="dxa"/>
            <w:gridSpan w:val="2"/>
          </w:tcPr>
          <w:p w:rsidR="00741F14" w:rsidRPr="00452993" w:rsidRDefault="00741F14" w:rsidP="00A7198B">
            <w:pPr>
              <w:jc w:val="center"/>
              <w:rPr>
                <w:b/>
                <w:sz w:val="20"/>
                <w:szCs w:val="20"/>
              </w:rPr>
            </w:pPr>
            <w:r w:rsidRPr="00452993">
              <w:rPr>
                <w:b/>
                <w:sz w:val="20"/>
                <w:szCs w:val="20"/>
              </w:rPr>
              <w:t>Количество лиц, включенных в региональный реестр</w:t>
            </w:r>
          </w:p>
        </w:tc>
        <w:tc>
          <w:tcPr>
            <w:tcW w:w="2240" w:type="dxa"/>
            <w:gridSpan w:val="2"/>
          </w:tcPr>
          <w:p w:rsidR="00741F14" w:rsidRPr="00452993" w:rsidRDefault="00741F14" w:rsidP="00A7198B">
            <w:pPr>
              <w:ind w:left="-159" w:right="-54"/>
              <w:jc w:val="center"/>
              <w:rPr>
                <w:b/>
                <w:sz w:val="20"/>
                <w:szCs w:val="20"/>
              </w:rPr>
            </w:pPr>
            <w:r w:rsidRPr="00452993">
              <w:rPr>
                <w:b/>
                <w:sz w:val="20"/>
                <w:szCs w:val="20"/>
              </w:rPr>
              <w:t>Количество получателей регионального материнского (семейного) капитала</w:t>
            </w:r>
          </w:p>
        </w:tc>
        <w:tc>
          <w:tcPr>
            <w:tcW w:w="2494" w:type="dxa"/>
            <w:gridSpan w:val="2"/>
          </w:tcPr>
          <w:p w:rsidR="00741F14" w:rsidRPr="00452993" w:rsidRDefault="00741F14" w:rsidP="003C51A5">
            <w:pPr>
              <w:ind w:left="-115" w:right="-105"/>
              <w:jc w:val="center"/>
              <w:rPr>
                <w:b/>
                <w:sz w:val="20"/>
                <w:szCs w:val="20"/>
              </w:rPr>
            </w:pPr>
            <w:r w:rsidRPr="00452993">
              <w:rPr>
                <w:b/>
                <w:sz w:val="20"/>
                <w:szCs w:val="20"/>
              </w:rPr>
              <w:t>Объем средств регионального материнского (семейного) капитала</w:t>
            </w:r>
            <w:r>
              <w:rPr>
                <w:b/>
                <w:sz w:val="20"/>
                <w:szCs w:val="20"/>
              </w:rPr>
              <w:t xml:space="preserve"> (без учета почтовых расходов)</w:t>
            </w:r>
          </w:p>
        </w:tc>
      </w:tr>
      <w:tr w:rsidR="00741F14" w:rsidRPr="002B16FE" w:rsidTr="003C51A5">
        <w:trPr>
          <w:trHeight w:val="283"/>
        </w:trPr>
        <w:tc>
          <w:tcPr>
            <w:tcW w:w="568" w:type="dxa"/>
            <w:vMerge/>
          </w:tcPr>
          <w:p w:rsidR="00741F14" w:rsidRPr="00452993" w:rsidRDefault="00741F14" w:rsidP="00A7198B">
            <w:pPr>
              <w:jc w:val="center"/>
              <w:rPr>
                <w:b/>
                <w:sz w:val="20"/>
                <w:szCs w:val="20"/>
              </w:rPr>
            </w:pPr>
          </w:p>
        </w:tc>
        <w:tc>
          <w:tcPr>
            <w:tcW w:w="2268" w:type="dxa"/>
            <w:vMerge/>
          </w:tcPr>
          <w:p w:rsidR="00741F14" w:rsidRPr="00452993" w:rsidRDefault="00741F14" w:rsidP="00A7198B">
            <w:pPr>
              <w:jc w:val="center"/>
              <w:rPr>
                <w:b/>
                <w:sz w:val="20"/>
                <w:szCs w:val="20"/>
              </w:rPr>
            </w:pPr>
          </w:p>
        </w:tc>
        <w:tc>
          <w:tcPr>
            <w:tcW w:w="1077" w:type="dxa"/>
            <w:vAlign w:val="center"/>
          </w:tcPr>
          <w:p w:rsidR="00741F14" w:rsidRPr="00452993" w:rsidRDefault="00741F14" w:rsidP="00A7198B">
            <w:pPr>
              <w:jc w:val="center"/>
              <w:rPr>
                <w:b/>
                <w:sz w:val="20"/>
                <w:szCs w:val="20"/>
              </w:rPr>
            </w:pPr>
            <w:r w:rsidRPr="00452993">
              <w:rPr>
                <w:b/>
                <w:sz w:val="20"/>
                <w:szCs w:val="20"/>
              </w:rPr>
              <w:t>2017</w:t>
            </w:r>
          </w:p>
        </w:tc>
        <w:tc>
          <w:tcPr>
            <w:tcW w:w="1077" w:type="dxa"/>
            <w:vAlign w:val="center"/>
          </w:tcPr>
          <w:p w:rsidR="00741F14" w:rsidRPr="00452993" w:rsidRDefault="00741F14" w:rsidP="00A7198B">
            <w:pPr>
              <w:jc w:val="center"/>
              <w:rPr>
                <w:b/>
                <w:sz w:val="20"/>
                <w:szCs w:val="20"/>
              </w:rPr>
            </w:pPr>
            <w:r w:rsidRPr="00452993">
              <w:rPr>
                <w:b/>
                <w:sz w:val="20"/>
                <w:szCs w:val="20"/>
              </w:rPr>
              <w:t>2018</w:t>
            </w:r>
          </w:p>
        </w:tc>
        <w:tc>
          <w:tcPr>
            <w:tcW w:w="1077" w:type="dxa"/>
            <w:vAlign w:val="center"/>
          </w:tcPr>
          <w:p w:rsidR="00741F14" w:rsidRPr="00452993" w:rsidRDefault="00741F14" w:rsidP="00A7198B">
            <w:pPr>
              <w:jc w:val="center"/>
              <w:rPr>
                <w:b/>
                <w:sz w:val="20"/>
                <w:szCs w:val="20"/>
              </w:rPr>
            </w:pPr>
            <w:r w:rsidRPr="00452993">
              <w:rPr>
                <w:b/>
                <w:sz w:val="20"/>
                <w:szCs w:val="20"/>
              </w:rPr>
              <w:t>2017</w:t>
            </w:r>
          </w:p>
        </w:tc>
        <w:tc>
          <w:tcPr>
            <w:tcW w:w="1163" w:type="dxa"/>
            <w:vAlign w:val="center"/>
          </w:tcPr>
          <w:p w:rsidR="00741F14" w:rsidRPr="00452993" w:rsidRDefault="00741F14" w:rsidP="00A7198B">
            <w:pPr>
              <w:jc w:val="center"/>
              <w:rPr>
                <w:b/>
                <w:sz w:val="20"/>
                <w:szCs w:val="20"/>
              </w:rPr>
            </w:pPr>
            <w:r w:rsidRPr="00452993">
              <w:rPr>
                <w:b/>
                <w:sz w:val="20"/>
                <w:szCs w:val="20"/>
              </w:rPr>
              <w:t>2018</w:t>
            </w:r>
          </w:p>
        </w:tc>
        <w:tc>
          <w:tcPr>
            <w:tcW w:w="1247" w:type="dxa"/>
            <w:vAlign w:val="center"/>
          </w:tcPr>
          <w:p w:rsidR="00741F14" w:rsidRPr="00452993" w:rsidRDefault="00741F14" w:rsidP="00A7198B">
            <w:pPr>
              <w:jc w:val="center"/>
              <w:rPr>
                <w:b/>
                <w:sz w:val="20"/>
                <w:szCs w:val="20"/>
              </w:rPr>
            </w:pPr>
            <w:r w:rsidRPr="00452993">
              <w:rPr>
                <w:b/>
                <w:sz w:val="20"/>
                <w:szCs w:val="20"/>
              </w:rPr>
              <w:t>2017</w:t>
            </w:r>
          </w:p>
        </w:tc>
        <w:tc>
          <w:tcPr>
            <w:tcW w:w="1247" w:type="dxa"/>
            <w:vAlign w:val="center"/>
          </w:tcPr>
          <w:p w:rsidR="00741F14" w:rsidRPr="00452993" w:rsidRDefault="00741F14" w:rsidP="00A7198B">
            <w:pPr>
              <w:jc w:val="center"/>
              <w:rPr>
                <w:b/>
                <w:sz w:val="20"/>
                <w:szCs w:val="20"/>
              </w:rPr>
            </w:pPr>
            <w:r w:rsidRPr="00452993">
              <w:rPr>
                <w:b/>
                <w:sz w:val="20"/>
                <w:szCs w:val="20"/>
              </w:rPr>
              <w:t>2018</w:t>
            </w:r>
          </w:p>
        </w:tc>
      </w:tr>
      <w:tr w:rsidR="00741F14" w:rsidRPr="002B16FE" w:rsidTr="003C51A5">
        <w:trPr>
          <w:trHeight w:val="283"/>
        </w:trPr>
        <w:tc>
          <w:tcPr>
            <w:tcW w:w="568" w:type="dxa"/>
          </w:tcPr>
          <w:p w:rsidR="00741F14" w:rsidRPr="002B16FE" w:rsidRDefault="00741F14" w:rsidP="00A7198B">
            <w:pPr>
              <w:jc w:val="center"/>
              <w:rPr>
                <w:sz w:val="20"/>
                <w:szCs w:val="20"/>
              </w:rPr>
            </w:pPr>
            <w:r w:rsidRPr="002B16FE">
              <w:rPr>
                <w:sz w:val="20"/>
                <w:szCs w:val="20"/>
              </w:rPr>
              <w:t>1</w:t>
            </w:r>
          </w:p>
        </w:tc>
        <w:tc>
          <w:tcPr>
            <w:tcW w:w="2268" w:type="dxa"/>
          </w:tcPr>
          <w:p w:rsidR="00741F14" w:rsidRPr="0063255C" w:rsidRDefault="00741F14" w:rsidP="00A7198B">
            <w:pPr>
              <w:rPr>
                <w:sz w:val="18"/>
                <w:szCs w:val="18"/>
              </w:rPr>
            </w:pPr>
            <w:r w:rsidRPr="0063255C">
              <w:rPr>
                <w:sz w:val="18"/>
                <w:szCs w:val="18"/>
              </w:rPr>
              <w:t>Анадырский городской филиал</w:t>
            </w:r>
          </w:p>
        </w:tc>
        <w:tc>
          <w:tcPr>
            <w:tcW w:w="1077" w:type="dxa"/>
            <w:vAlign w:val="center"/>
          </w:tcPr>
          <w:p w:rsidR="00741F14" w:rsidRPr="002B16FE" w:rsidRDefault="00741F14" w:rsidP="00A7198B">
            <w:pPr>
              <w:jc w:val="center"/>
              <w:rPr>
                <w:sz w:val="20"/>
                <w:szCs w:val="20"/>
              </w:rPr>
            </w:pPr>
            <w:r w:rsidRPr="002B16FE">
              <w:rPr>
                <w:sz w:val="20"/>
                <w:szCs w:val="20"/>
              </w:rPr>
              <w:t>32</w:t>
            </w:r>
          </w:p>
        </w:tc>
        <w:tc>
          <w:tcPr>
            <w:tcW w:w="1077" w:type="dxa"/>
            <w:vAlign w:val="center"/>
          </w:tcPr>
          <w:p w:rsidR="00741F14" w:rsidRPr="002B16FE" w:rsidRDefault="00741F14" w:rsidP="00A7198B">
            <w:pPr>
              <w:jc w:val="center"/>
              <w:rPr>
                <w:sz w:val="20"/>
                <w:szCs w:val="20"/>
              </w:rPr>
            </w:pPr>
            <w:r w:rsidRPr="002B16FE">
              <w:rPr>
                <w:sz w:val="20"/>
                <w:szCs w:val="20"/>
              </w:rPr>
              <w:t>41</w:t>
            </w:r>
          </w:p>
        </w:tc>
        <w:tc>
          <w:tcPr>
            <w:tcW w:w="1077" w:type="dxa"/>
            <w:vAlign w:val="center"/>
          </w:tcPr>
          <w:p w:rsidR="00741F14" w:rsidRPr="002B16FE" w:rsidRDefault="00741F14" w:rsidP="00A7198B">
            <w:pPr>
              <w:jc w:val="center"/>
              <w:rPr>
                <w:sz w:val="20"/>
                <w:szCs w:val="20"/>
              </w:rPr>
            </w:pPr>
            <w:r w:rsidRPr="002B16FE">
              <w:rPr>
                <w:sz w:val="20"/>
                <w:szCs w:val="20"/>
              </w:rPr>
              <w:t>32</w:t>
            </w:r>
          </w:p>
        </w:tc>
        <w:tc>
          <w:tcPr>
            <w:tcW w:w="1163" w:type="dxa"/>
            <w:vAlign w:val="center"/>
          </w:tcPr>
          <w:p w:rsidR="00741F14" w:rsidRPr="002B16FE" w:rsidRDefault="00741F14" w:rsidP="00A7198B">
            <w:pPr>
              <w:jc w:val="center"/>
              <w:rPr>
                <w:sz w:val="20"/>
                <w:szCs w:val="20"/>
              </w:rPr>
            </w:pPr>
            <w:r w:rsidRPr="002B16FE">
              <w:rPr>
                <w:sz w:val="20"/>
                <w:szCs w:val="20"/>
              </w:rPr>
              <w:t>41</w:t>
            </w:r>
          </w:p>
        </w:tc>
        <w:tc>
          <w:tcPr>
            <w:tcW w:w="1247" w:type="dxa"/>
            <w:vAlign w:val="center"/>
          </w:tcPr>
          <w:p w:rsidR="00741F14" w:rsidRPr="002B16FE" w:rsidRDefault="00741F14" w:rsidP="00A7198B">
            <w:pPr>
              <w:jc w:val="center"/>
              <w:rPr>
                <w:sz w:val="20"/>
                <w:szCs w:val="20"/>
              </w:rPr>
            </w:pPr>
            <w:r w:rsidRPr="002B16FE">
              <w:rPr>
                <w:sz w:val="20"/>
                <w:szCs w:val="20"/>
              </w:rPr>
              <w:t>4 209,82</w:t>
            </w:r>
          </w:p>
        </w:tc>
        <w:tc>
          <w:tcPr>
            <w:tcW w:w="1247" w:type="dxa"/>
            <w:vAlign w:val="center"/>
          </w:tcPr>
          <w:p w:rsidR="00741F14" w:rsidRPr="002B16FE" w:rsidRDefault="00741F14" w:rsidP="00A7198B">
            <w:pPr>
              <w:jc w:val="center"/>
              <w:rPr>
                <w:sz w:val="20"/>
                <w:szCs w:val="20"/>
              </w:rPr>
            </w:pPr>
            <w:r w:rsidRPr="002B16FE">
              <w:rPr>
                <w:sz w:val="20"/>
                <w:szCs w:val="20"/>
              </w:rPr>
              <w:t>5 393,84</w:t>
            </w:r>
          </w:p>
        </w:tc>
      </w:tr>
      <w:tr w:rsidR="00741F14" w:rsidRPr="002B16FE" w:rsidTr="003C51A5">
        <w:trPr>
          <w:trHeight w:val="397"/>
        </w:trPr>
        <w:tc>
          <w:tcPr>
            <w:tcW w:w="568" w:type="dxa"/>
          </w:tcPr>
          <w:p w:rsidR="00741F14" w:rsidRPr="002B16FE" w:rsidRDefault="00741F14" w:rsidP="00A7198B">
            <w:pPr>
              <w:jc w:val="center"/>
              <w:rPr>
                <w:sz w:val="20"/>
                <w:szCs w:val="20"/>
              </w:rPr>
            </w:pPr>
            <w:r w:rsidRPr="002B16FE">
              <w:rPr>
                <w:sz w:val="20"/>
                <w:szCs w:val="20"/>
              </w:rPr>
              <w:t>2</w:t>
            </w:r>
          </w:p>
        </w:tc>
        <w:tc>
          <w:tcPr>
            <w:tcW w:w="2268" w:type="dxa"/>
          </w:tcPr>
          <w:p w:rsidR="00741F14" w:rsidRPr="0063255C" w:rsidRDefault="00741F14" w:rsidP="00A7198B">
            <w:pPr>
              <w:rPr>
                <w:sz w:val="18"/>
                <w:szCs w:val="18"/>
              </w:rPr>
            </w:pPr>
            <w:r w:rsidRPr="0063255C">
              <w:rPr>
                <w:sz w:val="18"/>
                <w:szCs w:val="18"/>
              </w:rPr>
              <w:t>Анадырский районный филиал</w:t>
            </w:r>
          </w:p>
        </w:tc>
        <w:tc>
          <w:tcPr>
            <w:tcW w:w="1077" w:type="dxa"/>
            <w:vAlign w:val="center"/>
          </w:tcPr>
          <w:p w:rsidR="00741F14" w:rsidRPr="002B16FE" w:rsidRDefault="00741F14" w:rsidP="00A7198B">
            <w:pPr>
              <w:jc w:val="center"/>
              <w:rPr>
                <w:sz w:val="20"/>
                <w:szCs w:val="20"/>
              </w:rPr>
            </w:pPr>
            <w:r w:rsidRPr="002B16FE">
              <w:rPr>
                <w:sz w:val="20"/>
                <w:szCs w:val="20"/>
              </w:rPr>
              <w:t>23</w:t>
            </w:r>
          </w:p>
        </w:tc>
        <w:tc>
          <w:tcPr>
            <w:tcW w:w="1077" w:type="dxa"/>
            <w:vAlign w:val="center"/>
          </w:tcPr>
          <w:p w:rsidR="00741F14" w:rsidRPr="002B16FE" w:rsidRDefault="00741F14" w:rsidP="00A7198B">
            <w:pPr>
              <w:jc w:val="center"/>
              <w:rPr>
                <w:sz w:val="20"/>
                <w:szCs w:val="20"/>
              </w:rPr>
            </w:pPr>
            <w:r w:rsidRPr="002B16FE">
              <w:rPr>
                <w:sz w:val="20"/>
                <w:szCs w:val="20"/>
              </w:rPr>
              <w:t>23</w:t>
            </w:r>
          </w:p>
        </w:tc>
        <w:tc>
          <w:tcPr>
            <w:tcW w:w="1077" w:type="dxa"/>
            <w:vAlign w:val="center"/>
          </w:tcPr>
          <w:p w:rsidR="00741F14" w:rsidRPr="002B16FE" w:rsidRDefault="00741F14" w:rsidP="00A7198B">
            <w:pPr>
              <w:jc w:val="center"/>
              <w:rPr>
                <w:sz w:val="20"/>
                <w:szCs w:val="20"/>
              </w:rPr>
            </w:pPr>
            <w:r w:rsidRPr="002B16FE">
              <w:rPr>
                <w:sz w:val="20"/>
                <w:szCs w:val="20"/>
              </w:rPr>
              <w:t>23</w:t>
            </w:r>
          </w:p>
        </w:tc>
        <w:tc>
          <w:tcPr>
            <w:tcW w:w="1163" w:type="dxa"/>
            <w:vAlign w:val="center"/>
          </w:tcPr>
          <w:p w:rsidR="00741F14" w:rsidRPr="002B16FE" w:rsidRDefault="00741F14" w:rsidP="00A7198B">
            <w:pPr>
              <w:jc w:val="center"/>
              <w:rPr>
                <w:sz w:val="20"/>
                <w:szCs w:val="20"/>
              </w:rPr>
            </w:pPr>
            <w:r w:rsidRPr="002B16FE">
              <w:rPr>
                <w:sz w:val="20"/>
                <w:szCs w:val="20"/>
              </w:rPr>
              <w:t>23</w:t>
            </w:r>
          </w:p>
        </w:tc>
        <w:tc>
          <w:tcPr>
            <w:tcW w:w="1247" w:type="dxa"/>
            <w:vAlign w:val="center"/>
          </w:tcPr>
          <w:p w:rsidR="00741F14" w:rsidRPr="002B16FE" w:rsidRDefault="00741F14" w:rsidP="00A7198B">
            <w:pPr>
              <w:jc w:val="center"/>
              <w:rPr>
                <w:sz w:val="20"/>
                <w:szCs w:val="20"/>
              </w:rPr>
            </w:pPr>
            <w:r w:rsidRPr="002B16FE">
              <w:rPr>
                <w:sz w:val="20"/>
                <w:szCs w:val="20"/>
              </w:rPr>
              <w:t>3 025,81</w:t>
            </w:r>
          </w:p>
        </w:tc>
        <w:tc>
          <w:tcPr>
            <w:tcW w:w="1247" w:type="dxa"/>
            <w:vAlign w:val="center"/>
          </w:tcPr>
          <w:p w:rsidR="00741F14" w:rsidRPr="002B16FE" w:rsidRDefault="00741F14" w:rsidP="00A7198B">
            <w:pPr>
              <w:jc w:val="center"/>
              <w:rPr>
                <w:sz w:val="20"/>
                <w:szCs w:val="20"/>
              </w:rPr>
            </w:pPr>
            <w:r w:rsidRPr="002B16FE">
              <w:rPr>
                <w:sz w:val="20"/>
                <w:szCs w:val="20"/>
              </w:rPr>
              <w:t>3 025,81</w:t>
            </w:r>
          </w:p>
        </w:tc>
      </w:tr>
      <w:tr w:rsidR="00741F14" w:rsidRPr="002B16FE" w:rsidTr="003C51A5">
        <w:tc>
          <w:tcPr>
            <w:tcW w:w="568" w:type="dxa"/>
          </w:tcPr>
          <w:p w:rsidR="00741F14" w:rsidRPr="002B16FE" w:rsidRDefault="00741F14" w:rsidP="00A7198B">
            <w:pPr>
              <w:jc w:val="center"/>
              <w:rPr>
                <w:sz w:val="20"/>
                <w:szCs w:val="20"/>
              </w:rPr>
            </w:pPr>
            <w:r w:rsidRPr="002B16FE">
              <w:rPr>
                <w:sz w:val="20"/>
                <w:szCs w:val="20"/>
              </w:rPr>
              <w:t>3</w:t>
            </w:r>
          </w:p>
        </w:tc>
        <w:tc>
          <w:tcPr>
            <w:tcW w:w="2268" w:type="dxa"/>
          </w:tcPr>
          <w:p w:rsidR="00741F14" w:rsidRPr="0063255C" w:rsidRDefault="00741F14" w:rsidP="00A7198B">
            <w:pPr>
              <w:rPr>
                <w:sz w:val="18"/>
                <w:szCs w:val="18"/>
              </w:rPr>
            </w:pPr>
            <w:proofErr w:type="spellStart"/>
            <w:r w:rsidRPr="0063255C">
              <w:rPr>
                <w:sz w:val="18"/>
                <w:szCs w:val="18"/>
              </w:rPr>
              <w:t>Билибинский</w:t>
            </w:r>
            <w:proofErr w:type="spellEnd"/>
            <w:r w:rsidRPr="0063255C">
              <w:rPr>
                <w:sz w:val="18"/>
                <w:szCs w:val="18"/>
              </w:rPr>
              <w:t xml:space="preserve"> районный филиал</w:t>
            </w:r>
          </w:p>
        </w:tc>
        <w:tc>
          <w:tcPr>
            <w:tcW w:w="1077" w:type="dxa"/>
            <w:vAlign w:val="center"/>
          </w:tcPr>
          <w:p w:rsidR="00741F14" w:rsidRPr="002B16FE" w:rsidRDefault="00741F14" w:rsidP="00A7198B">
            <w:pPr>
              <w:jc w:val="center"/>
              <w:rPr>
                <w:sz w:val="20"/>
                <w:szCs w:val="20"/>
              </w:rPr>
            </w:pPr>
            <w:r w:rsidRPr="002B16FE">
              <w:rPr>
                <w:sz w:val="20"/>
                <w:szCs w:val="20"/>
              </w:rPr>
              <w:t>26</w:t>
            </w:r>
          </w:p>
        </w:tc>
        <w:tc>
          <w:tcPr>
            <w:tcW w:w="1077" w:type="dxa"/>
            <w:vAlign w:val="center"/>
          </w:tcPr>
          <w:p w:rsidR="00741F14" w:rsidRPr="002B16FE" w:rsidRDefault="00741F14" w:rsidP="00A7198B">
            <w:pPr>
              <w:jc w:val="center"/>
              <w:rPr>
                <w:sz w:val="20"/>
                <w:szCs w:val="20"/>
              </w:rPr>
            </w:pPr>
            <w:r w:rsidRPr="002B16FE">
              <w:rPr>
                <w:sz w:val="20"/>
                <w:szCs w:val="20"/>
              </w:rPr>
              <w:t>22</w:t>
            </w:r>
          </w:p>
        </w:tc>
        <w:tc>
          <w:tcPr>
            <w:tcW w:w="1077" w:type="dxa"/>
            <w:vAlign w:val="center"/>
          </w:tcPr>
          <w:p w:rsidR="00741F14" w:rsidRPr="002B16FE" w:rsidRDefault="00741F14" w:rsidP="00A7198B">
            <w:pPr>
              <w:jc w:val="center"/>
              <w:rPr>
                <w:sz w:val="20"/>
                <w:szCs w:val="20"/>
              </w:rPr>
            </w:pPr>
            <w:r w:rsidRPr="002B16FE">
              <w:rPr>
                <w:sz w:val="20"/>
                <w:szCs w:val="20"/>
              </w:rPr>
              <w:t>26</w:t>
            </w:r>
          </w:p>
        </w:tc>
        <w:tc>
          <w:tcPr>
            <w:tcW w:w="1163" w:type="dxa"/>
            <w:vAlign w:val="center"/>
          </w:tcPr>
          <w:p w:rsidR="00741F14" w:rsidRPr="002B16FE" w:rsidRDefault="00741F14" w:rsidP="00A7198B">
            <w:pPr>
              <w:jc w:val="center"/>
              <w:rPr>
                <w:sz w:val="20"/>
                <w:szCs w:val="20"/>
              </w:rPr>
            </w:pPr>
            <w:r w:rsidRPr="002B16FE">
              <w:rPr>
                <w:sz w:val="20"/>
                <w:szCs w:val="20"/>
              </w:rPr>
              <w:t>22</w:t>
            </w:r>
          </w:p>
        </w:tc>
        <w:tc>
          <w:tcPr>
            <w:tcW w:w="1247" w:type="dxa"/>
            <w:vAlign w:val="center"/>
          </w:tcPr>
          <w:p w:rsidR="00741F14" w:rsidRPr="002B16FE" w:rsidRDefault="00741F14" w:rsidP="00A7198B">
            <w:pPr>
              <w:jc w:val="center"/>
              <w:rPr>
                <w:sz w:val="20"/>
                <w:szCs w:val="20"/>
              </w:rPr>
            </w:pPr>
            <w:r w:rsidRPr="002B16FE">
              <w:rPr>
                <w:sz w:val="20"/>
                <w:szCs w:val="20"/>
              </w:rPr>
              <w:t>3 420,48</w:t>
            </w:r>
          </w:p>
        </w:tc>
        <w:tc>
          <w:tcPr>
            <w:tcW w:w="1247" w:type="dxa"/>
            <w:vAlign w:val="center"/>
          </w:tcPr>
          <w:p w:rsidR="00741F14" w:rsidRPr="002B16FE" w:rsidRDefault="00741F14" w:rsidP="00A7198B">
            <w:pPr>
              <w:jc w:val="center"/>
              <w:rPr>
                <w:sz w:val="20"/>
                <w:szCs w:val="20"/>
              </w:rPr>
            </w:pPr>
            <w:r w:rsidRPr="002B16FE">
              <w:rPr>
                <w:sz w:val="20"/>
                <w:szCs w:val="20"/>
              </w:rPr>
              <w:t>2 894,25</w:t>
            </w:r>
          </w:p>
        </w:tc>
      </w:tr>
      <w:tr w:rsidR="00741F14" w:rsidRPr="002B16FE" w:rsidTr="003C51A5">
        <w:tc>
          <w:tcPr>
            <w:tcW w:w="568" w:type="dxa"/>
          </w:tcPr>
          <w:p w:rsidR="00741F14" w:rsidRPr="002B16FE" w:rsidRDefault="00741F14" w:rsidP="00A7198B">
            <w:pPr>
              <w:jc w:val="center"/>
              <w:rPr>
                <w:sz w:val="20"/>
                <w:szCs w:val="20"/>
              </w:rPr>
            </w:pPr>
            <w:r w:rsidRPr="002B16FE">
              <w:rPr>
                <w:sz w:val="20"/>
                <w:szCs w:val="20"/>
              </w:rPr>
              <w:t>4</w:t>
            </w:r>
          </w:p>
        </w:tc>
        <w:tc>
          <w:tcPr>
            <w:tcW w:w="2268" w:type="dxa"/>
          </w:tcPr>
          <w:p w:rsidR="00741F14" w:rsidRPr="0063255C" w:rsidRDefault="00741F14" w:rsidP="00A7198B">
            <w:pPr>
              <w:rPr>
                <w:sz w:val="18"/>
                <w:szCs w:val="18"/>
              </w:rPr>
            </w:pPr>
            <w:proofErr w:type="spellStart"/>
            <w:r w:rsidRPr="0063255C">
              <w:rPr>
                <w:sz w:val="18"/>
                <w:szCs w:val="18"/>
              </w:rPr>
              <w:t>Иультинский</w:t>
            </w:r>
            <w:proofErr w:type="spellEnd"/>
            <w:r w:rsidRPr="0063255C">
              <w:rPr>
                <w:sz w:val="18"/>
                <w:szCs w:val="18"/>
              </w:rPr>
              <w:t xml:space="preserve"> районный филиал</w:t>
            </w:r>
          </w:p>
        </w:tc>
        <w:tc>
          <w:tcPr>
            <w:tcW w:w="1077" w:type="dxa"/>
            <w:vAlign w:val="center"/>
          </w:tcPr>
          <w:p w:rsidR="00741F14" w:rsidRPr="002B16FE" w:rsidRDefault="00741F14" w:rsidP="00A7198B">
            <w:pPr>
              <w:jc w:val="center"/>
              <w:rPr>
                <w:sz w:val="20"/>
                <w:szCs w:val="20"/>
              </w:rPr>
            </w:pPr>
            <w:r w:rsidRPr="002B16FE">
              <w:rPr>
                <w:sz w:val="20"/>
                <w:szCs w:val="20"/>
              </w:rPr>
              <w:t>10</w:t>
            </w:r>
          </w:p>
        </w:tc>
        <w:tc>
          <w:tcPr>
            <w:tcW w:w="1077" w:type="dxa"/>
            <w:vAlign w:val="center"/>
          </w:tcPr>
          <w:p w:rsidR="00741F14" w:rsidRPr="002B16FE" w:rsidRDefault="00741F14" w:rsidP="00A7198B">
            <w:pPr>
              <w:jc w:val="center"/>
              <w:rPr>
                <w:sz w:val="20"/>
                <w:szCs w:val="20"/>
              </w:rPr>
            </w:pPr>
            <w:r w:rsidRPr="002B16FE">
              <w:rPr>
                <w:sz w:val="20"/>
                <w:szCs w:val="20"/>
              </w:rPr>
              <w:t>14</w:t>
            </w:r>
          </w:p>
        </w:tc>
        <w:tc>
          <w:tcPr>
            <w:tcW w:w="1077" w:type="dxa"/>
            <w:vAlign w:val="center"/>
          </w:tcPr>
          <w:p w:rsidR="00741F14" w:rsidRPr="002B16FE" w:rsidRDefault="00741F14" w:rsidP="00A7198B">
            <w:pPr>
              <w:jc w:val="center"/>
              <w:rPr>
                <w:sz w:val="20"/>
                <w:szCs w:val="20"/>
              </w:rPr>
            </w:pPr>
            <w:r w:rsidRPr="002B16FE">
              <w:rPr>
                <w:sz w:val="20"/>
                <w:szCs w:val="20"/>
              </w:rPr>
              <w:t>10</w:t>
            </w:r>
          </w:p>
        </w:tc>
        <w:tc>
          <w:tcPr>
            <w:tcW w:w="1163" w:type="dxa"/>
            <w:vAlign w:val="center"/>
          </w:tcPr>
          <w:p w:rsidR="00741F14" w:rsidRPr="002B16FE" w:rsidRDefault="00741F14" w:rsidP="00A7198B">
            <w:pPr>
              <w:jc w:val="center"/>
              <w:rPr>
                <w:sz w:val="20"/>
                <w:szCs w:val="20"/>
              </w:rPr>
            </w:pPr>
            <w:r w:rsidRPr="002B16FE">
              <w:rPr>
                <w:sz w:val="20"/>
                <w:szCs w:val="20"/>
              </w:rPr>
              <w:t>14</w:t>
            </w:r>
          </w:p>
        </w:tc>
        <w:tc>
          <w:tcPr>
            <w:tcW w:w="1247" w:type="dxa"/>
            <w:vAlign w:val="center"/>
          </w:tcPr>
          <w:p w:rsidR="00741F14" w:rsidRPr="002B16FE" w:rsidRDefault="00741F14" w:rsidP="00A7198B">
            <w:pPr>
              <w:jc w:val="center"/>
              <w:rPr>
                <w:sz w:val="20"/>
                <w:szCs w:val="20"/>
              </w:rPr>
            </w:pPr>
            <w:r w:rsidRPr="002B16FE">
              <w:rPr>
                <w:sz w:val="20"/>
                <w:szCs w:val="20"/>
              </w:rPr>
              <w:t>1 315,57</w:t>
            </w:r>
          </w:p>
        </w:tc>
        <w:tc>
          <w:tcPr>
            <w:tcW w:w="1247" w:type="dxa"/>
            <w:vAlign w:val="center"/>
          </w:tcPr>
          <w:p w:rsidR="00741F14" w:rsidRPr="002B16FE" w:rsidRDefault="00741F14" w:rsidP="00A7198B">
            <w:pPr>
              <w:jc w:val="center"/>
              <w:rPr>
                <w:sz w:val="20"/>
                <w:szCs w:val="20"/>
              </w:rPr>
            </w:pPr>
            <w:r w:rsidRPr="002B16FE">
              <w:rPr>
                <w:sz w:val="20"/>
                <w:szCs w:val="20"/>
              </w:rPr>
              <w:t>1 841,80</w:t>
            </w:r>
          </w:p>
        </w:tc>
      </w:tr>
      <w:tr w:rsidR="00741F14" w:rsidRPr="002B16FE" w:rsidTr="003C51A5">
        <w:tc>
          <w:tcPr>
            <w:tcW w:w="568" w:type="dxa"/>
          </w:tcPr>
          <w:p w:rsidR="00741F14" w:rsidRPr="002B16FE" w:rsidRDefault="00741F14" w:rsidP="00A7198B">
            <w:pPr>
              <w:jc w:val="center"/>
              <w:rPr>
                <w:sz w:val="20"/>
                <w:szCs w:val="20"/>
              </w:rPr>
            </w:pPr>
            <w:r w:rsidRPr="002B16FE">
              <w:rPr>
                <w:sz w:val="20"/>
                <w:szCs w:val="20"/>
              </w:rPr>
              <w:lastRenderedPageBreak/>
              <w:t>5</w:t>
            </w:r>
          </w:p>
        </w:tc>
        <w:tc>
          <w:tcPr>
            <w:tcW w:w="2268" w:type="dxa"/>
          </w:tcPr>
          <w:p w:rsidR="00741F14" w:rsidRPr="0063255C" w:rsidRDefault="00741F14" w:rsidP="00A7198B">
            <w:pPr>
              <w:rPr>
                <w:sz w:val="18"/>
                <w:szCs w:val="18"/>
              </w:rPr>
            </w:pPr>
            <w:proofErr w:type="spellStart"/>
            <w:r w:rsidRPr="0063255C">
              <w:rPr>
                <w:sz w:val="18"/>
                <w:szCs w:val="18"/>
              </w:rPr>
              <w:t>Провиденский</w:t>
            </w:r>
            <w:proofErr w:type="spellEnd"/>
            <w:r w:rsidRPr="0063255C">
              <w:rPr>
                <w:sz w:val="18"/>
                <w:szCs w:val="18"/>
              </w:rPr>
              <w:t xml:space="preserve"> районный филиал</w:t>
            </w:r>
          </w:p>
        </w:tc>
        <w:tc>
          <w:tcPr>
            <w:tcW w:w="1077" w:type="dxa"/>
            <w:vAlign w:val="center"/>
          </w:tcPr>
          <w:p w:rsidR="00741F14" w:rsidRPr="002B16FE" w:rsidRDefault="00741F14" w:rsidP="00A7198B">
            <w:pPr>
              <w:jc w:val="center"/>
              <w:rPr>
                <w:sz w:val="20"/>
                <w:szCs w:val="20"/>
              </w:rPr>
            </w:pPr>
            <w:r w:rsidRPr="002B16FE">
              <w:rPr>
                <w:sz w:val="20"/>
                <w:szCs w:val="20"/>
              </w:rPr>
              <w:t>17</w:t>
            </w:r>
          </w:p>
        </w:tc>
        <w:tc>
          <w:tcPr>
            <w:tcW w:w="1077" w:type="dxa"/>
            <w:vAlign w:val="center"/>
          </w:tcPr>
          <w:p w:rsidR="00741F14" w:rsidRPr="002B16FE" w:rsidRDefault="00741F14" w:rsidP="00A7198B">
            <w:pPr>
              <w:jc w:val="center"/>
              <w:rPr>
                <w:sz w:val="20"/>
                <w:szCs w:val="20"/>
              </w:rPr>
            </w:pPr>
            <w:r w:rsidRPr="002B16FE">
              <w:rPr>
                <w:sz w:val="20"/>
                <w:szCs w:val="20"/>
              </w:rPr>
              <w:t>11</w:t>
            </w:r>
          </w:p>
        </w:tc>
        <w:tc>
          <w:tcPr>
            <w:tcW w:w="1077" w:type="dxa"/>
            <w:vAlign w:val="center"/>
          </w:tcPr>
          <w:p w:rsidR="00741F14" w:rsidRPr="002B16FE" w:rsidRDefault="00741F14" w:rsidP="00A7198B">
            <w:pPr>
              <w:jc w:val="center"/>
              <w:rPr>
                <w:sz w:val="20"/>
                <w:szCs w:val="20"/>
              </w:rPr>
            </w:pPr>
            <w:r w:rsidRPr="002B16FE">
              <w:rPr>
                <w:sz w:val="20"/>
                <w:szCs w:val="20"/>
              </w:rPr>
              <w:t>17</w:t>
            </w:r>
          </w:p>
        </w:tc>
        <w:tc>
          <w:tcPr>
            <w:tcW w:w="1163" w:type="dxa"/>
            <w:vAlign w:val="center"/>
          </w:tcPr>
          <w:p w:rsidR="00741F14" w:rsidRPr="002B16FE" w:rsidRDefault="00741F14" w:rsidP="00A7198B">
            <w:pPr>
              <w:jc w:val="center"/>
              <w:rPr>
                <w:sz w:val="20"/>
                <w:szCs w:val="20"/>
              </w:rPr>
            </w:pPr>
            <w:r w:rsidRPr="002B16FE">
              <w:rPr>
                <w:sz w:val="20"/>
                <w:szCs w:val="20"/>
              </w:rPr>
              <w:t>11</w:t>
            </w:r>
          </w:p>
        </w:tc>
        <w:tc>
          <w:tcPr>
            <w:tcW w:w="1247" w:type="dxa"/>
            <w:vAlign w:val="center"/>
          </w:tcPr>
          <w:p w:rsidR="00741F14" w:rsidRPr="002B16FE" w:rsidRDefault="00741F14" w:rsidP="00A7198B">
            <w:pPr>
              <w:jc w:val="center"/>
              <w:rPr>
                <w:sz w:val="20"/>
                <w:szCs w:val="20"/>
              </w:rPr>
            </w:pPr>
            <w:r w:rsidRPr="002B16FE">
              <w:rPr>
                <w:sz w:val="20"/>
                <w:szCs w:val="20"/>
              </w:rPr>
              <w:t>2 236,47</w:t>
            </w:r>
          </w:p>
        </w:tc>
        <w:tc>
          <w:tcPr>
            <w:tcW w:w="1247" w:type="dxa"/>
            <w:vAlign w:val="center"/>
          </w:tcPr>
          <w:p w:rsidR="00741F14" w:rsidRPr="002B16FE" w:rsidRDefault="00741F14" w:rsidP="00A7198B">
            <w:pPr>
              <w:jc w:val="center"/>
              <w:rPr>
                <w:sz w:val="20"/>
                <w:szCs w:val="20"/>
              </w:rPr>
            </w:pPr>
            <w:r w:rsidRPr="002B16FE">
              <w:rPr>
                <w:sz w:val="20"/>
                <w:szCs w:val="20"/>
              </w:rPr>
              <w:t>1 447,13</w:t>
            </w:r>
          </w:p>
        </w:tc>
      </w:tr>
      <w:tr w:rsidR="00741F14" w:rsidRPr="002B16FE" w:rsidTr="003C51A5">
        <w:tc>
          <w:tcPr>
            <w:tcW w:w="568" w:type="dxa"/>
          </w:tcPr>
          <w:p w:rsidR="00741F14" w:rsidRPr="002B16FE" w:rsidRDefault="00741F14" w:rsidP="00A7198B">
            <w:pPr>
              <w:jc w:val="center"/>
              <w:rPr>
                <w:sz w:val="20"/>
                <w:szCs w:val="20"/>
              </w:rPr>
            </w:pPr>
            <w:r w:rsidRPr="002B16FE">
              <w:rPr>
                <w:sz w:val="20"/>
                <w:szCs w:val="20"/>
              </w:rPr>
              <w:t>6</w:t>
            </w:r>
          </w:p>
        </w:tc>
        <w:tc>
          <w:tcPr>
            <w:tcW w:w="2268" w:type="dxa"/>
          </w:tcPr>
          <w:p w:rsidR="00741F14" w:rsidRPr="0063255C" w:rsidRDefault="00741F14" w:rsidP="00A7198B">
            <w:pPr>
              <w:rPr>
                <w:sz w:val="18"/>
                <w:szCs w:val="18"/>
              </w:rPr>
            </w:pPr>
            <w:proofErr w:type="spellStart"/>
            <w:r w:rsidRPr="0063255C">
              <w:rPr>
                <w:sz w:val="18"/>
                <w:szCs w:val="18"/>
              </w:rPr>
              <w:t>Чаунский</w:t>
            </w:r>
            <w:proofErr w:type="spellEnd"/>
            <w:r w:rsidRPr="0063255C">
              <w:rPr>
                <w:sz w:val="18"/>
                <w:szCs w:val="18"/>
              </w:rPr>
              <w:t xml:space="preserve"> районный филиал</w:t>
            </w:r>
          </w:p>
        </w:tc>
        <w:tc>
          <w:tcPr>
            <w:tcW w:w="1077" w:type="dxa"/>
            <w:vAlign w:val="center"/>
          </w:tcPr>
          <w:p w:rsidR="00741F14" w:rsidRPr="002B16FE" w:rsidRDefault="00741F14" w:rsidP="00A7198B">
            <w:pPr>
              <w:jc w:val="center"/>
              <w:rPr>
                <w:sz w:val="20"/>
                <w:szCs w:val="20"/>
              </w:rPr>
            </w:pPr>
            <w:r w:rsidRPr="002B16FE">
              <w:rPr>
                <w:sz w:val="20"/>
                <w:szCs w:val="20"/>
              </w:rPr>
              <w:t>12</w:t>
            </w:r>
          </w:p>
        </w:tc>
        <w:tc>
          <w:tcPr>
            <w:tcW w:w="1077" w:type="dxa"/>
            <w:vAlign w:val="center"/>
          </w:tcPr>
          <w:p w:rsidR="00741F14" w:rsidRPr="002B16FE" w:rsidRDefault="00741F14" w:rsidP="00A7198B">
            <w:pPr>
              <w:jc w:val="center"/>
              <w:rPr>
                <w:sz w:val="20"/>
                <w:szCs w:val="20"/>
              </w:rPr>
            </w:pPr>
            <w:r w:rsidRPr="002B16FE">
              <w:rPr>
                <w:sz w:val="20"/>
                <w:szCs w:val="20"/>
              </w:rPr>
              <w:t>7</w:t>
            </w:r>
          </w:p>
        </w:tc>
        <w:tc>
          <w:tcPr>
            <w:tcW w:w="1077" w:type="dxa"/>
            <w:vAlign w:val="center"/>
          </w:tcPr>
          <w:p w:rsidR="00741F14" w:rsidRPr="002B16FE" w:rsidRDefault="00741F14" w:rsidP="00A7198B">
            <w:pPr>
              <w:jc w:val="center"/>
              <w:rPr>
                <w:sz w:val="20"/>
                <w:szCs w:val="20"/>
              </w:rPr>
            </w:pPr>
            <w:r w:rsidRPr="002B16FE">
              <w:rPr>
                <w:sz w:val="20"/>
                <w:szCs w:val="20"/>
              </w:rPr>
              <w:t>12</w:t>
            </w:r>
          </w:p>
        </w:tc>
        <w:tc>
          <w:tcPr>
            <w:tcW w:w="1163" w:type="dxa"/>
            <w:vAlign w:val="center"/>
          </w:tcPr>
          <w:p w:rsidR="00741F14" w:rsidRPr="002B16FE" w:rsidRDefault="00741F14" w:rsidP="00A7198B">
            <w:pPr>
              <w:jc w:val="center"/>
              <w:rPr>
                <w:sz w:val="20"/>
                <w:szCs w:val="20"/>
              </w:rPr>
            </w:pPr>
            <w:r w:rsidRPr="002B16FE">
              <w:rPr>
                <w:sz w:val="20"/>
                <w:szCs w:val="20"/>
              </w:rPr>
              <w:t>7</w:t>
            </w:r>
          </w:p>
        </w:tc>
        <w:tc>
          <w:tcPr>
            <w:tcW w:w="1247" w:type="dxa"/>
            <w:vAlign w:val="center"/>
          </w:tcPr>
          <w:p w:rsidR="00741F14" w:rsidRPr="002B16FE" w:rsidRDefault="00741F14" w:rsidP="00A7198B">
            <w:pPr>
              <w:jc w:val="center"/>
              <w:rPr>
                <w:sz w:val="20"/>
                <w:szCs w:val="20"/>
              </w:rPr>
            </w:pPr>
            <w:r w:rsidRPr="002B16FE">
              <w:rPr>
                <w:sz w:val="20"/>
                <w:szCs w:val="20"/>
              </w:rPr>
              <w:t>1 578,69</w:t>
            </w:r>
          </w:p>
        </w:tc>
        <w:tc>
          <w:tcPr>
            <w:tcW w:w="1247" w:type="dxa"/>
            <w:vAlign w:val="center"/>
          </w:tcPr>
          <w:p w:rsidR="00741F14" w:rsidRPr="002B16FE" w:rsidRDefault="00741F14" w:rsidP="00A7198B">
            <w:pPr>
              <w:jc w:val="center"/>
              <w:rPr>
                <w:sz w:val="20"/>
                <w:szCs w:val="20"/>
              </w:rPr>
            </w:pPr>
            <w:r w:rsidRPr="002B16FE">
              <w:rPr>
                <w:sz w:val="20"/>
                <w:szCs w:val="20"/>
              </w:rPr>
              <w:t>920,90</w:t>
            </w:r>
          </w:p>
        </w:tc>
      </w:tr>
      <w:tr w:rsidR="00741F14" w:rsidRPr="002B16FE" w:rsidTr="003C51A5">
        <w:tc>
          <w:tcPr>
            <w:tcW w:w="568" w:type="dxa"/>
            <w:tcBorders>
              <w:bottom w:val="single" w:sz="4" w:space="0" w:color="auto"/>
            </w:tcBorders>
          </w:tcPr>
          <w:p w:rsidR="00741F14" w:rsidRPr="002B16FE" w:rsidRDefault="00741F14" w:rsidP="00A7198B">
            <w:pPr>
              <w:jc w:val="center"/>
              <w:rPr>
                <w:sz w:val="20"/>
                <w:szCs w:val="20"/>
              </w:rPr>
            </w:pPr>
            <w:r w:rsidRPr="002B16FE">
              <w:rPr>
                <w:sz w:val="20"/>
                <w:szCs w:val="20"/>
              </w:rPr>
              <w:t>7</w:t>
            </w:r>
          </w:p>
        </w:tc>
        <w:tc>
          <w:tcPr>
            <w:tcW w:w="2268" w:type="dxa"/>
            <w:tcBorders>
              <w:bottom w:val="single" w:sz="4" w:space="0" w:color="auto"/>
            </w:tcBorders>
          </w:tcPr>
          <w:p w:rsidR="00741F14" w:rsidRPr="0063255C" w:rsidRDefault="00741F14" w:rsidP="00A7198B">
            <w:pPr>
              <w:rPr>
                <w:sz w:val="18"/>
                <w:szCs w:val="18"/>
              </w:rPr>
            </w:pPr>
            <w:r w:rsidRPr="0063255C">
              <w:rPr>
                <w:sz w:val="18"/>
                <w:szCs w:val="18"/>
              </w:rPr>
              <w:t>Чукотский районный филиал</w:t>
            </w:r>
          </w:p>
        </w:tc>
        <w:tc>
          <w:tcPr>
            <w:tcW w:w="1077" w:type="dxa"/>
            <w:vAlign w:val="center"/>
          </w:tcPr>
          <w:p w:rsidR="00741F14" w:rsidRPr="002B16FE" w:rsidRDefault="00741F14" w:rsidP="00A7198B">
            <w:pPr>
              <w:jc w:val="center"/>
              <w:rPr>
                <w:sz w:val="20"/>
                <w:szCs w:val="20"/>
              </w:rPr>
            </w:pPr>
            <w:r w:rsidRPr="002B16FE">
              <w:rPr>
                <w:sz w:val="20"/>
                <w:szCs w:val="20"/>
              </w:rPr>
              <w:t>28</w:t>
            </w:r>
          </w:p>
        </w:tc>
        <w:tc>
          <w:tcPr>
            <w:tcW w:w="1077" w:type="dxa"/>
            <w:vAlign w:val="center"/>
          </w:tcPr>
          <w:p w:rsidR="00741F14" w:rsidRPr="002B16FE" w:rsidRDefault="00741F14" w:rsidP="00A7198B">
            <w:pPr>
              <w:jc w:val="center"/>
              <w:rPr>
                <w:sz w:val="20"/>
                <w:szCs w:val="20"/>
              </w:rPr>
            </w:pPr>
            <w:r w:rsidRPr="002B16FE">
              <w:rPr>
                <w:sz w:val="20"/>
                <w:szCs w:val="20"/>
              </w:rPr>
              <w:t>20</w:t>
            </w:r>
          </w:p>
        </w:tc>
        <w:tc>
          <w:tcPr>
            <w:tcW w:w="1077" w:type="dxa"/>
            <w:vAlign w:val="center"/>
          </w:tcPr>
          <w:p w:rsidR="00741F14" w:rsidRPr="002B16FE" w:rsidRDefault="00741F14" w:rsidP="00A7198B">
            <w:pPr>
              <w:jc w:val="center"/>
              <w:rPr>
                <w:sz w:val="20"/>
                <w:szCs w:val="20"/>
              </w:rPr>
            </w:pPr>
            <w:r w:rsidRPr="002B16FE">
              <w:rPr>
                <w:sz w:val="20"/>
                <w:szCs w:val="20"/>
              </w:rPr>
              <w:t>28</w:t>
            </w:r>
          </w:p>
        </w:tc>
        <w:tc>
          <w:tcPr>
            <w:tcW w:w="1163" w:type="dxa"/>
            <w:vAlign w:val="center"/>
          </w:tcPr>
          <w:p w:rsidR="00741F14" w:rsidRPr="002B16FE" w:rsidRDefault="00741F14" w:rsidP="00A7198B">
            <w:pPr>
              <w:jc w:val="center"/>
              <w:rPr>
                <w:sz w:val="20"/>
                <w:szCs w:val="20"/>
              </w:rPr>
            </w:pPr>
            <w:r w:rsidRPr="002B16FE">
              <w:rPr>
                <w:sz w:val="20"/>
                <w:szCs w:val="20"/>
              </w:rPr>
              <w:t>20</w:t>
            </w:r>
          </w:p>
        </w:tc>
        <w:tc>
          <w:tcPr>
            <w:tcW w:w="1247" w:type="dxa"/>
            <w:vAlign w:val="center"/>
          </w:tcPr>
          <w:p w:rsidR="00741F14" w:rsidRPr="002B16FE" w:rsidRDefault="00741F14" w:rsidP="00A7198B">
            <w:pPr>
              <w:jc w:val="center"/>
              <w:rPr>
                <w:sz w:val="20"/>
                <w:szCs w:val="20"/>
              </w:rPr>
            </w:pPr>
            <w:r w:rsidRPr="002B16FE">
              <w:rPr>
                <w:sz w:val="20"/>
                <w:szCs w:val="20"/>
              </w:rPr>
              <w:t>3 683,60</w:t>
            </w:r>
          </w:p>
        </w:tc>
        <w:tc>
          <w:tcPr>
            <w:tcW w:w="1247" w:type="dxa"/>
            <w:vAlign w:val="center"/>
          </w:tcPr>
          <w:p w:rsidR="00741F14" w:rsidRPr="002B16FE" w:rsidRDefault="00741F14" w:rsidP="00A7198B">
            <w:pPr>
              <w:jc w:val="center"/>
              <w:rPr>
                <w:sz w:val="20"/>
                <w:szCs w:val="20"/>
              </w:rPr>
            </w:pPr>
            <w:r w:rsidRPr="002B16FE">
              <w:rPr>
                <w:sz w:val="20"/>
                <w:szCs w:val="20"/>
              </w:rPr>
              <w:t>2 631,14</w:t>
            </w:r>
          </w:p>
        </w:tc>
      </w:tr>
      <w:tr w:rsidR="00741F14" w:rsidRPr="002B16FE" w:rsidTr="003C51A5">
        <w:trPr>
          <w:trHeight w:val="283"/>
        </w:trPr>
        <w:tc>
          <w:tcPr>
            <w:tcW w:w="568" w:type="dxa"/>
            <w:tcBorders>
              <w:top w:val="single" w:sz="4" w:space="0" w:color="auto"/>
              <w:left w:val="single" w:sz="4" w:space="0" w:color="auto"/>
              <w:bottom w:val="single" w:sz="4" w:space="0" w:color="auto"/>
              <w:right w:val="single" w:sz="4" w:space="0" w:color="auto"/>
            </w:tcBorders>
          </w:tcPr>
          <w:p w:rsidR="00741F14" w:rsidRPr="002B16FE" w:rsidRDefault="00741F14" w:rsidP="00A7198B">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41F14" w:rsidRPr="002B16FE" w:rsidRDefault="00741F14" w:rsidP="00A7198B">
            <w:pPr>
              <w:rPr>
                <w:b/>
                <w:sz w:val="20"/>
                <w:szCs w:val="20"/>
              </w:rPr>
            </w:pPr>
            <w:r w:rsidRPr="002B16FE">
              <w:rPr>
                <w:b/>
                <w:sz w:val="20"/>
                <w:szCs w:val="20"/>
              </w:rPr>
              <w:t>Итого</w:t>
            </w:r>
          </w:p>
        </w:tc>
        <w:tc>
          <w:tcPr>
            <w:tcW w:w="1077" w:type="dxa"/>
            <w:tcBorders>
              <w:left w:val="single" w:sz="4" w:space="0" w:color="auto"/>
            </w:tcBorders>
            <w:vAlign w:val="center"/>
          </w:tcPr>
          <w:p w:rsidR="00741F14" w:rsidRPr="002B16FE" w:rsidRDefault="00741F14" w:rsidP="00A7198B">
            <w:pPr>
              <w:jc w:val="center"/>
              <w:rPr>
                <w:b/>
                <w:sz w:val="20"/>
                <w:szCs w:val="20"/>
              </w:rPr>
            </w:pPr>
            <w:r w:rsidRPr="002B16FE">
              <w:rPr>
                <w:b/>
                <w:sz w:val="20"/>
                <w:szCs w:val="20"/>
              </w:rPr>
              <w:t>148</w:t>
            </w:r>
          </w:p>
        </w:tc>
        <w:tc>
          <w:tcPr>
            <w:tcW w:w="1077" w:type="dxa"/>
            <w:vAlign w:val="center"/>
          </w:tcPr>
          <w:p w:rsidR="00741F14" w:rsidRPr="002B16FE" w:rsidRDefault="00741F14" w:rsidP="00A7198B">
            <w:pPr>
              <w:jc w:val="center"/>
              <w:rPr>
                <w:b/>
                <w:sz w:val="20"/>
                <w:szCs w:val="20"/>
              </w:rPr>
            </w:pPr>
            <w:r w:rsidRPr="002B16FE">
              <w:rPr>
                <w:b/>
                <w:sz w:val="20"/>
                <w:szCs w:val="20"/>
              </w:rPr>
              <w:t>138</w:t>
            </w:r>
          </w:p>
        </w:tc>
        <w:tc>
          <w:tcPr>
            <w:tcW w:w="1077" w:type="dxa"/>
            <w:vAlign w:val="center"/>
          </w:tcPr>
          <w:p w:rsidR="00741F14" w:rsidRPr="002B16FE" w:rsidRDefault="00741F14" w:rsidP="00A7198B">
            <w:pPr>
              <w:jc w:val="center"/>
              <w:rPr>
                <w:b/>
                <w:sz w:val="20"/>
                <w:szCs w:val="20"/>
              </w:rPr>
            </w:pPr>
            <w:r w:rsidRPr="002B16FE">
              <w:rPr>
                <w:b/>
                <w:sz w:val="20"/>
                <w:szCs w:val="20"/>
              </w:rPr>
              <w:t>148</w:t>
            </w:r>
          </w:p>
        </w:tc>
        <w:tc>
          <w:tcPr>
            <w:tcW w:w="1163" w:type="dxa"/>
            <w:vAlign w:val="center"/>
          </w:tcPr>
          <w:p w:rsidR="00741F14" w:rsidRPr="002B16FE" w:rsidRDefault="00741F14" w:rsidP="00A7198B">
            <w:pPr>
              <w:jc w:val="center"/>
              <w:rPr>
                <w:b/>
                <w:sz w:val="20"/>
                <w:szCs w:val="20"/>
              </w:rPr>
            </w:pPr>
            <w:r w:rsidRPr="002B16FE">
              <w:rPr>
                <w:b/>
                <w:sz w:val="20"/>
                <w:szCs w:val="20"/>
              </w:rPr>
              <w:t>138</w:t>
            </w:r>
          </w:p>
        </w:tc>
        <w:tc>
          <w:tcPr>
            <w:tcW w:w="1247" w:type="dxa"/>
            <w:vAlign w:val="center"/>
          </w:tcPr>
          <w:p w:rsidR="00741F14" w:rsidRPr="002B16FE" w:rsidRDefault="00741F14" w:rsidP="00A7198B">
            <w:pPr>
              <w:jc w:val="center"/>
              <w:rPr>
                <w:b/>
                <w:sz w:val="20"/>
                <w:szCs w:val="20"/>
              </w:rPr>
            </w:pPr>
            <w:r w:rsidRPr="002B16FE">
              <w:rPr>
                <w:b/>
                <w:sz w:val="20"/>
                <w:szCs w:val="20"/>
              </w:rPr>
              <w:t>19 470,44</w:t>
            </w:r>
          </w:p>
        </w:tc>
        <w:tc>
          <w:tcPr>
            <w:tcW w:w="1247" w:type="dxa"/>
            <w:vAlign w:val="center"/>
          </w:tcPr>
          <w:p w:rsidR="00741F14" w:rsidRPr="002B16FE" w:rsidRDefault="00741F14" w:rsidP="00A7198B">
            <w:pPr>
              <w:jc w:val="center"/>
              <w:rPr>
                <w:b/>
                <w:sz w:val="20"/>
                <w:szCs w:val="20"/>
              </w:rPr>
            </w:pPr>
            <w:r w:rsidRPr="002B16FE">
              <w:rPr>
                <w:b/>
                <w:sz w:val="20"/>
                <w:szCs w:val="20"/>
              </w:rPr>
              <w:t>18 154,87</w:t>
            </w:r>
          </w:p>
        </w:tc>
      </w:tr>
    </w:tbl>
    <w:p w:rsidR="00741F14" w:rsidRPr="00452993" w:rsidRDefault="00741F14" w:rsidP="00741F14">
      <w:pPr>
        <w:ind w:firstLine="708"/>
        <w:jc w:val="right"/>
        <w:rPr>
          <w:sz w:val="16"/>
          <w:szCs w:val="16"/>
        </w:rPr>
      </w:pPr>
    </w:p>
    <w:p w:rsidR="00741F14" w:rsidRPr="0089472A" w:rsidRDefault="00741F14" w:rsidP="00741F14">
      <w:pPr>
        <w:ind w:firstLine="708"/>
        <w:jc w:val="both"/>
        <w:rPr>
          <w:sz w:val="27"/>
          <w:szCs w:val="27"/>
        </w:rPr>
      </w:pPr>
      <w:r w:rsidRPr="0089472A">
        <w:rPr>
          <w:sz w:val="27"/>
          <w:szCs w:val="27"/>
        </w:rPr>
        <w:t>В проверяемом периоде задолженность перед получателями регионального материнского (семейного) капитала не числилась.</w:t>
      </w:r>
    </w:p>
    <w:p w:rsidR="00741F14" w:rsidRPr="0089472A" w:rsidRDefault="00741F14" w:rsidP="00741F14">
      <w:pPr>
        <w:ind w:firstLine="708"/>
        <w:jc w:val="both"/>
        <w:rPr>
          <w:sz w:val="27"/>
          <w:szCs w:val="27"/>
        </w:rPr>
      </w:pPr>
      <w:r w:rsidRPr="0089472A">
        <w:rPr>
          <w:sz w:val="27"/>
          <w:szCs w:val="27"/>
        </w:rPr>
        <w:t xml:space="preserve"> Анализ первичных документов показал, что в 2017-2018 годах бюджетные средства в сумме 37</w:t>
      </w:r>
      <w:r>
        <w:rPr>
          <w:sz w:val="27"/>
          <w:szCs w:val="27"/>
        </w:rPr>
        <w:t> 806,87</w:t>
      </w:r>
      <w:r w:rsidRPr="0089472A">
        <w:rPr>
          <w:sz w:val="27"/>
          <w:szCs w:val="27"/>
        </w:rPr>
        <w:t xml:space="preserve"> тыс. рублей направлены на выплату регионального материнского (семейного) капитала в полном объеме и на иные цели не отвлекались.</w:t>
      </w:r>
    </w:p>
    <w:p w:rsidR="00741F14" w:rsidRPr="0089472A" w:rsidRDefault="00741F14" w:rsidP="00741F14">
      <w:pPr>
        <w:ind w:firstLine="708"/>
        <w:jc w:val="both"/>
        <w:rPr>
          <w:sz w:val="27"/>
          <w:szCs w:val="27"/>
        </w:rPr>
      </w:pPr>
      <w:r w:rsidRPr="0089472A">
        <w:rPr>
          <w:sz w:val="27"/>
          <w:szCs w:val="27"/>
        </w:rPr>
        <w:t>В проверяемом периоде информация о реализации государственной услуги по предоставлению регионального материнского (семейного) капитала размещалась на официальных сайтах Учреждения, Правительства Чукотского автономного округа и Департамента.</w:t>
      </w:r>
    </w:p>
    <w:p w:rsidR="00741F14" w:rsidRPr="0089472A" w:rsidRDefault="00741F14" w:rsidP="00741F14">
      <w:pPr>
        <w:ind w:firstLine="709"/>
        <w:jc w:val="both"/>
        <w:rPr>
          <w:rFonts w:eastAsia="Times New Roman CYR"/>
          <w:kern w:val="2"/>
          <w:sz w:val="27"/>
          <w:szCs w:val="27"/>
        </w:rPr>
      </w:pPr>
      <w:r w:rsidRPr="0089472A">
        <w:rPr>
          <w:rFonts w:eastAsia="Times New Roman CYR"/>
          <w:kern w:val="2"/>
          <w:sz w:val="27"/>
          <w:szCs w:val="27"/>
        </w:rPr>
        <w:t xml:space="preserve">В целях реализации Федерального закона от 28 декабря 2013 года              </w:t>
      </w:r>
      <w:r w:rsidRPr="0089472A">
        <w:rPr>
          <w:kern w:val="2"/>
          <w:sz w:val="27"/>
          <w:szCs w:val="27"/>
        </w:rPr>
        <w:t>№</w:t>
      </w:r>
      <w:r w:rsidRPr="0089472A">
        <w:rPr>
          <w:rFonts w:eastAsia="Times New Roman CYR"/>
          <w:kern w:val="2"/>
          <w:sz w:val="27"/>
          <w:szCs w:val="27"/>
        </w:rPr>
        <w:t xml:space="preserve">442-ФЗ </w:t>
      </w:r>
      <w:r w:rsidRPr="0089472A">
        <w:rPr>
          <w:kern w:val="2"/>
          <w:sz w:val="27"/>
          <w:szCs w:val="27"/>
        </w:rPr>
        <w:t>«</w:t>
      </w:r>
      <w:r w:rsidRPr="0089472A">
        <w:rPr>
          <w:rFonts w:eastAsia="Times New Roman CYR"/>
          <w:kern w:val="2"/>
          <w:sz w:val="27"/>
          <w:szCs w:val="27"/>
        </w:rPr>
        <w:t>Об основах социального обслуживания граждан в Российской Федерации</w:t>
      </w:r>
      <w:r w:rsidRPr="0089472A">
        <w:rPr>
          <w:kern w:val="2"/>
          <w:sz w:val="27"/>
          <w:szCs w:val="27"/>
        </w:rPr>
        <w:t>»</w:t>
      </w:r>
      <w:r w:rsidRPr="0089472A">
        <w:rPr>
          <w:rFonts w:eastAsia="Times New Roman CYR"/>
          <w:kern w:val="2"/>
          <w:sz w:val="27"/>
          <w:szCs w:val="27"/>
        </w:rPr>
        <w:t xml:space="preserve"> и Закона Чукотского автономного округа от 12 ноября 2014 года </w:t>
      </w:r>
      <w:r w:rsidRPr="0089472A">
        <w:rPr>
          <w:kern w:val="2"/>
          <w:sz w:val="27"/>
          <w:szCs w:val="27"/>
        </w:rPr>
        <w:t>№</w:t>
      </w:r>
      <w:r w:rsidRPr="0089472A">
        <w:rPr>
          <w:rFonts w:eastAsia="Times New Roman CYR"/>
          <w:kern w:val="2"/>
          <w:sz w:val="27"/>
          <w:szCs w:val="27"/>
        </w:rPr>
        <w:t xml:space="preserve">116-ОЗ </w:t>
      </w:r>
      <w:r w:rsidRPr="0089472A">
        <w:rPr>
          <w:kern w:val="2"/>
          <w:sz w:val="27"/>
          <w:szCs w:val="27"/>
        </w:rPr>
        <w:t>«</w:t>
      </w:r>
      <w:r w:rsidRPr="0089472A">
        <w:rPr>
          <w:rFonts w:eastAsia="Times New Roman CYR"/>
          <w:kern w:val="2"/>
          <w:sz w:val="27"/>
          <w:szCs w:val="27"/>
        </w:rPr>
        <w:t>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w:t>
      </w:r>
      <w:r w:rsidRPr="0089472A">
        <w:rPr>
          <w:kern w:val="2"/>
          <w:sz w:val="27"/>
          <w:szCs w:val="27"/>
        </w:rPr>
        <w:t xml:space="preserve">» результаты </w:t>
      </w:r>
      <w:r w:rsidRPr="0089472A">
        <w:rPr>
          <w:sz w:val="27"/>
          <w:szCs w:val="27"/>
        </w:rPr>
        <w:t xml:space="preserve">оценки качества оказания услуг,  проводимой </w:t>
      </w:r>
      <w:r w:rsidRPr="0089472A">
        <w:rPr>
          <w:kern w:val="2"/>
          <w:sz w:val="27"/>
          <w:szCs w:val="27"/>
        </w:rPr>
        <w:t xml:space="preserve">Департаментом, </w:t>
      </w:r>
      <w:r w:rsidRPr="0089472A">
        <w:rPr>
          <w:sz w:val="27"/>
          <w:szCs w:val="27"/>
        </w:rPr>
        <w:t xml:space="preserve">размещались на официальном сайте Учреждения и сайте для размещения информации о государственных и муниципальных учреждениях в информационно-коммуникационной системе «Интернет» (bus.gov.ru), на </w:t>
      </w:r>
      <w:r w:rsidRPr="0089472A">
        <w:rPr>
          <w:rFonts w:eastAsia="Tahoma"/>
          <w:sz w:val="27"/>
          <w:szCs w:val="27"/>
        </w:rPr>
        <w:t xml:space="preserve">городском информационном портале </w:t>
      </w:r>
      <w:hyperlink r:id="rId13" w:history="1">
        <w:r w:rsidRPr="0089472A">
          <w:rPr>
            <w:rStyle w:val="af8"/>
            <w:sz w:val="27"/>
            <w:szCs w:val="27"/>
          </w:rPr>
          <w:t>http://www.anadyr.org</w:t>
        </w:r>
      </w:hyperlink>
      <w:r w:rsidRPr="0089472A">
        <w:rPr>
          <w:sz w:val="27"/>
          <w:szCs w:val="27"/>
        </w:rPr>
        <w:t>.</w:t>
      </w:r>
      <w:r w:rsidRPr="0089472A">
        <w:rPr>
          <w:rFonts w:eastAsia="Tahoma"/>
          <w:sz w:val="27"/>
          <w:szCs w:val="27"/>
        </w:rPr>
        <w:t xml:space="preserve"> </w:t>
      </w:r>
      <w:r w:rsidRPr="0089472A">
        <w:rPr>
          <w:sz w:val="27"/>
          <w:szCs w:val="27"/>
        </w:rPr>
        <w:t xml:space="preserve">В проверяемом периоде </w:t>
      </w:r>
      <w:r w:rsidRPr="0089472A">
        <w:rPr>
          <w:kern w:val="2"/>
          <w:sz w:val="27"/>
          <w:szCs w:val="27"/>
        </w:rPr>
        <w:t xml:space="preserve">Учреждением проводилось анкетирование </w:t>
      </w:r>
      <w:r w:rsidRPr="0089472A">
        <w:rPr>
          <w:rFonts w:eastAsia="Times New Roman CYR"/>
          <w:kern w:val="2"/>
          <w:sz w:val="27"/>
          <w:szCs w:val="27"/>
        </w:rPr>
        <w:t>впервые обратившихся получателей государственной услуги по предоставлению материнского (семейного) капитала, в котором приняли участие: в 2017 году – 108 человек, в 2018 году – 237 человек. Все опрошенные респонденты полностью удовлетворены качеством предоставленной государственной услуги.</w:t>
      </w:r>
    </w:p>
    <w:p w:rsidR="00741F14" w:rsidRPr="0089472A" w:rsidRDefault="00741F14" w:rsidP="00741F14">
      <w:pPr>
        <w:pStyle w:val="ConsPlusNormal"/>
        <w:ind w:firstLine="709"/>
        <w:jc w:val="both"/>
        <w:rPr>
          <w:rFonts w:ascii="Times New Roman" w:hAnsi="Times New Roman" w:cs="Times New Roman"/>
          <w:sz w:val="27"/>
          <w:szCs w:val="27"/>
        </w:rPr>
      </w:pPr>
      <w:r w:rsidRPr="0089472A">
        <w:rPr>
          <w:rFonts w:ascii="Times New Roman" w:hAnsi="Times New Roman" w:cs="Times New Roman"/>
          <w:sz w:val="27"/>
          <w:szCs w:val="27"/>
        </w:rPr>
        <w:t>Текущий контроль за предоставлением регионального материнского (семейного) капитала в проверяемом периоде осуществлялся руководителями филиалов, директором Учреждения путем проведения проверок текущей деятельности, соблюдения и исполнения специалистами филиалов положений административного регламента по предоставлению государственной услуги и иных нормативных актов.</w:t>
      </w:r>
    </w:p>
    <w:p w:rsidR="00741F14" w:rsidRPr="0089472A" w:rsidRDefault="00741F14" w:rsidP="00741F14">
      <w:pPr>
        <w:pStyle w:val="ConsPlusNonformat"/>
        <w:ind w:firstLine="709"/>
        <w:jc w:val="both"/>
        <w:rPr>
          <w:rFonts w:ascii="Times New Roman" w:hAnsi="Times New Roman" w:cs="Times New Roman"/>
          <w:color w:val="000000"/>
          <w:sz w:val="27"/>
          <w:szCs w:val="27"/>
        </w:rPr>
      </w:pPr>
      <w:r w:rsidRPr="0089472A">
        <w:rPr>
          <w:rFonts w:ascii="Times New Roman" w:hAnsi="Times New Roman" w:cs="Times New Roman"/>
          <w:sz w:val="27"/>
          <w:szCs w:val="27"/>
        </w:rPr>
        <w:t>В проверяемом периоде жалобы на действия (бездействие) сотрудников Учреждения и его филиалов по вопросам назначения и осуществления выплаты регионального материнского (семейного) капитала</w:t>
      </w:r>
      <w:r w:rsidRPr="0089472A">
        <w:rPr>
          <w:rFonts w:ascii="Times New Roman" w:hAnsi="Times New Roman" w:cs="Times New Roman"/>
          <w:color w:val="000000"/>
          <w:sz w:val="27"/>
          <w:szCs w:val="27"/>
        </w:rPr>
        <w:t xml:space="preserve"> не поступали. </w:t>
      </w:r>
    </w:p>
    <w:p w:rsidR="00741F14" w:rsidRPr="0089472A" w:rsidRDefault="00741F14" w:rsidP="00741F14">
      <w:pPr>
        <w:pStyle w:val="ConsPlusNormal"/>
        <w:ind w:firstLine="709"/>
        <w:jc w:val="both"/>
        <w:rPr>
          <w:rFonts w:ascii="Times New Roman" w:hAnsi="Times New Roman" w:cs="Times New Roman"/>
          <w:sz w:val="27"/>
          <w:szCs w:val="27"/>
        </w:rPr>
      </w:pPr>
      <w:r w:rsidRPr="0089472A">
        <w:rPr>
          <w:rFonts w:ascii="Times New Roman" w:hAnsi="Times New Roman" w:cs="Times New Roman"/>
          <w:sz w:val="27"/>
          <w:szCs w:val="27"/>
        </w:rPr>
        <w:t>Контроль полноты и качества исполнения полномочий Учреждения по назначению и осуществлению выплаты регионального материнского капитала в проверяемом периоде осуществлялся Департаментом в форме плановых и внеплановых проверок по конкретным обращениям.</w:t>
      </w:r>
    </w:p>
    <w:p w:rsidR="00741F14" w:rsidRPr="0089472A" w:rsidRDefault="00741F14" w:rsidP="00741F14">
      <w:pPr>
        <w:pStyle w:val="ConsPlusNonformat"/>
        <w:ind w:firstLine="709"/>
        <w:jc w:val="both"/>
        <w:rPr>
          <w:rFonts w:ascii="Times New Roman" w:hAnsi="Times New Roman" w:cs="Times New Roman"/>
          <w:color w:val="000000"/>
          <w:sz w:val="27"/>
          <w:szCs w:val="27"/>
        </w:rPr>
      </w:pPr>
      <w:r w:rsidRPr="0089472A">
        <w:rPr>
          <w:rFonts w:ascii="Times New Roman" w:hAnsi="Times New Roman" w:cs="Times New Roman"/>
          <w:sz w:val="27"/>
          <w:szCs w:val="27"/>
        </w:rPr>
        <w:lastRenderedPageBreak/>
        <w:t>В ходе контрольного мероприятия нарушений законодательства и неправомерного осуществления выплаты регионального материнского капитала</w:t>
      </w:r>
      <w:r w:rsidRPr="0089472A">
        <w:rPr>
          <w:rFonts w:ascii="Times New Roman" w:hAnsi="Times New Roman" w:cs="Times New Roman"/>
          <w:color w:val="000000"/>
          <w:sz w:val="27"/>
          <w:szCs w:val="27"/>
        </w:rPr>
        <w:t xml:space="preserve"> </w:t>
      </w:r>
      <w:r w:rsidRPr="0089472A">
        <w:rPr>
          <w:rFonts w:ascii="Times New Roman" w:hAnsi="Times New Roman" w:cs="Times New Roman"/>
          <w:sz w:val="27"/>
          <w:szCs w:val="27"/>
        </w:rPr>
        <w:t>в проверяемом периоде</w:t>
      </w:r>
      <w:r w:rsidRPr="0089472A">
        <w:rPr>
          <w:rFonts w:ascii="Times New Roman" w:hAnsi="Times New Roman" w:cs="Times New Roman"/>
          <w:color w:val="000000"/>
          <w:sz w:val="27"/>
          <w:szCs w:val="27"/>
        </w:rPr>
        <w:t xml:space="preserve"> не установлено.</w:t>
      </w:r>
    </w:p>
    <w:p w:rsidR="00741F14" w:rsidRPr="0089472A" w:rsidRDefault="00741F14" w:rsidP="00741F14">
      <w:pPr>
        <w:pStyle w:val="ConsPlusNonformat"/>
        <w:ind w:firstLine="708"/>
        <w:jc w:val="both"/>
        <w:rPr>
          <w:rFonts w:ascii="Times New Roman" w:hAnsi="Times New Roman" w:cs="Times New Roman"/>
          <w:color w:val="000000"/>
          <w:sz w:val="16"/>
          <w:szCs w:val="16"/>
        </w:rPr>
      </w:pPr>
    </w:p>
    <w:p w:rsidR="00741F14" w:rsidRPr="0089472A" w:rsidRDefault="00741F14" w:rsidP="00741F14">
      <w:pPr>
        <w:pStyle w:val="ConsPlusNonformat"/>
        <w:ind w:firstLine="708"/>
        <w:jc w:val="both"/>
        <w:rPr>
          <w:rFonts w:ascii="Times New Roman" w:hAnsi="Times New Roman" w:cs="Times New Roman"/>
          <w:sz w:val="27"/>
          <w:szCs w:val="27"/>
        </w:rPr>
      </w:pPr>
      <w:r w:rsidRPr="0089472A">
        <w:rPr>
          <w:rFonts w:ascii="Times New Roman" w:hAnsi="Times New Roman" w:cs="Times New Roman"/>
          <w:b/>
          <w:sz w:val="27"/>
          <w:szCs w:val="27"/>
        </w:rPr>
        <w:t xml:space="preserve">Возражения или замечания руководителя объекта контрольного мероприятия на результаты контрольного мероприятия отсутствуют.  </w:t>
      </w:r>
      <w:r w:rsidRPr="0089472A">
        <w:rPr>
          <w:rFonts w:ascii="Times New Roman" w:hAnsi="Times New Roman" w:cs="Times New Roman"/>
          <w:sz w:val="27"/>
          <w:szCs w:val="27"/>
        </w:rPr>
        <w:t>По результатам контрольного мероприятия оформлен акт от 9 декабря 2019 года, подписанный сторонами без разногласий.</w:t>
      </w:r>
    </w:p>
    <w:p w:rsidR="00741F14" w:rsidRPr="0089472A" w:rsidRDefault="00741F14" w:rsidP="00741F14">
      <w:pPr>
        <w:ind w:firstLine="708"/>
        <w:jc w:val="both"/>
        <w:rPr>
          <w:sz w:val="16"/>
          <w:szCs w:val="16"/>
        </w:rPr>
      </w:pPr>
    </w:p>
    <w:p w:rsidR="00741F14" w:rsidRPr="0089472A" w:rsidRDefault="00741F14" w:rsidP="00741F14">
      <w:pPr>
        <w:pStyle w:val="ConsPlusNonformat"/>
        <w:ind w:firstLine="708"/>
        <w:jc w:val="both"/>
        <w:rPr>
          <w:rFonts w:ascii="Times New Roman" w:hAnsi="Times New Roman" w:cs="Times New Roman"/>
          <w:b/>
          <w:color w:val="000000" w:themeColor="text1"/>
          <w:sz w:val="27"/>
          <w:szCs w:val="27"/>
        </w:rPr>
      </w:pPr>
      <w:r w:rsidRPr="0089472A">
        <w:rPr>
          <w:rFonts w:ascii="Times New Roman" w:hAnsi="Times New Roman" w:cs="Times New Roman"/>
          <w:b/>
          <w:color w:val="000000" w:themeColor="text1"/>
          <w:sz w:val="27"/>
          <w:szCs w:val="27"/>
        </w:rPr>
        <w:t>Выводы:</w:t>
      </w:r>
    </w:p>
    <w:p w:rsidR="00741F14" w:rsidRPr="0089472A" w:rsidRDefault="00741F14" w:rsidP="00741F14">
      <w:pPr>
        <w:pStyle w:val="ConsPlusNormal"/>
        <w:ind w:firstLine="708"/>
        <w:jc w:val="both"/>
        <w:rPr>
          <w:rFonts w:ascii="Times New Roman" w:hAnsi="Times New Roman" w:cs="Times New Roman"/>
          <w:sz w:val="27"/>
          <w:szCs w:val="27"/>
        </w:rPr>
      </w:pPr>
      <w:r w:rsidRPr="0089472A">
        <w:rPr>
          <w:rFonts w:ascii="Times New Roman" w:hAnsi="Times New Roman" w:cs="Times New Roman"/>
          <w:sz w:val="27"/>
          <w:szCs w:val="27"/>
        </w:rPr>
        <w:t>1. В результате анализа нормативной обеспеченности установлено, что нормативно-правовое регулирование предоставления регионального материнского (семейного) капитала в Чукотском автономном округе является достаточным.</w:t>
      </w:r>
    </w:p>
    <w:p w:rsidR="00741F14" w:rsidRPr="0089472A" w:rsidRDefault="00741F14" w:rsidP="00741F14">
      <w:pPr>
        <w:ind w:firstLine="720"/>
        <w:jc w:val="both"/>
        <w:rPr>
          <w:b/>
          <w:sz w:val="27"/>
          <w:szCs w:val="27"/>
        </w:rPr>
      </w:pPr>
      <w:r>
        <w:rPr>
          <w:sz w:val="27"/>
          <w:szCs w:val="27"/>
        </w:rPr>
        <w:t>2</w:t>
      </w:r>
      <w:r w:rsidRPr="0089472A">
        <w:rPr>
          <w:sz w:val="27"/>
          <w:szCs w:val="27"/>
        </w:rPr>
        <w:t>. В 2017-2018 годах количество получателей регионального материнского (семейного) капитала составило 286 человек, в том числе: в</w:t>
      </w:r>
      <w:r>
        <w:rPr>
          <w:sz w:val="27"/>
          <w:szCs w:val="27"/>
        </w:rPr>
        <w:t xml:space="preserve"> </w:t>
      </w:r>
      <w:r w:rsidRPr="0089472A">
        <w:rPr>
          <w:sz w:val="27"/>
          <w:szCs w:val="27"/>
        </w:rPr>
        <w:t>2017 году – 148 человек, в 2018 году – 138 человек.</w:t>
      </w:r>
      <w:r w:rsidRPr="0089472A">
        <w:rPr>
          <w:b/>
          <w:sz w:val="27"/>
          <w:szCs w:val="27"/>
        </w:rPr>
        <w:t xml:space="preserve"> </w:t>
      </w:r>
    </w:p>
    <w:p w:rsidR="00741F14" w:rsidRPr="0089472A" w:rsidRDefault="00741F14" w:rsidP="00741F14">
      <w:pPr>
        <w:pStyle w:val="ConsPlusNormal"/>
        <w:ind w:firstLine="708"/>
        <w:jc w:val="both"/>
        <w:rPr>
          <w:rFonts w:ascii="Times New Roman" w:hAnsi="Times New Roman" w:cs="Times New Roman"/>
          <w:sz w:val="27"/>
          <w:szCs w:val="27"/>
        </w:rPr>
      </w:pPr>
      <w:r>
        <w:rPr>
          <w:rFonts w:ascii="Times New Roman" w:hAnsi="Times New Roman" w:cs="Times New Roman"/>
          <w:color w:val="000000" w:themeColor="text1"/>
          <w:sz w:val="27"/>
          <w:szCs w:val="27"/>
        </w:rPr>
        <w:t>3</w:t>
      </w:r>
      <w:r w:rsidRPr="0089472A">
        <w:rPr>
          <w:rFonts w:ascii="Times New Roman" w:hAnsi="Times New Roman" w:cs="Times New Roman"/>
          <w:sz w:val="27"/>
          <w:szCs w:val="27"/>
        </w:rPr>
        <w:t>. Нарушений законодательства при предоставлении регионального материнского (семейного) капитала</w:t>
      </w:r>
      <w:r w:rsidRPr="0089472A">
        <w:rPr>
          <w:rFonts w:ascii="Times New Roman" w:hAnsi="Times New Roman" w:cs="Times New Roman"/>
          <w:color w:val="000000"/>
          <w:sz w:val="27"/>
          <w:szCs w:val="27"/>
        </w:rPr>
        <w:t xml:space="preserve"> </w:t>
      </w:r>
      <w:r w:rsidRPr="0089472A">
        <w:rPr>
          <w:rFonts w:ascii="Times New Roman" w:hAnsi="Times New Roman" w:cs="Times New Roman"/>
          <w:sz w:val="27"/>
          <w:szCs w:val="27"/>
        </w:rPr>
        <w:t>в проверяемом периоде</w:t>
      </w:r>
      <w:r w:rsidRPr="0089472A">
        <w:rPr>
          <w:rFonts w:ascii="Times New Roman" w:hAnsi="Times New Roman" w:cs="Times New Roman"/>
          <w:color w:val="000000"/>
          <w:sz w:val="27"/>
          <w:szCs w:val="27"/>
        </w:rPr>
        <w:t xml:space="preserve"> не установлено.</w:t>
      </w:r>
      <w:r>
        <w:rPr>
          <w:rFonts w:ascii="Times New Roman" w:hAnsi="Times New Roman" w:cs="Times New Roman"/>
          <w:color w:val="000000"/>
          <w:sz w:val="27"/>
          <w:szCs w:val="27"/>
        </w:rPr>
        <w:t xml:space="preserve"> </w:t>
      </w:r>
      <w:r w:rsidRPr="0089472A">
        <w:rPr>
          <w:rFonts w:ascii="Times New Roman" w:hAnsi="Times New Roman" w:cs="Times New Roman"/>
          <w:sz w:val="27"/>
          <w:szCs w:val="27"/>
        </w:rPr>
        <w:t xml:space="preserve">Анализ </w:t>
      </w:r>
      <w:r w:rsidRPr="0089472A">
        <w:rPr>
          <w:rFonts w:ascii="Times New Roman" w:hAnsi="Times New Roman"/>
          <w:sz w:val="27"/>
          <w:szCs w:val="27"/>
        </w:rPr>
        <w:t>первичных документов</w:t>
      </w:r>
      <w:r w:rsidRPr="0089472A">
        <w:rPr>
          <w:rFonts w:ascii="Times New Roman" w:hAnsi="Times New Roman" w:cs="Times New Roman"/>
          <w:sz w:val="27"/>
          <w:szCs w:val="27"/>
        </w:rPr>
        <w:t xml:space="preserve"> показал, что в 2017-2018 годах бюджетные средства в общей сумме 37</w:t>
      </w:r>
      <w:r>
        <w:rPr>
          <w:rFonts w:ascii="Times New Roman" w:hAnsi="Times New Roman" w:cs="Times New Roman"/>
          <w:sz w:val="27"/>
          <w:szCs w:val="27"/>
        </w:rPr>
        <w:t> 806,87</w:t>
      </w:r>
      <w:r w:rsidRPr="0089472A">
        <w:rPr>
          <w:rFonts w:ascii="Times New Roman" w:hAnsi="Times New Roman" w:cs="Times New Roman"/>
          <w:sz w:val="27"/>
          <w:szCs w:val="27"/>
        </w:rPr>
        <w:t xml:space="preserve"> тыс. рублей направлены на выплату регионального материнского (семейного) капитала в полном объеме и на иные цели не отвлекались.</w:t>
      </w:r>
    </w:p>
    <w:p w:rsidR="00741F14" w:rsidRPr="0089472A" w:rsidRDefault="00741F14" w:rsidP="00741F14">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w:t>
      </w:r>
      <w:r w:rsidRPr="0089472A">
        <w:rPr>
          <w:rFonts w:ascii="Times New Roman" w:hAnsi="Times New Roman" w:cs="Times New Roman"/>
          <w:sz w:val="27"/>
          <w:szCs w:val="27"/>
        </w:rPr>
        <w:t>. Текущий контроль процесса предоставления регионального материнского (семейного) капитала в проверяемом периоде осуществлялся руководителями филиалов, директором Учреждения путем проведения проверок текущей деятельности, соблюдения и исполнения специалистами филиал</w:t>
      </w:r>
      <w:r>
        <w:rPr>
          <w:rFonts w:ascii="Times New Roman" w:hAnsi="Times New Roman" w:cs="Times New Roman"/>
          <w:sz w:val="27"/>
          <w:szCs w:val="27"/>
        </w:rPr>
        <w:t>ов</w:t>
      </w:r>
      <w:r w:rsidRPr="0089472A">
        <w:rPr>
          <w:rFonts w:ascii="Times New Roman" w:hAnsi="Times New Roman" w:cs="Times New Roman"/>
          <w:sz w:val="27"/>
          <w:szCs w:val="27"/>
        </w:rPr>
        <w:t xml:space="preserve"> положений административного регламента по предоставлению государственной услуги и иных нормативных актов.</w:t>
      </w:r>
    </w:p>
    <w:p w:rsidR="00741F14" w:rsidRPr="0089472A" w:rsidRDefault="00741F14" w:rsidP="00741F14">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5</w:t>
      </w:r>
      <w:r w:rsidRPr="0089472A">
        <w:rPr>
          <w:rFonts w:ascii="Times New Roman" w:hAnsi="Times New Roman" w:cs="Times New Roman"/>
          <w:sz w:val="27"/>
          <w:szCs w:val="27"/>
        </w:rPr>
        <w:t>. Контроль полноты и качества исполнения полномочий Учреждения по назначению и осуществлению выплаты регионального материнского капитала в проверяемом периоде осуществлялся Департаментом в форме плановых и внеплановых проверок по конкретным обращениям.</w:t>
      </w:r>
    </w:p>
    <w:p w:rsidR="00741F14" w:rsidRPr="0089472A" w:rsidRDefault="00741F14" w:rsidP="00741F14">
      <w:pPr>
        <w:pStyle w:val="ConsPlusNonformat"/>
        <w:ind w:firstLine="708"/>
        <w:jc w:val="both"/>
        <w:rPr>
          <w:rFonts w:ascii="Times New Roman" w:hAnsi="Times New Roman" w:cs="Times New Roman"/>
          <w:color w:val="000000" w:themeColor="text1"/>
          <w:sz w:val="16"/>
          <w:szCs w:val="16"/>
        </w:rPr>
      </w:pPr>
    </w:p>
    <w:p w:rsidR="00741F14" w:rsidRPr="0089472A" w:rsidRDefault="00741F14" w:rsidP="00741F14">
      <w:pPr>
        <w:pStyle w:val="ConsPlusNonformat"/>
        <w:ind w:firstLine="708"/>
        <w:jc w:val="both"/>
        <w:rPr>
          <w:rFonts w:ascii="Times New Roman" w:hAnsi="Times New Roman" w:cs="Times New Roman"/>
          <w:b/>
          <w:color w:val="000000" w:themeColor="text1"/>
          <w:sz w:val="27"/>
          <w:szCs w:val="27"/>
        </w:rPr>
      </w:pPr>
      <w:r w:rsidRPr="0089472A">
        <w:rPr>
          <w:rFonts w:ascii="Times New Roman" w:hAnsi="Times New Roman" w:cs="Times New Roman"/>
          <w:b/>
          <w:color w:val="000000" w:themeColor="text1"/>
          <w:sz w:val="27"/>
          <w:szCs w:val="27"/>
        </w:rPr>
        <w:t>Предложения (рекомендации):</w:t>
      </w:r>
    </w:p>
    <w:p w:rsidR="00741F14" w:rsidRPr="0089472A" w:rsidRDefault="00741F14" w:rsidP="00741F14">
      <w:pPr>
        <w:pStyle w:val="ConsPlusNonformat"/>
        <w:ind w:firstLine="708"/>
        <w:jc w:val="both"/>
        <w:rPr>
          <w:rFonts w:ascii="Times New Roman" w:hAnsi="Times New Roman" w:cs="Times New Roman"/>
          <w:sz w:val="27"/>
          <w:szCs w:val="27"/>
        </w:rPr>
      </w:pPr>
      <w:r w:rsidRPr="0089472A">
        <w:rPr>
          <w:rFonts w:ascii="Times New Roman" w:hAnsi="Times New Roman" w:cs="Times New Roman"/>
          <w:sz w:val="27"/>
          <w:szCs w:val="27"/>
        </w:rPr>
        <w:t xml:space="preserve">1. Отчет </w:t>
      </w:r>
      <w:r w:rsidRPr="0089472A">
        <w:rPr>
          <w:rFonts w:ascii="Times New Roman" w:hAnsi="Times New Roman" w:cs="Times New Roman"/>
          <w:color w:val="000000" w:themeColor="text1"/>
          <w:sz w:val="27"/>
          <w:szCs w:val="27"/>
        </w:rPr>
        <w:t xml:space="preserve">о результатах контрольного мероприятия </w:t>
      </w:r>
      <w:r w:rsidRPr="0089472A">
        <w:rPr>
          <w:rFonts w:ascii="Times New Roman" w:hAnsi="Times New Roman" w:cs="Times New Roman"/>
          <w:color w:val="000000"/>
          <w:sz w:val="27"/>
          <w:szCs w:val="27"/>
        </w:rPr>
        <w:t xml:space="preserve">«Проверка правомерности осуществления выплат в рамках реализации Закона Чукотского автономного округа от 26 мая 2011 года №38-ОЗ «О региональном материнском (семейном) капитале для семей, имеющих трех и более детей, в Чукотском автономном округе» за  2017-2018 годы» </w:t>
      </w:r>
      <w:r w:rsidRPr="0089472A">
        <w:rPr>
          <w:rFonts w:ascii="Times New Roman" w:hAnsi="Times New Roman" w:cs="Times New Roman"/>
          <w:sz w:val="27"/>
          <w:szCs w:val="27"/>
        </w:rPr>
        <w:t>направить в Думу и Губернатору Чукотского автономного округа.</w:t>
      </w:r>
    </w:p>
    <w:p w:rsidR="00741F14" w:rsidRPr="0089472A" w:rsidRDefault="00741F14" w:rsidP="00741F14">
      <w:pPr>
        <w:ind w:firstLine="709"/>
        <w:jc w:val="both"/>
        <w:rPr>
          <w:sz w:val="27"/>
          <w:szCs w:val="27"/>
        </w:rPr>
      </w:pPr>
      <w:r w:rsidRPr="0089472A">
        <w:rPr>
          <w:sz w:val="27"/>
          <w:szCs w:val="27"/>
        </w:rPr>
        <w:t xml:space="preserve">2. Направить информационное письмо </w:t>
      </w:r>
      <w:r w:rsidRPr="0089472A">
        <w:rPr>
          <w:rFonts w:eastAsiaTheme="minorEastAsia"/>
          <w:sz w:val="27"/>
          <w:szCs w:val="27"/>
        </w:rPr>
        <w:t>о результатах контрольного мероприятия</w:t>
      </w:r>
      <w:r w:rsidRPr="0089472A">
        <w:rPr>
          <w:sz w:val="27"/>
          <w:szCs w:val="27"/>
        </w:rPr>
        <w:t xml:space="preserve"> в адрес Департамента социальной политики Чукотского автономного округа.</w:t>
      </w:r>
    </w:p>
    <w:p w:rsidR="00741F14" w:rsidRPr="0089472A" w:rsidRDefault="00741F14" w:rsidP="00741F14">
      <w:pPr>
        <w:rPr>
          <w:sz w:val="27"/>
          <w:szCs w:val="27"/>
        </w:rPr>
      </w:pPr>
    </w:p>
    <w:p w:rsidR="00876F7D" w:rsidRPr="000C1FFE" w:rsidRDefault="00876F7D" w:rsidP="00876F7D">
      <w:pPr>
        <w:jc w:val="both"/>
        <w:rPr>
          <w:color w:val="000000"/>
          <w:sz w:val="28"/>
          <w:szCs w:val="28"/>
        </w:rPr>
      </w:pPr>
      <w:r w:rsidRPr="000C1FFE">
        <w:rPr>
          <w:color w:val="000000"/>
          <w:sz w:val="28"/>
          <w:szCs w:val="28"/>
        </w:rPr>
        <w:t xml:space="preserve">Аудитор Счетной палаты </w:t>
      </w:r>
    </w:p>
    <w:p w:rsidR="00741F14" w:rsidRPr="0089472A" w:rsidRDefault="00876F7D" w:rsidP="00741F14">
      <w:pPr>
        <w:rPr>
          <w:sz w:val="27"/>
          <w:szCs w:val="27"/>
        </w:rPr>
      </w:pPr>
      <w:r w:rsidRPr="000C1FFE">
        <w:rPr>
          <w:color w:val="000000"/>
          <w:sz w:val="28"/>
          <w:szCs w:val="28"/>
        </w:rPr>
        <w:t>Чукотского автономного округа</w:t>
      </w:r>
      <w:r>
        <w:rPr>
          <w:color w:val="000000"/>
          <w:sz w:val="28"/>
          <w:szCs w:val="28"/>
        </w:rPr>
        <w:t xml:space="preserve">   </w:t>
      </w:r>
      <w:r w:rsidR="00741F14">
        <w:rPr>
          <w:sz w:val="27"/>
          <w:szCs w:val="27"/>
        </w:rPr>
        <w:t xml:space="preserve">  </w:t>
      </w:r>
      <w:r w:rsidR="00741F14" w:rsidRPr="0089472A">
        <w:rPr>
          <w:sz w:val="27"/>
          <w:szCs w:val="27"/>
        </w:rPr>
        <w:tab/>
      </w:r>
      <w:r w:rsidR="00741F14" w:rsidRPr="0089472A">
        <w:rPr>
          <w:sz w:val="27"/>
          <w:szCs w:val="27"/>
        </w:rPr>
        <w:tab/>
      </w:r>
      <w:r w:rsidR="00741F14" w:rsidRPr="0089472A">
        <w:rPr>
          <w:sz w:val="27"/>
          <w:szCs w:val="27"/>
        </w:rPr>
        <w:tab/>
      </w:r>
      <w:r w:rsidR="00741F14" w:rsidRPr="0089472A">
        <w:rPr>
          <w:sz w:val="27"/>
          <w:szCs w:val="27"/>
        </w:rPr>
        <w:tab/>
      </w:r>
      <w:r w:rsidR="00741F14" w:rsidRPr="0089472A">
        <w:rPr>
          <w:sz w:val="27"/>
          <w:szCs w:val="27"/>
        </w:rPr>
        <w:tab/>
        <w:t xml:space="preserve">       </w:t>
      </w:r>
      <w:proofErr w:type="spellStart"/>
      <w:r w:rsidR="00741F14" w:rsidRPr="0089472A">
        <w:rPr>
          <w:sz w:val="27"/>
          <w:szCs w:val="27"/>
        </w:rPr>
        <w:t>Л.А.Петрусева</w:t>
      </w:r>
      <w:proofErr w:type="spellEnd"/>
    </w:p>
    <w:p w:rsidR="003C51A5" w:rsidRPr="003C51A5" w:rsidRDefault="003C51A5" w:rsidP="000C1FFE">
      <w:pPr>
        <w:pStyle w:val="ad"/>
        <w:jc w:val="center"/>
        <w:outlineLvl w:val="0"/>
        <w:rPr>
          <w:rStyle w:val="ae"/>
          <w:rFonts w:ascii="Times New Roman" w:hAnsi="Times New Roman" w:cs="Times New Roman"/>
          <w:color w:val="000000" w:themeColor="text1"/>
          <w:sz w:val="28"/>
          <w:szCs w:val="28"/>
        </w:rPr>
      </w:pPr>
      <w:r w:rsidRPr="003C51A5">
        <w:rPr>
          <w:rStyle w:val="ae"/>
          <w:rFonts w:ascii="Times New Roman" w:hAnsi="Times New Roman" w:cs="Times New Roman"/>
          <w:color w:val="000000" w:themeColor="text1"/>
          <w:sz w:val="28"/>
          <w:szCs w:val="28"/>
        </w:rPr>
        <w:lastRenderedPageBreak/>
        <w:t xml:space="preserve">Отчет </w:t>
      </w:r>
    </w:p>
    <w:p w:rsidR="009D65C2" w:rsidRPr="003C51A5" w:rsidRDefault="009D65C2" w:rsidP="000C1FFE">
      <w:pPr>
        <w:pStyle w:val="ad"/>
        <w:jc w:val="center"/>
        <w:outlineLvl w:val="0"/>
        <w:rPr>
          <w:rStyle w:val="ae"/>
          <w:rFonts w:ascii="Times New Roman" w:hAnsi="Times New Roman" w:cs="Times New Roman"/>
          <w:color w:val="000000" w:themeColor="text1"/>
          <w:sz w:val="28"/>
          <w:szCs w:val="28"/>
        </w:rPr>
      </w:pPr>
      <w:r w:rsidRPr="003C51A5">
        <w:rPr>
          <w:rStyle w:val="ae"/>
          <w:rFonts w:ascii="Times New Roman" w:hAnsi="Times New Roman" w:cs="Times New Roman"/>
          <w:color w:val="000000" w:themeColor="text1"/>
          <w:sz w:val="28"/>
          <w:szCs w:val="28"/>
        </w:rPr>
        <w:t xml:space="preserve">о результатах совместного контрольного мероприятия </w:t>
      </w:r>
    </w:p>
    <w:p w:rsidR="009D65C2" w:rsidRPr="003C51A5" w:rsidRDefault="009D65C2" w:rsidP="000C1FFE">
      <w:pPr>
        <w:jc w:val="center"/>
        <w:rPr>
          <w:b/>
          <w:color w:val="000000" w:themeColor="text1"/>
          <w:sz w:val="28"/>
          <w:szCs w:val="28"/>
        </w:rPr>
      </w:pPr>
      <w:r w:rsidRPr="003C51A5">
        <w:rPr>
          <w:b/>
          <w:color w:val="000000" w:themeColor="text1"/>
          <w:sz w:val="28"/>
          <w:szCs w:val="28"/>
        </w:rPr>
        <w:t xml:space="preserve">«Проверка законности, результативности (эффективности и экономности) использования субсидий, предоставленных из окружного бюджета </w:t>
      </w:r>
    </w:p>
    <w:p w:rsidR="009D65C2" w:rsidRPr="003C51A5" w:rsidRDefault="009D65C2" w:rsidP="000C1FFE">
      <w:pPr>
        <w:jc w:val="center"/>
        <w:rPr>
          <w:b/>
          <w:bCs/>
          <w:color w:val="000000" w:themeColor="text1"/>
          <w:sz w:val="28"/>
          <w:szCs w:val="28"/>
        </w:rPr>
      </w:pPr>
      <w:r w:rsidRPr="003C51A5">
        <w:rPr>
          <w:b/>
          <w:bCs/>
          <w:color w:val="000000" w:themeColor="text1"/>
          <w:sz w:val="28"/>
          <w:szCs w:val="28"/>
        </w:rPr>
        <w:t xml:space="preserve">бюджетам муниципальных образований </w:t>
      </w:r>
    </w:p>
    <w:p w:rsidR="009D65C2" w:rsidRPr="003C51A5" w:rsidRDefault="009D65C2" w:rsidP="000C1FFE">
      <w:pPr>
        <w:jc w:val="center"/>
        <w:rPr>
          <w:b/>
          <w:bCs/>
          <w:color w:val="000000" w:themeColor="text1"/>
          <w:sz w:val="28"/>
          <w:szCs w:val="28"/>
        </w:rPr>
      </w:pPr>
      <w:r w:rsidRPr="003C51A5">
        <w:rPr>
          <w:b/>
          <w:bCs/>
          <w:color w:val="000000" w:themeColor="text1"/>
          <w:sz w:val="28"/>
          <w:szCs w:val="28"/>
        </w:rPr>
        <w:t xml:space="preserve">Чукотского автономного округа на финансовую поддержку </w:t>
      </w:r>
    </w:p>
    <w:p w:rsidR="009D65C2" w:rsidRDefault="009D65C2" w:rsidP="000C1FFE">
      <w:pPr>
        <w:pStyle w:val="ad"/>
        <w:jc w:val="center"/>
        <w:outlineLvl w:val="0"/>
        <w:rPr>
          <w:rFonts w:ascii="Times New Roman" w:hAnsi="Times New Roman" w:cs="Times New Roman"/>
          <w:b/>
          <w:bCs/>
          <w:color w:val="000000" w:themeColor="text1"/>
          <w:sz w:val="28"/>
          <w:szCs w:val="28"/>
        </w:rPr>
      </w:pPr>
      <w:r w:rsidRPr="003C51A5">
        <w:rPr>
          <w:rFonts w:ascii="Times New Roman" w:hAnsi="Times New Roman" w:cs="Times New Roman"/>
          <w:b/>
          <w:bCs/>
          <w:color w:val="000000" w:themeColor="text1"/>
          <w:sz w:val="28"/>
          <w:szCs w:val="28"/>
        </w:rPr>
        <w:t>производства социально значимых видов хлеба в 2018 году»</w:t>
      </w:r>
    </w:p>
    <w:p w:rsidR="00D91AEC" w:rsidRPr="00D91AEC" w:rsidRDefault="00D91AEC" w:rsidP="00D91AEC"/>
    <w:p w:rsidR="00D91AEC" w:rsidRDefault="003C51A5" w:rsidP="00D91AEC">
      <w:pPr>
        <w:jc w:val="center"/>
      </w:pPr>
      <w:r>
        <w:t>(</w:t>
      </w:r>
      <w:r w:rsidR="009D65C2" w:rsidRPr="000C1FFE">
        <w:t>утвержден Коллегией Счетной палаты Чукотского автономного округа</w:t>
      </w:r>
      <w:r w:rsidR="00D91AEC">
        <w:t>,</w:t>
      </w:r>
    </w:p>
    <w:p w:rsidR="009D65C2" w:rsidRPr="000C1FFE" w:rsidRDefault="009D65C2" w:rsidP="00D91AEC">
      <w:pPr>
        <w:jc w:val="center"/>
      </w:pPr>
      <w:r w:rsidRPr="000C1FFE">
        <w:t>протокол от 26 декабря 2019 года №27)</w:t>
      </w:r>
    </w:p>
    <w:p w:rsidR="009D65C2" w:rsidRPr="000C1FFE" w:rsidRDefault="009D65C2" w:rsidP="000C1FFE">
      <w:pPr>
        <w:spacing w:before="360"/>
        <w:ind w:right="-2" w:firstLine="709"/>
        <w:jc w:val="both"/>
        <w:rPr>
          <w:b/>
          <w:bCs/>
          <w:sz w:val="28"/>
          <w:szCs w:val="28"/>
        </w:rPr>
      </w:pPr>
      <w:r w:rsidRPr="000C1FFE">
        <w:rPr>
          <w:b/>
          <w:bCs/>
          <w:sz w:val="28"/>
          <w:szCs w:val="28"/>
        </w:rPr>
        <w:t xml:space="preserve">1. Основание для проведения контрольного мероприятия: </w:t>
      </w:r>
    </w:p>
    <w:p w:rsidR="009D65C2" w:rsidRPr="000C1FFE" w:rsidRDefault="009D65C2" w:rsidP="000C1FFE">
      <w:pPr>
        <w:ind w:right="-2" w:firstLine="709"/>
        <w:jc w:val="both"/>
        <w:rPr>
          <w:sz w:val="28"/>
          <w:szCs w:val="28"/>
        </w:rPr>
      </w:pPr>
      <w:r w:rsidRPr="000C1FFE">
        <w:rPr>
          <w:bCs/>
          <w:sz w:val="28"/>
          <w:szCs w:val="28"/>
        </w:rPr>
        <w:t>П</w:t>
      </w:r>
      <w:r w:rsidRPr="000C1FFE">
        <w:rPr>
          <w:sz w:val="28"/>
          <w:szCs w:val="28"/>
        </w:rPr>
        <w:t>ункт 1.7. Плана работы Счетной палаты Чукотского автономного округа на 2019 год, утвержденного решением Коллегии Счетной палаты Чукотского автономного округа (протокол от 28 декабря 2018 года №29), Решение о проведении Счетной палатой Чукотского автономного округа и контрольно-счетными органами муниципальных образований Чукотского автономного округа совместного контрольного мероприятия от 10 октября 2019 года.</w:t>
      </w:r>
    </w:p>
    <w:p w:rsidR="009D65C2" w:rsidRPr="000C1FFE" w:rsidRDefault="009D65C2" w:rsidP="000C1FFE">
      <w:pPr>
        <w:spacing w:before="120"/>
        <w:ind w:right="-2" w:firstLine="709"/>
        <w:jc w:val="both"/>
      </w:pPr>
      <w:r w:rsidRPr="000C1FFE">
        <w:rPr>
          <w:b/>
          <w:bCs/>
          <w:sz w:val="28"/>
          <w:szCs w:val="28"/>
        </w:rPr>
        <w:t xml:space="preserve">2. Предмет контрольного мероприятия: </w:t>
      </w:r>
    </w:p>
    <w:p w:rsidR="009D65C2" w:rsidRPr="000C1FFE" w:rsidRDefault="009D65C2" w:rsidP="000C1FFE">
      <w:pPr>
        <w:ind w:firstLine="709"/>
        <w:jc w:val="both"/>
        <w:rPr>
          <w:rFonts w:eastAsia="Calibri"/>
          <w:color w:val="000000"/>
          <w:sz w:val="28"/>
          <w:szCs w:val="28"/>
        </w:rPr>
      </w:pPr>
      <w:r w:rsidRPr="000C1FFE">
        <w:rPr>
          <w:rFonts w:eastAsia="Calibri"/>
          <w:color w:val="000000"/>
          <w:sz w:val="28"/>
          <w:szCs w:val="28"/>
        </w:rPr>
        <w:t xml:space="preserve">Деятельность по управлению и распоряжению средствами </w:t>
      </w:r>
      <w:r w:rsidRPr="000C1FFE">
        <w:rPr>
          <w:color w:val="000000"/>
          <w:sz w:val="28"/>
          <w:szCs w:val="28"/>
        </w:rPr>
        <w:t>окружного</w:t>
      </w:r>
      <w:r w:rsidRPr="000C1FFE">
        <w:rPr>
          <w:rFonts w:eastAsia="Calibri"/>
          <w:color w:val="000000"/>
          <w:sz w:val="28"/>
          <w:szCs w:val="28"/>
        </w:rPr>
        <w:t xml:space="preserve"> бюджета, </w:t>
      </w:r>
      <w:r w:rsidRPr="000C1FFE">
        <w:rPr>
          <w:bCs/>
          <w:sz w:val="28"/>
          <w:szCs w:val="28"/>
        </w:rPr>
        <w:t>направленных</w:t>
      </w:r>
      <w:r w:rsidRPr="000C1FFE">
        <w:rPr>
          <w:sz w:val="28"/>
          <w:szCs w:val="28"/>
        </w:rPr>
        <w:t xml:space="preserve"> на финансовую поддержку социально значимых видов хлеба.</w:t>
      </w:r>
    </w:p>
    <w:p w:rsidR="009D65C2" w:rsidRPr="000C1FFE" w:rsidRDefault="009D65C2" w:rsidP="000C1FFE">
      <w:pPr>
        <w:spacing w:before="120"/>
        <w:ind w:right="-2" w:firstLine="709"/>
        <w:jc w:val="both"/>
        <w:rPr>
          <w:b/>
          <w:bCs/>
          <w:sz w:val="28"/>
          <w:szCs w:val="28"/>
        </w:rPr>
      </w:pPr>
      <w:r w:rsidRPr="000C1FFE">
        <w:rPr>
          <w:b/>
          <w:bCs/>
          <w:sz w:val="28"/>
          <w:szCs w:val="28"/>
        </w:rPr>
        <w:t>3. Цели контрольного мероприятия:</w:t>
      </w:r>
    </w:p>
    <w:p w:rsidR="009D65C2" w:rsidRPr="000C1FFE" w:rsidRDefault="009D65C2" w:rsidP="000C1FFE">
      <w:pPr>
        <w:ind w:firstLine="709"/>
        <w:jc w:val="both"/>
        <w:rPr>
          <w:sz w:val="28"/>
          <w:szCs w:val="28"/>
        </w:rPr>
      </w:pPr>
      <w:r w:rsidRPr="000C1FFE">
        <w:rPr>
          <w:sz w:val="28"/>
          <w:szCs w:val="28"/>
        </w:rPr>
        <w:t>Оценить процесс использования с</w:t>
      </w:r>
      <w:r w:rsidRPr="000C1FFE">
        <w:rPr>
          <w:bCs/>
          <w:sz w:val="28"/>
          <w:szCs w:val="28"/>
        </w:rPr>
        <w:t>редств окружного бюджета, направленных на финансовую поддержку производства социально значимых видов хлеба</w:t>
      </w:r>
      <w:r w:rsidRPr="000C1FFE">
        <w:rPr>
          <w:sz w:val="28"/>
          <w:szCs w:val="28"/>
        </w:rPr>
        <w:t>.</w:t>
      </w:r>
    </w:p>
    <w:p w:rsidR="009D65C2" w:rsidRPr="000C1FFE" w:rsidRDefault="009D65C2" w:rsidP="000C1FFE">
      <w:pPr>
        <w:spacing w:before="120"/>
        <w:ind w:firstLine="709"/>
        <w:jc w:val="both"/>
        <w:rPr>
          <w:b/>
          <w:bCs/>
          <w:color w:val="000000"/>
          <w:sz w:val="28"/>
          <w:szCs w:val="28"/>
        </w:rPr>
      </w:pPr>
      <w:r w:rsidRPr="000C1FFE">
        <w:rPr>
          <w:b/>
          <w:bCs/>
          <w:color w:val="000000"/>
          <w:sz w:val="28"/>
          <w:szCs w:val="28"/>
        </w:rPr>
        <w:t>3.1. Вопросы контрольного мероприятия:</w:t>
      </w:r>
    </w:p>
    <w:p w:rsidR="009D65C2" w:rsidRPr="000C1FFE" w:rsidRDefault="009D65C2" w:rsidP="000C1FFE">
      <w:pPr>
        <w:ind w:firstLine="709"/>
        <w:jc w:val="both"/>
        <w:rPr>
          <w:bCs/>
          <w:sz w:val="28"/>
          <w:szCs w:val="28"/>
        </w:rPr>
      </w:pPr>
      <w:r w:rsidRPr="000C1FFE">
        <w:rPr>
          <w:sz w:val="28"/>
          <w:szCs w:val="28"/>
        </w:rPr>
        <w:t>1. Анализ нормативных правовых актов и иных документов, регламентирующих деятельность</w:t>
      </w:r>
      <w:r w:rsidRPr="000C1FFE">
        <w:rPr>
          <w:rFonts w:eastAsia="Calibri"/>
          <w:color w:val="000000"/>
          <w:sz w:val="28"/>
          <w:szCs w:val="28"/>
        </w:rPr>
        <w:t xml:space="preserve"> по оказанию финансовой поддержки</w:t>
      </w:r>
      <w:r w:rsidRPr="000C1FFE">
        <w:rPr>
          <w:bCs/>
          <w:sz w:val="28"/>
          <w:szCs w:val="28"/>
        </w:rPr>
        <w:t xml:space="preserve"> производства социально значимых видов хлеба;</w:t>
      </w:r>
    </w:p>
    <w:p w:rsidR="009D65C2" w:rsidRPr="000C1FFE" w:rsidRDefault="009D65C2" w:rsidP="000C1FFE">
      <w:pPr>
        <w:ind w:firstLine="709"/>
        <w:jc w:val="both"/>
        <w:rPr>
          <w:bCs/>
          <w:sz w:val="28"/>
          <w:szCs w:val="28"/>
        </w:rPr>
      </w:pPr>
      <w:r w:rsidRPr="000C1FFE">
        <w:rPr>
          <w:sz w:val="28"/>
          <w:szCs w:val="28"/>
        </w:rPr>
        <w:t xml:space="preserve">2. Анализ деятельности, направленной на предоставление субсидии муниципальным образованиям по оказанию финансовой поддержки </w:t>
      </w:r>
      <w:r w:rsidRPr="000C1FFE">
        <w:rPr>
          <w:bCs/>
          <w:sz w:val="28"/>
          <w:szCs w:val="28"/>
        </w:rPr>
        <w:t>производства социально значимых видов хлеба;</w:t>
      </w:r>
    </w:p>
    <w:p w:rsidR="009D65C2" w:rsidRPr="0008120D" w:rsidRDefault="009D65C2" w:rsidP="000C1FFE">
      <w:pPr>
        <w:pStyle w:val="ConsPlusNormal"/>
        <w:ind w:firstLine="709"/>
        <w:jc w:val="both"/>
        <w:rPr>
          <w:rFonts w:ascii="Times New Roman" w:hAnsi="Times New Roman" w:cs="Times New Roman"/>
          <w:sz w:val="28"/>
          <w:szCs w:val="28"/>
        </w:rPr>
      </w:pPr>
      <w:r w:rsidRPr="0008120D">
        <w:rPr>
          <w:rFonts w:ascii="Times New Roman" w:hAnsi="Times New Roman" w:cs="Times New Roman"/>
          <w:sz w:val="28"/>
          <w:szCs w:val="28"/>
        </w:rPr>
        <w:t>3. Оценка эффективности и результативности использования средств окружного бюджета, направленных на предоставление субсидии муниципальным образованиям по оказанию финансовой поддержки производства социально значимых видов хлеба.</w:t>
      </w:r>
    </w:p>
    <w:p w:rsidR="009D65C2" w:rsidRPr="000C1FFE" w:rsidRDefault="009D65C2" w:rsidP="000C1FFE">
      <w:pPr>
        <w:spacing w:before="120"/>
        <w:ind w:right="-2" w:firstLine="709"/>
        <w:jc w:val="both"/>
        <w:rPr>
          <w:b/>
          <w:bCs/>
          <w:sz w:val="28"/>
          <w:szCs w:val="28"/>
        </w:rPr>
      </w:pPr>
      <w:r w:rsidRPr="000C1FFE">
        <w:rPr>
          <w:b/>
          <w:bCs/>
          <w:sz w:val="28"/>
          <w:szCs w:val="28"/>
        </w:rPr>
        <w:t xml:space="preserve">4. Объекты контрольного мероприятия: </w:t>
      </w:r>
    </w:p>
    <w:p w:rsidR="009D65C2" w:rsidRPr="000C1FFE" w:rsidRDefault="009D65C2" w:rsidP="000C1FFE">
      <w:pPr>
        <w:autoSpaceDE w:val="0"/>
        <w:autoSpaceDN w:val="0"/>
        <w:adjustRightInd w:val="0"/>
        <w:ind w:firstLine="709"/>
        <w:jc w:val="both"/>
        <w:rPr>
          <w:bCs/>
          <w:sz w:val="28"/>
          <w:szCs w:val="28"/>
        </w:rPr>
      </w:pPr>
      <w:r w:rsidRPr="000C1FFE">
        <w:rPr>
          <w:color w:val="000000"/>
          <w:sz w:val="28"/>
          <w:szCs w:val="28"/>
        </w:rPr>
        <w:t>1. </w:t>
      </w:r>
      <w:r w:rsidRPr="000C1FFE">
        <w:rPr>
          <w:bCs/>
          <w:sz w:val="28"/>
          <w:szCs w:val="28"/>
        </w:rPr>
        <w:t>Департамент сельского хозяйства и продовольствия Чукотского автономного округа;</w:t>
      </w:r>
    </w:p>
    <w:p w:rsidR="009D65C2" w:rsidRPr="000C1FFE" w:rsidRDefault="009D65C2" w:rsidP="000C1FFE">
      <w:pPr>
        <w:autoSpaceDE w:val="0"/>
        <w:autoSpaceDN w:val="0"/>
        <w:adjustRightInd w:val="0"/>
        <w:ind w:firstLine="709"/>
        <w:jc w:val="both"/>
        <w:rPr>
          <w:color w:val="000000"/>
          <w:sz w:val="28"/>
          <w:szCs w:val="28"/>
        </w:rPr>
      </w:pPr>
      <w:r w:rsidRPr="000C1FFE">
        <w:rPr>
          <w:bCs/>
          <w:sz w:val="28"/>
          <w:szCs w:val="28"/>
        </w:rPr>
        <w:t>2. </w:t>
      </w:r>
      <w:r w:rsidRPr="000C1FFE">
        <w:rPr>
          <w:sz w:val="28"/>
          <w:szCs w:val="28"/>
        </w:rPr>
        <w:t xml:space="preserve">Управление финансов, экономики и имущественных отношений </w:t>
      </w:r>
      <w:r w:rsidRPr="000C1FFE">
        <w:rPr>
          <w:color w:val="000000"/>
          <w:sz w:val="28"/>
          <w:szCs w:val="28"/>
        </w:rPr>
        <w:t>Администрации городского округа Анадырь;</w:t>
      </w:r>
    </w:p>
    <w:p w:rsidR="009D65C2" w:rsidRPr="000C1FFE" w:rsidRDefault="009D65C2" w:rsidP="000C1FFE">
      <w:pPr>
        <w:ind w:firstLine="709"/>
        <w:jc w:val="both"/>
        <w:rPr>
          <w:sz w:val="28"/>
          <w:szCs w:val="28"/>
        </w:rPr>
      </w:pPr>
      <w:r w:rsidRPr="000C1FFE">
        <w:rPr>
          <w:sz w:val="28"/>
          <w:szCs w:val="28"/>
        </w:rPr>
        <w:lastRenderedPageBreak/>
        <w:t xml:space="preserve">3. Государственное предприятие Чукотского автономного округа «Пищевой комплекс «Полярный»; </w:t>
      </w:r>
    </w:p>
    <w:p w:rsidR="009D65C2" w:rsidRPr="000C1FFE" w:rsidRDefault="009D65C2" w:rsidP="000C1FFE">
      <w:pPr>
        <w:autoSpaceDE w:val="0"/>
        <w:autoSpaceDN w:val="0"/>
        <w:adjustRightInd w:val="0"/>
        <w:ind w:firstLine="709"/>
        <w:jc w:val="both"/>
        <w:rPr>
          <w:sz w:val="28"/>
          <w:szCs w:val="28"/>
        </w:rPr>
      </w:pPr>
      <w:r w:rsidRPr="000C1FFE">
        <w:rPr>
          <w:bCs/>
          <w:sz w:val="28"/>
          <w:szCs w:val="28"/>
        </w:rPr>
        <w:t>4. </w:t>
      </w:r>
      <w:r w:rsidRPr="000C1FFE">
        <w:rPr>
          <w:color w:val="000000"/>
          <w:sz w:val="28"/>
          <w:szCs w:val="28"/>
        </w:rPr>
        <w:t>Администрация Анадырского муниципального района;</w:t>
      </w:r>
    </w:p>
    <w:p w:rsidR="009D65C2" w:rsidRPr="000C1FFE" w:rsidRDefault="009D65C2" w:rsidP="000C1FFE">
      <w:pPr>
        <w:ind w:firstLine="709"/>
        <w:jc w:val="both"/>
        <w:rPr>
          <w:sz w:val="28"/>
          <w:szCs w:val="28"/>
        </w:rPr>
      </w:pPr>
      <w:r w:rsidRPr="000C1FFE">
        <w:rPr>
          <w:sz w:val="28"/>
          <w:szCs w:val="28"/>
        </w:rPr>
        <w:t>5. </w:t>
      </w:r>
      <w:r w:rsidRPr="000C1FFE">
        <w:rPr>
          <w:color w:val="000000"/>
          <w:sz w:val="28"/>
          <w:szCs w:val="28"/>
          <w:lang w:bidi="ru-RU"/>
        </w:rPr>
        <w:t>Муниципальное унитарное предприятие Анадырского муниципального района «Торгово-производственный комплекс Южный»;</w:t>
      </w:r>
    </w:p>
    <w:p w:rsidR="009D65C2" w:rsidRPr="000C1FFE" w:rsidRDefault="009D65C2" w:rsidP="000C1FFE">
      <w:pPr>
        <w:ind w:firstLine="709"/>
        <w:jc w:val="both"/>
        <w:rPr>
          <w:sz w:val="28"/>
          <w:szCs w:val="28"/>
        </w:rPr>
      </w:pPr>
      <w:r w:rsidRPr="000C1FFE">
        <w:rPr>
          <w:sz w:val="28"/>
          <w:szCs w:val="28"/>
        </w:rPr>
        <w:t xml:space="preserve">6. Администрация </w:t>
      </w:r>
      <w:proofErr w:type="spellStart"/>
      <w:r w:rsidRPr="000C1FFE">
        <w:rPr>
          <w:sz w:val="28"/>
          <w:szCs w:val="28"/>
        </w:rPr>
        <w:t>Провиденского</w:t>
      </w:r>
      <w:proofErr w:type="spellEnd"/>
      <w:r w:rsidRPr="000C1FFE">
        <w:rPr>
          <w:sz w:val="28"/>
          <w:szCs w:val="28"/>
        </w:rPr>
        <w:t xml:space="preserve"> городского округа;</w:t>
      </w:r>
    </w:p>
    <w:p w:rsidR="009D65C2" w:rsidRPr="000C1FFE" w:rsidRDefault="009D65C2" w:rsidP="000C1FFE">
      <w:pPr>
        <w:ind w:firstLine="709"/>
        <w:jc w:val="both"/>
        <w:rPr>
          <w:sz w:val="28"/>
          <w:szCs w:val="28"/>
        </w:rPr>
      </w:pPr>
      <w:r w:rsidRPr="000C1FFE">
        <w:rPr>
          <w:sz w:val="28"/>
          <w:szCs w:val="28"/>
        </w:rPr>
        <w:t>7. Муниципальное предприятие «Пищевик»;</w:t>
      </w:r>
    </w:p>
    <w:p w:rsidR="009D65C2" w:rsidRPr="000C1FFE" w:rsidRDefault="009D65C2" w:rsidP="000C1FFE">
      <w:pPr>
        <w:ind w:firstLine="709"/>
        <w:jc w:val="both"/>
        <w:rPr>
          <w:sz w:val="28"/>
          <w:szCs w:val="28"/>
        </w:rPr>
      </w:pPr>
      <w:r w:rsidRPr="000C1FFE">
        <w:rPr>
          <w:sz w:val="28"/>
          <w:szCs w:val="28"/>
        </w:rPr>
        <w:t xml:space="preserve">8. Управление финансов, экономики и имущественных отношений городского округа </w:t>
      </w:r>
      <w:proofErr w:type="spellStart"/>
      <w:r w:rsidRPr="000C1FFE">
        <w:rPr>
          <w:sz w:val="28"/>
          <w:szCs w:val="28"/>
        </w:rPr>
        <w:t>Эгвекинот</w:t>
      </w:r>
      <w:proofErr w:type="spellEnd"/>
      <w:r w:rsidRPr="000C1FFE">
        <w:rPr>
          <w:sz w:val="28"/>
          <w:szCs w:val="28"/>
        </w:rPr>
        <w:t>;</w:t>
      </w:r>
    </w:p>
    <w:p w:rsidR="009D65C2" w:rsidRPr="000C1FFE" w:rsidRDefault="009D65C2" w:rsidP="000C1FFE">
      <w:pPr>
        <w:ind w:firstLine="709"/>
        <w:jc w:val="both"/>
        <w:rPr>
          <w:sz w:val="28"/>
          <w:szCs w:val="28"/>
        </w:rPr>
      </w:pPr>
      <w:r w:rsidRPr="000C1FFE">
        <w:rPr>
          <w:sz w:val="28"/>
          <w:szCs w:val="28"/>
        </w:rPr>
        <w:t>9. Общество с ограниченной ответственностью «</w:t>
      </w:r>
      <w:proofErr w:type="spellStart"/>
      <w:r w:rsidRPr="000C1FFE">
        <w:rPr>
          <w:sz w:val="28"/>
          <w:szCs w:val="28"/>
        </w:rPr>
        <w:t>Иультинский</w:t>
      </w:r>
      <w:proofErr w:type="spellEnd"/>
      <w:r w:rsidRPr="000C1FFE">
        <w:rPr>
          <w:sz w:val="28"/>
          <w:szCs w:val="28"/>
        </w:rPr>
        <w:t xml:space="preserve"> пекарь»;</w:t>
      </w:r>
    </w:p>
    <w:p w:rsidR="009D65C2" w:rsidRPr="000C1FFE" w:rsidRDefault="009D65C2" w:rsidP="000C1FFE">
      <w:pPr>
        <w:ind w:firstLine="709"/>
        <w:jc w:val="both"/>
        <w:rPr>
          <w:sz w:val="28"/>
          <w:szCs w:val="28"/>
        </w:rPr>
      </w:pPr>
      <w:r w:rsidRPr="000C1FFE">
        <w:rPr>
          <w:sz w:val="28"/>
          <w:szCs w:val="28"/>
        </w:rPr>
        <w:t xml:space="preserve">10. Администрация городского округа </w:t>
      </w:r>
      <w:proofErr w:type="spellStart"/>
      <w:r w:rsidRPr="000C1FFE">
        <w:rPr>
          <w:sz w:val="28"/>
          <w:szCs w:val="28"/>
        </w:rPr>
        <w:t>Певек</w:t>
      </w:r>
      <w:proofErr w:type="spellEnd"/>
      <w:r w:rsidRPr="000C1FFE">
        <w:rPr>
          <w:sz w:val="28"/>
          <w:szCs w:val="28"/>
        </w:rPr>
        <w:t>;</w:t>
      </w:r>
    </w:p>
    <w:p w:rsidR="009D65C2" w:rsidRPr="000C1FFE" w:rsidRDefault="009D65C2" w:rsidP="000C1FFE">
      <w:pPr>
        <w:ind w:firstLine="709"/>
        <w:jc w:val="both"/>
        <w:rPr>
          <w:sz w:val="28"/>
          <w:szCs w:val="28"/>
        </w:rPr>
      </w:pPr>
      <w:r w:rsidRPr="000C1FFE">
        <w:rPr>
          <w:sz w:val="28"/>
          <w:szCs w:val="28"/>
        </w:rPr>
        <w:t>11. Муниципальное предприятие «</w:t>
      </w:r>
      <w:proofErr w:type="spellStart"/>
      <w:r w:rsidRPr="000C1FFE">
        <w:rPr>
          <w:sz w:val="28"/>
          <w:szCs w:val="28"/>
        </w:rPr>
        <w:t>Чаунская</w:t>
      </w:r>
      <w:proofErr w:type="spellEnd"/>
      <w:r w:rsidRPr="000C1FFE">
        <w:rPr>
          <w:sz w:val="28"/>
          <w:szCs w:val="28"/>
        </w:rPr>
        <w:t xml:space="preserve"> торговая компания» </w:t>
      </w:r>
      <w:proofErr w:type="spellStart"/>
      <w:r w:rsidRPr="000C1FFE">
        <w:rPr>
          <w:sz w:val="28"/>
          <w:szCs w:val="28"/>
        </w:rPr>
        <w:t>Чаунского</w:t>
      </w:r>
      <w:proofErr w:type="spellEnd"/>
      <w:r w:rsidRPr="000C1FFE">
        <w:rPr>
          <w:sz w:val="28"/>
          <w:szCs w:val="28"/>
        </w:rPr>
        <w:t xml:space="preserve"> муниципального района;</w:t>
      </w:r>
    </w:p>
    <w:p w:rsidR="009D65C2" w:rsidRPr="000C1FFE" w:rsidRDefault="009D65C2" w:rsidP="000C1FFE">
      <w:pPr>
        <w:ind w:firstLine="709"/>
        <w:jc w:val="both"/>
        <w:rPr>
          <w:sz w:val="28"/>
          <w:szCs w:val="28"/>
        </w:rPr>
      </w:pPr>
      <w:r w:rsidRPr="000C1FFE">
        <w:rPr>
          <w:sz w:val="28"/>
          <w:szCs w:val="28"/>
        </w:rPr>
        <w:t xml:space="preserve">12. Управление финансов, экономики и имущественных отношений муниципального образования </w:t>
      </w:r>
      <w:proofErr w:type="spellStart"/>
      <w:r w:rsidRPr="000C1FFE">
        <w:rPr>
          <w:sz w:val="28"/>
          <w:szCs w:val="28"/>
        </w:rPr>
        <w:t>Билибинский</w:t>
      </w:r>
      <w:proofErr w:type="spellEnd"/>
      <w:r w:rsidRPr="000C1FFE">
        <w:rPr>
          <w:sz w:val="28"/>
          <w:szCs w:val="28"/>
        </w:rPr>
        <w:t xml:space="preserve"> муниципальный район;</w:t>
      </w:r>
    </w:p>
    <w:p w:rsidR="009D65C2" w:rsidRPr="000C1FFE" w:rsidRDefault="009D65C2" w:rsidP="000C1FFE">
      <w:pPr>
        <w:ind w:firstLine="709"/>
        <w:jc w:val="both"/>
        <w:rPr>
          <w:sz w:val="28"/>
          <w:szCs w:val="28"/>
        </w:rPr>
      </w:pPr>
      <w:r w:rsidRPr="000C1FFE">
        <w:rPr>
          <w:sz w:val="28"/>
          <w:szCs w:val="28"/>
        </w:rPr>
        <w:t>13. Общество с ограниченной ответственностью «</w:t>
      </w:r>
      <w:proofErr w:type="spellStart"/>
      <w:r w:rsidRPr="000C1FFE">
        <w:rPr>
          <w:sz w:val="28"/>
          <w:szCs w:val="28"/>
        </w:rPr>
        <w:t>Билибинский</w:t>
      </w:r>
      <w:proofErr w:type="spellEnd"/>
      <w:r w:rsidRPr="000C1FFE">
        <w:rPr>
          <w:sz w:val="28"/>
          <w:szCs w:val="28"/>
        </w:rPr>
        <w:t xml:space="preserve"> продукт»;</w:t>
      </w:r>
    </w:p>
    <w:p w:rsidR="009D65C2" w:rsidRPr="000C1FFE" w:rsidRDefault="009D65C2" w:rsidP="000C1FFE">
      <w:pPr>
        <w:ind w:firstLine="709"/>
        <w:jc w:val="both"/>
        <w:rPr>
          <w:sz w:val="28"/>
          <w:szCs w:val="28"/>
        </w:rPr>
      </w:pPr>
      <w:r w:rsidRPr="000C1FFE">
        <w:rPr>
          <w:sz w:val="28"/>
          <w:szCs w:val="28"/>
        </w:rPr>
        <w:t>14. Управление финансов, экономики и имущественных отношений муниципального образования Чукотский муниципальный район.</w:t>
      </w:r>
    </w:p>
    <w:p w:rsidR="009D65C2" w:rsidRPr="000C1FFE" w:rsidRDefault="009D65C2" w:rsidP="000C1FFE">
      <w:pPr>
        <w:spacing w:before="120"/>
        <w:ind w:firstLine="709"/>
        <w:jc w:val="both"/>
      </w:pPr>
      <w:r w:rsidRPr="000C1FFE">
        <w:rPr>
          <w:b/>
          <w:bCs/>
          <w:sz w:val="28"/>
          <w:szCs w:val="28"/>
        </w:rPr>
        <w:t>5. Проверяемый период деятельности</w:t>
      </w:r>
      <w:r w:rsidRPr="000C1FFE">
        <w:rPr>
          <w:bCs/>
          <w:sz w:val="28"/>
          <w:szCs w:val="28"/>
        </w:rPr>
        <w:t xml:space="preserve">: </w:t>
      </w:r>
      <w:r w:rsidRPr="000C1FFE">
        <w:rPr>
          <w:color w:val="000000"/>
          <w:sz w:val="28"/>
          <w:szCs w:val="28"/>
        </w:rPr>
        <w:t>2018 год.</w:t>
      </w:r>
    </w:p>
    <w:p w:rsidR="009D65C2" w:rsidRPr="000C1FFE" w:rsidRDefault="009D65C2" w:rsidP="00473232">
      <w:pPr>
        <w:spacing w:before="120"/>
        <w:ind w:right="-2" w:firstLine="709"/>
        <w:jc w:val="both"/>
        <w:rPr>
          <w:b/>
          <w:sz w:val="28"/>
          <w:szCs w:val="28"/>
        </w:rPr>
      </w:pPr>
      <w:r w:rsidRPr="000C1FFE">
        <w:rPr>
          <w:b/>
          <w:bCs/>
          <w:sz w:val="28"/>
          <w:szCs w:val="28"/>
        </w:rPr>
        <w:t xml:space="preserve">6. Срок проведения контрольного мероприятия: </w:t>
      </w:r>
      <w:r w:rsidRPr="000C1FFE">
        <w:rPr>
          <w:sz w:val="28"/>
          <w:szCs w:val="28"/>
        </w:rPr>
        <w:t>с 16 октября по 16 декабря 2019 года</w:t>
      </w:r>
      <w:r w:rsidRPr="000C1FFE">
        <w:rPr>
          <w:color w:val="000000"/>
          <w:sz w:val="28"/>
          <w:szCs w:val="28"/>
        </w:rPr>
        <w:t>.</w:t>
      </w:r>
    </w:p>
    <w:p w:rsidR="009D65C2" w:rsidRPr="000C1FFE" w:rsidRDefault="009D65C2" w:rsidP="000C1FFE">
      <w:pPr>
        <w:spacing w:before="240" w:after="120"/>
        <w:ind w:firstLine="709"/>
        <w:jc w:val="both"/>
        <w:rPr>
          <w:b/>
          <w:sz w:val="28"/>
          <w:szCs w:val="28"/>
        </w:rPr>
      </w:pPr>
      <w:r w:rsidRPr="000C1FFE">
        <w:rPr>
          <w:b/>
          <w:sz w:val="28"/>
          <w:szCs w:val="28"/>
        </w:rPr>
        <w:t>Краткая характеристика проверяемой сферы использования бюджетных средств и деятельности объектов проверки</w:t>
      </w:r>
    </w:p>
    <w:p w:rsidR="009D65C2" w:rsidRPr="000C1FFE" w:rsidRDefault="009D65C2" w:rsidP="000C1FFE">
      <w:pPr>
        <w:ind w:firstLine="709"/>
        <w:jc w:val="both"/>
        <w:rPr>
          <w:sz w:val="28"/>
          <w:szCs w:val="28"/>
        </w:rPr>
      </w:pPr>
      <w:r w:rsidRPr="000C1FFE">
        <w:rPr>
          <w:sz w:val="28"/>
          <w:szCs w:val="28"/>
        </w:rPr>
        <w:t xml:space="preserve">Оказание финансовой поддержки </w:t>
      </w:r>
      <w:r w:rsidRPr="000C1FFE">
        <w:rPr>
          <w:bCs/>
          <w:sz w:val="28"/>
          <w:szCs w:val="28"/>
        </w:rPr>
        <w:t xml:space="preserve">производства социально значимых видов хлеба </w:t>
      </w:r>
      <w:r w:rsidRPr="000C1FFE">
        <w:rPr>
          <w:sz w:val="28"/>
          <w:szCs w:val="28"/>
        </w:rPr>
        <w:t>осуществляется за счет субсидий из окружного бюджета и средств местных бюджетов.</w:t>
      </w:r>
    </w:p>
    <w:p w:rsidR="009D65C2" w:rsidRPr="000C1FFE" w:rsidRDefault="009D65C2" w:rsidP="000C1FFE">
      <w:pPr>
        <w:ind w:firstLine="709"/>
        <w:jc w:val="both"/>
        <w:rPr>
          <w:sz w:val="28"/>
          <w:szCs w:val="28"/>
        </w:rPr>
      </w:pPr>
      <w:r w:rsidRPr="000C1FFE">
        <w:rPr>
          <w:sz w:val="28"/>
          <w:szCs w:val="28"/>
        </w:rPr>
        <w:t xml:space="preserve">Субсидии из окружного бюджета муниципальным образованиям на финансовую поддержку производства социально значимых видов хлеба предоставляются в рамках реализации основного мероприятия «Возмещение части затрат на производство пищевой продукции» подпрограммы «Развитие пищевой и перерабатывающей промышленности» Государственной программы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года №411 (далее – Государственная программа), и в целях </w:t>
      </w:r>
      <w:proofErr w:type="spellStart"/>
      <w:r w:rsidRPr="000C1FFE">
        <w:rPr>
          <w:sz w:val="28"/>
          <w:szCs w:val="28"/>
        </w:rPr>
        <w:t>софинансирования</w:t>
      </w:r>
      <w:proofErr w:type="spellEnd"/>
      <w:r w:rsidRPr="000C1FFE">
        <w:rPr>
          <w:sz w:val="28"/>
          <w:szCs w:val="28"/>
        </w:rPr>
        <w:t xml:space="preserve"> расходных обязательств, возникающих при выполнении полномочий органов местного самоуправления Чукотского автономного округа по предоставлению поддержки производства социально значимых видов хлеба в населенных пунктах муниципальных образований.</w:t>
      </w:r>
    </w:p>
    <w:p w:rsidR="009D65C2" w:rsidRPr="000C1FFE" w:rsidRDefault="009D65C2" w:rsidP="000C1FFE">
      <w:pPr>
        <w:ind w:firstLine="720"/>
        <w:jc w:val="both"/>
        <w:rPr>
          <w:sz w:val="28"/>
          <w:szCs w:val="28"/>
        </w:rPr>
      </w:pPr>
      <w:r w:rsidRPr="000C1FFE">
        <w:rPr>
          <w:rFonts w:eastAsia="TimesNewRomanPSMT"/>
          <w:sz w:val="28"/>
          <w:szCs w:val="28"/>
        </w:rPr>
        <w:t xml:space="preserve">В 2018 году </w:t>
      </w:r>
      <w:r w:rsidRPr="000C1FFE">
        <w:rPr>
          <w:sz w:val="28"/>
          <w:szCs w:val="28"/>
        </w:rPr>
        <w:t xml:space="preserve">Департамент промышленной и сельскохозяйственной политика Чукотского автономного округа (далее – Департамент промышленной политики) являлся </w:t>
      </w:r>
      <w:r w:rsidRPr="000C1FFE">
        <w:rPr>
          <w:rFonts w:eastAsia="TimesNewRomanPSMT"/>
          <w:sz w:val="28"/>
          <w:szCs w:val="28"/>
        </w:rPr>
        <w:t>ответственным исполнителем Государственной программы</w:t>
      </w:r>
      <w:r w:rsidRPr="000C1FFE">
        <w:rPr>
          <w:sz w:val="28"/>
          <w:szCs w:val="28"/>
        </w:rPr>
        <w:t xml:space="preserve"> </w:t>
      </w:r>
      <w:r w:rsidRPr="000C1FFE">
        <w:rPr>
          <w:sz w:val="28"/>
          <w:szCs w:val="28"/>
        </w:rPr>
        <w:lastRenderedPageBreak/>
        <w:t>и осуществлял финансовую поддержку производства социально значимых видов хлеба в рамках реализации основного мероприятия «Возмещение части затрат на производство пищевой продукции» Государственной программы. Правопреемником прав и обязанностей Департамента промышленной политики с 1 марта 2019 года в указанной сфере является Департамент сельского</w:t>
      </w:r>
      <w:r w:rsidRPr="000C1FFE">
        <w:rPr>
          <w:color w:val="000000"/>
          <w:sz w:val="28"/>
          <w:szCs w:val="28"/>
        </w:rPr>
        <w:t xml:space="preserve"> хозяйства и продовольствия Чукотского автономного округа (далее – Департамент сельского хозяйства), созданный </w:t>
      </w:r>
      <w:r w:rsidRPr="000C1FFE">
        <w:rPr>
          <w:sz w:val="28"/>
          <w:szCs w:val="28"/>
        </w:rPr>
        <w:t>в соответствии с Законом Чукотского автономного округа от 29 октября 2012 года №95-ОЗ «О системе исполнительных органов государственной власти Чукотского автономного округа», Постановлением Губернатора Чукотского автономного округа от 18 октября 2018 года №89 «О структуре исполнительных органов государственной власти Чукотского автономного округа», Постановлением Правительства Чукотского автономного округа от 19 октября 2018 года №330 «О реорганизации Департамента промышленной и сельскохозяйственной политики Чукотского автономного округа» в результате реорганизации, в форме выделения из состава Департамента промышленной политики.</w:t>
      </w:r>
    </w:p>
    <w:p w:rsidR="009D65C2" w:rsidRPr="000C1FFE" w:rsidRDefault="009D65C2" w:rsidP="000C1FFE">
      <w:pPr>
        <w:spacing w:before="240" w:after="120"/>
        <w:ind w:firstLine="709"/>
        <w:jc w:val="both"/>
        <w:rPr>
          <w:b/>
          <w:bCs/>
          <w:sz w:val="28"/>
          <w:szCs w:val="28"/>
        </w:rPr>
      </w:pPr>
      <w:r w:rsidRPr="000C1FFE">
        <w:rPr>
          <w:b/>
          <w:sz w:val="28"/>
          <w:szCs w:val="28"/>
        </w:rPr>
        <w:t>1. Анализ нормативных правовых актов и иных документов, регламентирующих деятельность</w:t>
      </w:r>
      <w:r w:rsidRPr="000C1FFE">
        <w:rPr>
          <w:rFonts w:eastAsia="Calibri"/>
          <w:b/>
          <w:color w:val="000000"/>
          <w:sz w:val="28"/>
          <w:szCs w:val="28"/>
        </w:rPr>
        <w:t xml:space="preserve"> по оказанию финансовой поддержки</w:t>
      </w:r>
      <w:r w:rsidRPr="000C1FFE">
        <w:rPr>
          <w:b/>
          <w:bCs/>
          <w:sz w:val="28"/>
          <w:szCs w:val="28"/>
        </w:rPr>
        <w:t xml:space="preserve"> производства социально значимых видов хлеба</w:t>
      </w:r>
    </w:p>
    <w:p w:rsidR="009D65C2" w:rsidRPr="000C1FFE" w:rsidRDefault="009D65C2" w:rsidP="000C1FFE">
      <w:pPr>
        <w:autoSpaceDE w:val="0"/>
        <w:autoSpaceDN w:val="0"/>
        <w:adjustRightInd w:val="0"/>
        <w:ind w:right="-2" w:firstLine="709"/>
        <w:jc w:val="both"/>
        <w:rPr>
          <w:sz w:val="28"/>
          <w:szCs w:val="28"/>
        </w:rPr>
      </w:pPr>
      <w:r w:rsidRPr="000C1FFE">
        <w:rPr>
          <w:bCs/>
          <w:sz w:val="28"/>
          <w:szCs w:val="28"/>
        </w:rPr>
        <w:t xml:space="preserve">Приложением 5 к Государственной программе установлен </w:t>
      </w:r>
      <w:r w:rsidRPr="000C1FFE">
        <w:rPr>
          <w:sz w:val="28"/>
          <w:szCs w:val="28"/>
        </w:rPr>
        <w:t>Порядок предоставления и распределения субсидии из окружного бюджета бюджетам муниципальных районов и городских округов Чукотского автономного округа на финансовую поддержку производства социально значимых видов хлеба (далее – Порядок предоставления субсидии из окружного бюджета №5).</w:t>
      </w:r>
    </w:p>
    <w:p w:rsidR="009D65C2" w:rsidRPr="00473232" w:rsidRDefault="009D65C2" w:rsidP="000C1FFE">
      <w:pPr>
        <w:pStyle w:val="ConsPlusNormal"/>
        <w:ind w:firstLine="709"/>
        <w:jc w:val="both"/>
        <w:rPr>
          <w:rFonts w:ascii="Times New Roman" w:hAnsi="Times New Roman" w:cs="Times New Roman"/>
          <w:sz w:val="28"/>
          <w:szCs w:val="28"/>
        </w:rPr>
      </w:pPr>
      <w:r w:rsidRPr="00473232">
        <w:rPr>
          <w:rFonts w:ascii="Times New Roman" w:hAnsi="Times New Roman" w:cs="Times New Roman"/>
          <w:sz w:val="28"/>
          <w:szCs w:val="28"/>
        </w:rPr>
        <w:t>В соответствии Порядком предоставления субсидии из окружного бюджета №5 критерием отбора муниципальных образований для предоставления им субсидии является наличие производителей хлеба на территории муниципального образования, обратившихся за финансовой поддержкой.</w:t>
      </w:r>
    </w:p>
    <w:p w:rsidR="009D65C2" w:rsidRPr="00473232" w:rsidRDefault="009D65C2" w:rsidP="000C1FFE">
      <w:pPr>
        <w:pStyle w:val="ConsPlusNormal"/>
        <w:ind w:firstLine="709"/>
        <w:jc w:val="both"/>
        <w:rPr>
          <w:rFonts w:ascii="Times New Roman" w:hAnsi="Times New Roman" w:cs="Times New Roman"/>
          <w:sz w:val="28"/>
          <w:szCs w:val="28"/>
        </w:rPr>
      </w:pPr>
      <w:r w:rsidRPr="00473232">
        <w:rPr>
          <w:rFonts w:ascii="Times New Roman" w:hAnsi="Times New Roman" w:cs="Times New Roman"/>
          <w:sz w:val="28"/>
          <w:szCs w:val="28"/>
        </w:rPr>
        <w:t>Субсидии предоставляются при условии реализации (отпуска) социально значимых видов хлеба в розничную сеть по цене ниже фактической себестоимости и не выше 72,0 рублей (без НДС и торговой надбавки) за один килограмм.</w:t>
      </w:r>
    </w:p>
    <w:p w:rsidR="009D65C2" w:rsidRPr="000C1FFE" w:rsidRDefault="009D65C2" w:rsidP="000C1FFE">
      <w:pPr>
        <w:ind w:firstLine="709"/>
        <w:jc w:val="both"/>
        <w:rPr>
          <w:sz w:val="28"/>
          <w:szCs w:val="28"/>
        </w:rPr>
      </w:pPr>
      <w:r w:rsidRPr="000C1FFE">
        <w:rPr>
          <w:sz w:val="28"/>
          <w:szCs w:val="28"/>
        </w:rPr>
        <w:t xml:space="preserve">Перечнем социально значимых видов хлеба, утвержденным Постановлением Правительства Чукотского автономного округа от 25 декабря 2015 года №643 «О предельном размере розничной торговой надбавки на социально значимые виды хлеба, реализуемые на территории Чукотского автономного округа», к социально значимым отнесены шесть видов хлеба: Пшеничный из муки высшего сорта, Пшеничный из муки первого сорта, «Дарницкий», «Российский», «Славянский», Ржаной простой. </w:t>
      </w:r>
    </w:p>
    <w:p w:rsidR="009D65C2" w:rsidRPr="00473232" w:rsidRDefault="009D65C2" w:rsidP="000C1FFE">
      <w:pPr>
        <w:pStyle w:val="ConsPlusNormal"/>
        <w:ind w:firstLine="709"/>
        <w:jc w:val="both"/>
        <w:rPr>
          <w:rFonts w:ascii="Times New Roman" w:hAnsi="Times New Roman" w:cs="Times New Roman"/>
          <w:sz w:val="28"/>
          <w:szCs w:val="28"/>
        </w:rPr>
      </w:pPr>
      <w:r w:rsidRPr="00473232">
        <w:rPr>
          <w:rFonts w:ascii="Times New Roman" w:hAnsi="Times New Roman" w:cs="Times New Roman"/>
          <w:sz w:val="28"/>
          <w:szCs w:val="28"/>
        </w:rPr>
        <w:t xml:space="preserve">Согласно Порядку предоставления субсидии из окружного бюджета №5, субсидии направляются на возмещение производителю хлеба части затрат, </w:t>
      </w:r>
      <w:r w:rsidRPr="00473232">
        <w:rPr>
          <w:rFonts w:ascii="Times New Roman" w:hAnsi="Times New Roman" w:cs="Times New Roman"/>
          <w:sz w:val="28"/>
          <w:szCs w:val="28"/>
        </w:rPr>
        <w:lastRenderedPageBreak/>
        <w:t>связанных с производством социально значимых видов хлеба и не компенсируемых доходом от его реализации, в том числе:</w:t>
      </w:r>
    </w:p>
    <w:p w:rsidR="009D65C2" w:rsidRPr="00473232" w:rsidRDefault="009D65C2" w:rsidP="000C1FFE">
      <w:pPr>
        <w:pStyle w:val="ConsPlusNormal"/>
        <w:ind w:firstLine="709"/>
        <w:jc w:val="both"/>
        <w:rPr>
          <w:rFonts w:ascii="Times New Roman" w:hAnsi="Times New Roman" w:cs="Times New Roman"/>
          <w:sz w:val="28"/>
          <w:szCs w:val="28"/>
        </w:rPr>
      </w:pPr>
      <w:r w:rsidRPr="00473232">
        <w:rPr>
          <w:rFonts w:ascii="Times New Roman" w:hAnsi="Times New Roman" w:cs="Times New Roman"/>
          <w:sz w:val="28"/>
          <w:szCs w:val="28"/>
        </w:rPr>
        <w:t>1) на электрическую энергию, использованную на технологические нужды;</w:t>
      </w:r>
    </w:p>
    <w:p w:rsidR="009D65C2" w:rsidRPr="00473232" w:rsidRDefault="009D65C2" w:rsidP="000C1FFE">
      <w:pPr>
        <w:pStyle w:val="ConsPlusNormal"/>
        <w:ind w:firstLine="709"/>
        <w:jc w:val="both"/>
        <w:rPr>
          <w:rFonts w:ascii="Times New Roman" w:hAnsi="Times New Roman" w:cs="Times New Roman"/>
          <w:sz w:val="28"/>
          <w:szCs w:val="28"/>
        </w:rPr>
      </w:pPr>
      <w:r w:rsidRPr="00473232">
        <w:rPr>
          <w:rFonts w:ascii="Times New Roman" w:hAnsi="Times New Roman" w:cs="Times New Roman"/>
          <w:sz w:val="28"/>
          <w:szCs w:val="28"/>
        </w:rPr>
        <w:t>2) на муку, использованную на производство социально значимых видов хлеба по нормативам расхода согласно приложению к Порядку предоставления субсидии из окружного бюджета №5.</w:t>
      </w:r>
    </w:p>
    <w:p w:rsidR="009D65C2" w:rsidRPr="000C1FFE" w:rsidRDefault="009D65C2" w:rsidP="000C1FFE">
      <w:pPr>
        <w:ind w:firstLine="720"/>
        <w:jc w:val="both"/>
        <w:rPr>
          <w:bCs/>
          <w:sz w:val="28"/>
          <w:szCs w:val="28"/>
        </w:rPr>
      </w:pPr>
      <w:r w:rsidRPr="00473232">
        <w:rPr>
          <w:sz w:val="28"/>
          <w:szCs w:val="28"/>
        </w:rPr>
        <w:t>В ходе контрольного мероприятия проанализирован Порядок</w:t>
      </w:r>
      <w:r w:rsidRPr="000C1FFE">
        <w:rPr>
          <w:sz w:val="28"/>
          <w:szCs w:val="28"/>
        </w:rPr>
        <w:t xml:space="preserve"> предоставления субсидии из окружного бюджета №5 и установлено, что при расчете размера субсидии</w:t>
      </w:r>
      <w:r w:rsidRPr="000C1FFE">
        <w:rPr>
          <w:bCs/>
          <w:sz w:val="28"/>
          <w:szCs w:val="28"/>
        </w:rPr>
        <w:t xml:space="preserve">: </w:t>
      </w:r>
    </w:p>
    <w:p w:rsidR="009D65C2" w:rsidRPr="000C1FFE" w:rsidRDefault="009D65C2" w:rsidP="000C1FFE">
      <w:pPr>
        <w:autoSpaceDE w:val="0"/>
        <w:autoSpaceDN w:val="0"/>
        <w:adjustRightInd w:val="0"/>
        <w:ind w:right="-2" w:firstLine="709"/>
        <w:jc w:val="both"/>
        <w:rPr>
          <w:sz w:val="28"/>
          <w:szCs w:val="28"/>
        </w:rPr>
      </w:pPr>
      <w:r w:rsidRPr="000C1FFE">
        <w:rPr>
          <w:bCs/>
          <w:sz w:val="28"/>
          <w:szCs w:val="28"/>
        </w:rPr>
        <w:t>- </w:t>
      </w:r>
      <w:r w:rsidRPr="000C1FFE">
        <w:rPr>
          <w:sz w:val="28"/>
          <w:szCs w:val="28"/>
        </w:rPr>
        <w:t>не учитывается финансовый результат от реализации социально значимых видов хлеба. Условие определения размера причитающейся субсидии с учетом финансового результата от реализации социально значимых видов хлеба</w:t>
      </w:r>
      <w:r w:rsidRPr="000C1FFE">
        <w:rPr>
          <w:rFonts w:eastAsia="TimesNewRomanPSMT"/>
          <w:sz w:val="28"/>
          <w:szCs w:val="28"/>
        </w:rPr>
        <w:t xml:space="preserve"> </w:t>
      </w:r>
      <w:r w:rsidRPr="000C1FFE">
        <w:rPr>
          <w:sz w:val="28"/>
          <w:szCs w:val="28"/>
        </w:rPr>
        <w:t>отражено только в форме «</w:t>
      </w:r>
      <w:bookmarkStart w:id="1" w:name="P5006"/>
      <w:bookmarkEnd w:id="1"/>
      <w:r w:rsidRPr="000C1FFE">
        <w:rPr>
          <w:sz w:val="28"/>
          <w:szCs w:val="28"/>
        </w:rPr>
        <w:t>Заявка на перечисление субсидии» (приложение 6 к Порядку предоставления субсидии из окружного бюджета №5»);</w:t>
      </w:r>
    </w:p>
    <w:p w:rsidR="009D65C2" w:rsidRPr="00473232" w:rsidRDefault="009D65C2" w:rsidP="000C1FFE">
      <w:pPr>
        <w:pStyle w:val="ConsPlusNormal"/>
        <w:ind w:firstLine="709"/>
        <w:jc w:val="both"/>
        <w:rPr>
          <w:rFonts w:ascii="Times New Roman" w:hAnsi="Times New Roman" w:cs="Times New Roman"/>
          <w:sz w:val="28"/>
          <w:szCs w:val="28"/>
        </w:rPr>
      </w:pPr>
      <w:r w:rsidRPr="00473232">
        <w:rPr>
          <w:rFonts w:ascii="Times New Roman" w:hAnsi="Times New Roman" w:cs="Times New Roman"/>
          <w:sz w:val="28"/>
          <w:szCs w:val="28"/>
        </w:rPr>
        <w:t xml:space="preserve">- не учтена </w:t>
      </w:r>
      <w:proofErr w:type="gramStart"/>
      <w:r w:rsidRPr="00473232">
        <w:rPr>
          <w:rFonts w:ascii="Times New Roman" w:hAnsi="Times New Roman" w:cs="Times New Roman"/>
          <w:sz w:val="28"/>
          <w:szCs w:val="28"/>
        </w:rPr>
        <w:t>система</w:t>
      </w:r>
      <w:r w:rsidR="00473232">
        <w:rPr>
          <w:rFonts w:ascii="Times New Roman" w:hAnsi="Times New Roman" w:cs="Times New Roman"/>
          <w:sz w:val="28"/>
          <w:szCs w:val="28"/>
        </w:rPr>
        <w:t xml:space="preserve"> </w:t>
      </w:r>
      <w:r w:rsidRPr="00473232">
        <w:rPr>
          <w:rFonts w:ascii="Times New Roman" w:hAnsi="Times New Roman" w:cs="Times New Roman"/>
          <w:sz w:val="28"/>
          <w:szCs w:val="28"/>
        </w:rPr>
        <w:t>налогообложения</w:t>
      </w:r>
      <w:proofErr w:type="gramEnd"/>
      <w:r w:rsidRPr="00473232">
        <w:rPr>
          <w:rFonts w:ascii="Times New Roman" w:hAnsi="Times New Roman" w:cs="Times New Roman"/>
          <w:sz w:val="28"/>
          <w:szCs w:val="28"/>
        </w:rPr>
        <w:t xml:space="preserve"> применяемая производителями хлеба (плательщик НДС или нет). Согласно пункту 3.4 Порядка предоставления субсидии из окружного бюджета №5 расчет затрат, подлежащих субсидированию, осуществляется без учета НДС для производителей хлеба, применяющих общую систему налогообложения и являющихся плательщиками НДС, а условие расчета затрат, подлежащих субсидированию, для производителей хлеба, не являющихся плательщиками НДС, не предусмотрено. При этом, формами 1 и 2 Приложения 4 к Порядку предоставления субсидии из окружного бюджета №5 предусмотрено, что при расчете ставок субсидии (на электрическую энергию и по нормативу затрат на муку) включается НДС – для производителей хлеба, не являющихся плательщиками НДС.</w:t>
      </w:r>
    </w:p>
    <w:p w:rsidR="009D65C2" w:rsidRPr="000C1FFE" w:rsidRDefault="009D65C2" w:rsidP="000C1FFE">
      <w:pPr>
        <w:ind w:firstLine="720"/>
        <w:jc w:val="both"/>
        <w:rPr>
          <w:sz w:val="28"/>
          <w:szCs w:val="28"/>
        </w:rPr>
      </w:pPr>
      <w:r w:rsidRPr="000C1FFE">
        <w:rPr>
          <w:sz w:val="28"/>
          <w:szCs w:val="28"/>
        </w:rPr>
        <w:t>Муниципальные правовые акты, устанавливающие порядок и условия предоставления из местных бюджетов субсидии производителям социально значимых видов хлеба, приняты с аналогичными недостатками.</w:t>
      </w:r>
    </w:p>
    <w:p w:rsidR="009D65C2" w:rsidRPr="000C1FFE" w:rsidRDefault="009D65C2" w:rsidP="000C1FFE">
      <w:pPr>
        <w:ind w:firstLine="720"/>
        <w:jc w:val="both"/>
        <w:rPr>
          <w:sz w:val="28"/>
          <w:szCs w:val="28"/>
        </w:rPr>
      </w:pPr>
      <w:r w:rsidRPr="000C1FFE">
        <w:rPr>
          <w:sz w:val="28"/>
          <w:szCs w:val="28"/>
        </w:rPr>
        <w:t>В ходе контрольного мероприятия установлено, что порядками предоставления субсидии всех муниципальных образований не предусмотрены:</w:t>
      </w:r>
    </w:p>
    <w:p w:rsidR="009D65C2" w:rsidRPr="000C1FFE" w:rsidRDefault="009D65C2" w:rsidP="000C1FFE">
      <w:pPr>
        <w:pStyle w:val="23"/>
        <w:ind w:firstLine="709"/>
        <w:jc w:val="both"/>
        <w:rPr>
          <w:sz w:val="28"/>
          <w:szCs w:val="28"/>
        </w:rPr>
      </w:pPr>
      <w:r w:rsidRPr="000C1FFE">
        <w:rPr>
          <w:sz w:val="28"/>
          <w:szCs w:val="28"/>
        </w:rPr>
        <w:t>- механизм осуществления контроля за соблюдением основного условия предоставления субсидии (реализация (отпуск) социально значимых видов хлеба в розничную сеть по цене ниже фактической себестоимости и не выше 72,0 рублей (без НДС и торговой надбавки) за один килограмм).</w:t>
      </w:r>
    </w:p>
    <w:p w:rsidR="009D65C2" w:rsidRPr="000C1FFE" w:rsidRDefault="009D65C2" w:rsidP="000C1FFE">
      <w:pPr>
        <w:pStyle w:val="23"/>
        <w:ind w:firstLine="709"/>
        <w:jc w:val="both"/>
        <w:rPr>
          <w:sz w:val="28"/>
          <w:szCs w:val="28"/>
        </w:rPr>
      </w:pPr>
      <w:r w:rsidRPr="000C1FFE">
        <w:rPr>
          <w:sz w:val="28"/>
          <w:szCs w:val="28"/>
        </w:rPr>
        <w:t xml:space="preserve">- обязанность получателей субсидии вести раздельный учет субсидированной деятельности. При этом, методика расчета размера субсидии на финансовую поддержку производства социально значимых видов хлеба в 2018 году предполагает наличие раздельного учета расходов производства субсидированной деятельности производителей хлеба – получателей субсидии. </w:t>
      </w:r>
    </w:p>
    <w:p w:rsidR="009D65C2" w:rsidRPr="000C1FFE" w:rsidRDefault="009D65C2" w:rsidP="000C1FFE">
      <w:pPr>
        <w:ind w:firstLine="709"/>
        <w:jc w:val="both"/>
        <w:rPr>
          <w:sz w:val="28"/>
          <w:szCs w:val="28"/>
        </w:rPr>
      </w:pPr>
      <w:r w:rsidRPr="000C1FFE">
        <w:rPr>
          <w:sz w:val="28"/>
          <w:szCs w:val="28"/>
        </w:rPr>
        <w:lastRenderedPageBreak/>
        <w:t xml:space="preserve">Порядки предоставления финансовой поддержки производителям хлеба, принятые в Анадырском и </w:t>
      </w:r>
      <w:proofErr w:type="spellStart"/>
      <w:r w:rsidRPr="000C1FFE">
        <w:rPr>
          <w:sz w:val="28"/>
          <w:szCs w:val="28"/>
        </w:rPr>
        <w:t>Билибинском</w:t>
      </w:r>
      <w:proofErr w:type="spellEnd"/>
      <w:r w:rsidRPr="000C1FFE">
        <w:rPr>
          <w:sz w:val="28"/>
          <w:szCs w:val="28"/>
        </w:rPr>
        <w:t xml:space="preserve"> муниципальных районах, не соответствуют пункту 3 статьи 78 Бюджетного кодекса Российской Федерации (далее – Бюджетный кодекс): </w:t>
      </w:r>
    </w:p>
    <w:p w:rsidR="009D65C2" w:rsidRPr="000C1FFE" w:rsidRDefault="009D65C2" w:rsidP="000C1FFE">
      <w:pPr>
        <w:ind w:firstLine="709"/>
        <w:jc w:val="both"/>
        <w:rPr>
          <w:sz w:val="28"/>
          <w:szCs w:val="28"/>
        </w:rPr>
      </w:pPr>
      <w:r w:rsidRPr="000C1FFE">
        <w:rPr>
          <w:sz w:val="28"/>
          <w:szCs w:val="28"/>
        </w:rPr>
        <w:t xml:space="preserve">- отсутствует требование, которому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w:t>
      </w:r>
    </w:p>
    <w:p w:rsidR="009D65C2" w:rsidRPr="000C1FFE" w:rsidRDefault="009D65C2" w:rsidP="000C1FFE">
      <w:pPr>
        <w:ind w:firstLine="709"/>
        <w:jc w:val="both"/>
        <w:rPr>
          <w:sz w:val="28"/>
          <w:szCs w:val="28"/>
        </w:rPr>
      </w:pPr>
      <w:r w:rsidRPr="000C1FFE">
        <w:rPr>
          <w:sz w:val="28"/>
          <w:szCs w:val="28"/>
        </w:rPr>
        <w:t>- не предусмотрена информация о счетах, на которые перечисляется субсидия, о сроках (периодичности) перечисления субсидии.</w:t>
      </w:r>
    </w:p>
    <w:p w:rsidR="009D65C2" w:rsidRPr="000C1FFE" w:rsidRDefault="009D65C2" w:rsidP="000C1FFE">
      <w:pPr>
        <w:autoSpaceDE w:val="0"/>
        <w:autoSpaceDN w:val="0"/>
        <w:adjustRightInd w:val="0"/>
        <w:ind w:firstLine="709"/>
        <w:jc w:val="both"/>
        <w:rPr>
          <w:sz w:val="28"/>
          <w:szCs w:val="28"/>
        </w:rPr>
      </w:pPr>
      <w:r w:rsidRPr="000C1FFE">
        <w:rPr>
          <w:bCs/>
          <w:iCs/>
          <w:sz w:val="28"/>
          <w:szCs w:val="28"/>
        </w:rPr>
        <w:t xml:space="preserve">Кроме того, проверкой соблюдения условий предоставления </w:t>
      </w:r>
      <w:r w:rsidRPr="000C1FFE">
        <w:rPr>
          <w:sz w:val="28"/>
          <w:szCs w:val="28"/>
        </w:rPr>
        <w:t xml:space="preserve">субсидий местным бюджетам установлены нарушения отдельных положений, </w:t>
      </w:r>
      <w:proofErr w:type="gramStart"/>
      <w:r w:rsidRPr="000C1FFE">
        <w:rPr>
          <w:sz w:val="28"/>
          <w:szCs w:val="28"/>
        </w:rPr>
        <w:t>предусмотренных</w:t>
      </w:r>
      <w:r w:rsidR="00473232">
        <w:rPr>
          <w:sz w:val="28"/>
          <w:szCs w:val="28"/>
        </w:rPr>
        <w:t xml:space="preserve"> </w:t>
      </w:r>
      <w:r w:rsidRPr="000C1FFE">
        <w:rPr>
          <w:sz w:val="28"/>
          <w:szCs w:val="28"/>
        </w:rPr>
        <w:t>Порядком</w:t>
      </w:r>
      <w:proofErr w:type="gramEnd"/>
      <w:r w:rsidRPr="000C1FFE">
        <w:rPr>
          <w:sz w:val="28"/>
          <w:szCs w:val="28"/>
        </w:rPr>
        <w:t xml:space="preserve"> предоставления субсидии из окружного бюджета №5, а именно:</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 в нарушение подпункта 3) пункта 2.1. раздела 2 – не определен орган, осуществляющий предоставление финансовой поддержки производителям хлеба в Анадырском муниципальном районе и </w:t>
      </w:r>
      <w:proofErr w:type="spellStart"/>
      <w:r w:rsidRPr="000C1FFE">
        <w:rPr>
          <w:sz w:val="28"/>
          <w:szCs w:val="28"/>
        </w:rPr>
        <w:t>Провиденском</w:t>
      </w:r>
      <w:proofErr w:type="spellEnd"/>
      <w:r w:rsidRPr="000C1FFE">
        <w:rPr>
          <w:sz w:val="28"/>
          <w:szCs w:val="28"/>
        </w:rPr>
        <w:t xml:space="preserve"> городском округе;</w:t>
      </w:r>
    </w:p>
    <w:p w:rsidR="009D65C2" w:rsidRPr="000C1FFE" w:rsidRDefault="009D65C2" w:rsidP="000C1FFE">
      <w:pPr>
        <w:autoSpaceDE w:val="0"/>
        <w:autoSpaceDN w:val="0"/>
        <w:adjustRightInd w:val="0"/>
        <w:ind w:firstLine="709"/>
        <w:jc w:val="both"/>
        <w:rPr>
          <w:sz w:val="28"/>
          <w:szCs w:val="28"/>
        </w:rPr>
      </w:pPr>
      <w:r w:rsidRPr="000C1FFE">
        <w:rPr>
          <w:sz w:val="28"/>
          <w:szCs w:val="28"/>
        </w:rPr>
        <w:t>- </w:t>
      </w:r>
      <w:r w:rsidRPr="000C1FFE">
        <w:rPr>
          <w:color w:val="000000"/>
          <w:sz w:val="28"/>
          <w:szCs w:val="28"/>
        </w:rPr>
        <w:t xml:space="preserve">в нарушение подпункта 1 пункта 5.1. раздела 3 – не утвержден перечень производителей социально значимых видов хлеба – получателей финансовой поддержки </w:t>
      </w:r>
      <w:r w:rsidRPr="000C1FFE">
        <w:rPr>
          <w:sz w:val="28"/>
          <w:szCs w:val="28"/>
        </w:rPr>
        <w:t xml:space="preserve">в Анадырском муниципальном районе и городском округе </w:t>
      </w:r>
      <w:proofErr w:type="spellStart"/>
      <w:r w:rsidRPr="000C1FFE">
        <w:rPr>
          <w:sz w:val="28"/>
          <w:szCs w:val="28"/>
        </w:rPr>
        <w:t>Певек</w:t>
      </w:r>
      <w:proofErr w:type="spellEnd"/>
      <w:r w:rsidRPr="000C1FFE">
        <w:rPr>
          <w:sz w:val="28"/>
          <w:szCs w:val="28"/>
        </w:rPr>
        <w:t>.</w:t>
      </w:r>
    </w:p>
    <w:p w:rsidR="009D65C2" w:rsidRPr="000C1FFE" w:rsidRDefault="009D65C2" w:rsidP="000C1FFE">
      <w:pPr>
        <w:spacing w:before="240" w:after="120"/>
        <w:ind w:firstLine="709"/>
        <w:jc w:val="both"/>
        <w:rPr>
          <w:b/>
          <w:bCs/>
          <w:sz w:val="28"/>
          <w:szCs w:val="28"/>
        </w:rPr>
      </w:pPr>
      <w:r w:rsidRPr="000C1FFE">
        <w:rPr>
          <w:b/>
          <w:sz w:val="28"/>
          <w:szCs w:val="28"/>
        </w:rPr>
        <w:t xml:space="preserve">2. Анализ деятельности, направленной на предоставление субсидии муниципальным образованиям по оказанию финансовой поддержки </w:t>
      </w:r>
      <w:r w:rsidRPr="000C1FFE">
        <w:rPr>
          <w:b/>
          <w:bCs/>
          <w:sz w:val="28"/>
          <w:szCs w:val="28"/>
        </w:rPr>
        <w:t>производства социально значимых видов хлеба</w:t>
      </w:r>
    </w:p>
    <w:p w:rsidR="009D65C2" w:rsidRPr="000C1FFE" w:rsidRDefault="009D65C2" w:rsidP="000C1FFE">
      <w:pPr>
        <w:autoSpaceDE w:val="0"/>
        <w:autoSpaceDN w:val="0"/>
        <w:adjustRightInd w:val="0"/>
        <w:spacing w:before="120"/>
        <w:ind w:firstLine="720"/>
        <w:jc w:val="both"/>
        <w:rPr>
          <w:rFonts w:eastAsia="TimesNewRomanPSMT"/>
          <w:sz w:val="28"/>
          <w:szCs w:val="28"/>
        </w:rPr>
      </w:pPr>
      <w:r w:rsidRPr="000C1FFE">
        <w:rPr>
          <w:sz w:val="28"/>
          <w:szCs w:val="28"/>
        </w:rPr>
        <w:t>Законом Чукотского автономного округа от 28 ноября 2017 года №87-ОЗ «Об окружном бюджете на 2018 год и на плановый период 2019 и  2020 годов» (далее – Закон о бюджете на 2018 год) предусмотрены межбюджетные трансферты в форме субсидии на финансовую поддержку производства социально значимых видов хлеба за счет средств окружного бюджета в размере 89 035,9 тыс. рублей.</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В проверяемом периоде Департаментом промышленной политики заключено семь соглашений о предоставлении субсидии местным бюджетам на общую сумму 89 035,9 тыс. рублей, в том числе:</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- 1 313,5 тыс. рублей – по итогам 4 квартала 2017 года;</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- 87 722,4 тыс. рублей – за 2018 год.</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Перечень заключенных соглашений о предоставлении субсидии из окружного бюджета бюджетам муниципальных районов и городских округов Чукотского автономного округа (далее – местные бюджеты) на финансовую поддержку производства социально значимых видов хлеба в 2018 году приведен в таблице №1.</w:t>
      </w:r>
    </w:p>
    <w:p w:rsidR="00473232" w:rsidRDefault="00473232" w:rsidP="000C1FFE">
      <w:pPr>
        <w:autoSpaceDE w:val="0"/>
        <w:autoSpaceDN w:val="0"/>
        <w:adjustRightInd w:val="0"/>
        <w:ind w:firstLine="709"/>
        <w:jc w:val="right"/>
        <w:rPr>
          <w:bCs/>
          <w:iCs/>
          <w:sz w:val="28"/>
          <w:szCs w:val="28"/>
        </w:rPr>
      </w:pPr>
    </w:p>
    <w:p w:rsidR="00473232" w:rsidRDefault="00473232" w:rsidP="000C1FFE">
      <w:pPr>
        <w:autoSpaceDE w:val="0"/>
        <w:autoSpaceDN w:val="0"/>
        <w:adjustRightInd w:val="0"/>
        <w:ind w:firstLine="709"/>
        <w:jc w:val="right"/>
        <w:rPr>
          <w:bCs/>
          <w:iCs/>
          <w:sz w:val="28"/>
          <w:szCs w:val="28"/>
        </w:rPr>
      </w:pPr>
    </w:p>
    <w:p w:rsidR="009D65C2" w:rsidRPr="000C1FFE" w:rsidRDefault="009D65C2" w:rsidP="000C1FFE">
      <w:pPr>
        <w:autoSpaceDE w:val="0"/>
        <w:autoSpaceDN w:val="0"/>
        <w:adjustRightInd w:val="0"/>
        <w:ind w:firstLine="709"/>
        <w:jc w:val="right"/>
        <w:rPr>
          <w:bCs/>
          <w:iCs/>
          <w:sz w:val="28"/>
          <w:szCs w:val="28"/>
        </w:rPr>
      </w:pPr>
      <w:r w:rsidRPr="000C1FFE">
        <w:rPr>
          <w:bCs/>
          <w:iCs/>
          <w:sz w:val="28"/>
          <w:szCs w:val="28"/>
        </w:rPr>
        <w:lastRenderedPageBreak/>
        <w:t>Таблица 1</w:t>
      </w:r>
    </w:p>
    <w:p w:rsidR="009D65C2" w:rsidRPr="000C1FFE" w:rsidRDefault="009D65C2" w:rsidP="000C1FFE">
      <w:pPr>
        <w:autoSpaceDE w:val="0"/>
        <w:autoSpaceDN w:val="0"/>
        <w:adjustRightInd w:val="0"/>
        <w:ind w:firstLine="709"/>
        <w:jc w:val="right"/>
        <w:rPr>
          <w:bCs/>
          <w:iCs/>
          <w:sz w:val="28"/>
          <w:szCs w:val="28"/>
        </w:rPr>
      </w:pPr>
      <w:r w:rsidRPr="000C1FFE">
        <w:rPr>
          <w:bCs/>
          <w:iCs/>
          <w:sz w:val="28"/>
          <w:szCs w:val="28"/>
        </w:rPr>
        <w:t>(тыс. рублей)</w:t>
      </w:r>
    </w:p>
    <w:tbl>
      <w:tblPr>
        <w:tblW w:w="9590" w:type="dxa"/>
        <w:tblInd w:w="95" w:type="dxa"/>
        <w:tblLayout w:type="fixed"/>
        <w:tblLook w:val="04A0" w:firstRow="1" w:lastRow="0" w:firstColumn="1" w:lastColumn="0" w:noHBand="0" w:noVBand="1"/>
      </w:tblPr>
      <w:tblGrid>
        <w:gridCol w:w="1856"/>
        <w:gridCol w:w="1060"/>
        <w:gridCol w:w="776"/>
        <w:gridCol w:w="26"/>
        <w:gridCol w:w="1040"/>
        <w:gridCol w:w="26"/>
        <w:gridCol w:w="1108"/>
        <w:gridCol w:w="26"/>
        <w:gridCol w:w="1205"/>
        <w:gridCol w:w="26"/>
        <w:gridCol w:w="1228"/>
        <w:gridCol w:w="15"/>
        <w:gridCol w:w="1198"/>
      </w:tblGrid>
      <w:tr w:rsidR="009D65C2" w:rsidRPr="000C1FFE" w:rsidTr="009A169E">
        <w:trPr>
          <w:trHeight w:val="183"/>
          <w:tblHeader/>
        </w:trPr>
        <w:tc>
          <w:tcPr>
            <w:tcW w:w="1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муниципального образования</w:t>
            </w:r>
          </w:p>
        </w:tc>
        <w:tc>
          <w:tcPr>
            <w:tcW w:w="5267" w:type="dxa"/>
            <w:gridSpan w:val="8"/>
            <w:tcBorders>
              <w:top w:val="single" w:sz="4" w:space="0" w:color="auto"/>
              <w:left w:val="nil"/>
              <w:bottom w:val="single" w:sz="4" w:space="0" w:color="auto"/>
              <w:right w:val="nil"/>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 Соглашения о предоставление субсидии (с учетом дополнительных соглашений)</w:t>
            </w:r>
          </w:p>
        </w:tc>
        <w:tc>
          <w:tcPr>
            <w:tcW w:w="12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5C2" w:rsidRPr="000C1FFE" w:rsidRDefault="009D65C2" w:rsidP="009A169E">
            <w:pPr>
              <w:ind w:left="-126" w:right="-34"/>
              <w:jc w:val="center"/>
              <w:rPr>
                <w:color w:val="000000"/>
                <w:sz w:val="20"/>
                <w:szCs w:val="20"/>
              </w:rPr>
            </w:pPr>
            <w:r w:rsidRPr="000C1FFE">
              <w:rPr>
                <w:color w:val="000000"/>
                <w:sz w:val="20"/>
                <w:szCs w:val="20"/>
              </w:rPr>
              <w:t xml:space="preserve">Перечислено в местный бюджет </w:t>
            </w:r>
          </w:p>
          <w:p w:rsidR="009D65C2" w:rsidRPr="000C1FFE" w:rsidRDefault="009D65C2" w:rsidP="009A169E">
            <w:pPr>
              <w:ind w:left="-126" w:right="-34"/>
              <w:jc w:val="center"/>
              <w:rPr>
                <w:color w:val="000000"/>
                <w:sz w:val="20"/>
                <w:szCs w:val="20"/>
              </w:rPr>
            </w:pPr>
            <w:r w:rsidRPr="000C1FFE">
              <w:rPr>
                <w:color w:val="000000"/>
                <w:sz w:val="20"/>
                <w:szCs w:val="20"/>
              </w:rPr>
              <w:t>в 2018 году</w:t>
            </w:r>
          </w:p>
        </w:tc>
        <w:tc>
          <w:tcPr>
            <w:tcW w:w="1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9A169E">
            <w:pPr>
              <w:ind w:left="-166" w:right="-102"/>
              <w:jc w:val="center"/>
              <w:rPr>
                <w:color w:val="000000"/>
                <w:sz w:val="20"/>
                <w:szCs w:val="20"/>
              </w:rPr>
            </w:pPr>
            <w:r w:rsidRPr="000C1FFE">
              <w:rPr>
                <w:color w:val="000000"/>
                <w:sz w:val="20"/>
                <w:szCs w:val="20"/>
              </w:rPr>
              <w:t xml:space="preserve">Отклонение </w:t>
            </w:r>
            <w:r w:rsidR="009A169E">
              <w:rPr>
                <w:color w:val="000000"/>
                <w:sz w:val="20"/>
                <w:szCs w:val="20"/>
              </w:rPr>
              <w:br/>
            </w:r>
            <w:r w:rsidRPr="000C1FFE">
              <w:rPr>
                <w:color w:val="000000"/>
                <w:sz w:val="20"/>
                <w:szCs w:val="20"/>
              </w:rPr>
              <w:t>(гр. 7 - гр. 4)</w:t>
            </w:r>
          </w:p>
        </w:tc>
      </w:tr>
      <w:tr w:rsidR="009D65C2" w:rsidRPr="000C1FFE" w:rsidTr="009A169E">
        <w:trPr>
          <w:trHeight w:val="60"/>
          <w:tblHeader/>
        </w:trPr>
        <w:tc>
          <w:tcPr>
            <w:tcW w:w="1856" w:type="dxa"/>
            <w:vMerge/>
            <w:tcBorders>
              <w:top w:val="single" w:sz="4" w:space="0" w:color="auto"/>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Дата</w:t>
            </w:r>
          </w:p>
        </w:tc>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Номер</w:t>
            </w:r>
          </w:p>
        </w:tc>
        <w:tc>
          <w:tcPr>
            <w:tcW w:w="3431" w:type="dxa"/>
            <w:gridSpan w:val="6"/>
            <w:tcBorders>
              <w:top w:val="single" w:sz="4" w:space="0" w:color="auto"/>
              <w:left w:val="nil"/>
              <w:bottom w:val="single" w:sz="4" w:space="0" w:color="auto"/>
              <w:right w:val="nil"/>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Размер субсидии</w:t>
            </w:r>
          </w:p>
        </w:tc>
        <w:tc>
          <w:tcPr>
            <w:tcW w:w="1254" w:type="dxa"/>
            <w:gridSpan w:val="2"/>
            <w:vMerge/>
            <w:tcBorders>
              <w:top w:val="single" w:sz="4" w:space="0" w:color="auto"/>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20"/>
                <w:szCs w:val="20"/>
              </w:rPr>
            </w:pPr>
          </w:p>
        </w:tc>
        <w:tc>
          <w:tcPr>
            <w:tcW w:w="1209" w:type="dxa"/>
            <w:gridSpan w:val="2"/>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r>
      <w:tr w:rsidR="009D65C2" w:rsidRPr="000C1FFE" w:rsidTr="009A169E">
        <w:trPr>
          <w:trHeight w:val="60"/>
          <w:tblHeader/>
        </w:trPr>
        <w:tc>
          <w:tcPr>
            <w:tcW w:w="1856" w:type="dxa"/>
            <w:vMerge/>
            <w:tcBorders>
              <w:top w:val="single" w:sz="4" w:space="0" w:color="auto"/>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20"/>
                <w:szCs w:val="20"/>
              </w:rPr>
            </w:pPr>
          </w:p>
        </w:tc>
        <w:tc>
          <w:tcPr>
            <w:tcW w:w="776" w:type="dxa"/>
            <w:vMerge/>
            <w:tcBorders>
              <w:top w:val="nil"/>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20"/>
                <w:szCs w:val="20"/>
              </w:rPr>
            </w:pPr>
          </w:p>
        </w:tc>
        <w:tc>
          <w:tcPr>
            <w:tcW w:w="106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Всего</w:t>
            </w:r>
          </w:p>
        </w:tc>
        <w:tc>
          <w:tcPr>
            <w:tcW w:w="1134" w:type="dxa"/>
            <w:gridSpan w:val="2"/>
            <w:tcBorders>
              <w:top w:val="nil"/>
              <w:left w:val="nil"/>
              <w:bottom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2018 год</w:t>
            </w:r>
          </w:p>
        </w:tc>
        <w:tc>
          <w:tcPr>
            <w:tcW w:w="1231" w:type="dxa"/>
            <w:gridSpan w:val="2"/>
            <w:tcBorders>
              <w:top w:val="nil"/>
              <w:left w:val="nil"/>
              <w:bottom w:val="nil"/>
              <w:right w:val="nil"/>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 квартал 2017 год</w:t>
            </w:r>
          </w:p>
        </w:tc>
        <w:tc>
          <w:tcPr>
            <w:tcW w:w="1254" w:type="dxa"/>
            <w:gridSpan w:val="2"/>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209" w:type="dxa"/>
            <w:gridSpan w:val="2"/>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r>
      <w:tr w:rsidR="009D65C2" w:rsidRPr="000C1FFE" w:rsidTr="009A169E">
        <w:trPr>
          <w:trHeight w:val="240"/>
          <w:tblHeader/>
        </w:trPr>
        <w:tc>
          <w:tcPr>
            <w:tcW w:w="1856" w:type="dxa"/>
            <w:tcBorders>
              <w:top w:val="nil"/>
              <w:left w:val="single" w:sz="4" w:space="0" w:color="auto"/>
              <w:bottom w:val="nil"/>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2</w:t>
            </w:r>
          </w:p>
        </w:tc>
        <w:tc>
          <w:tcPr>
            <w:tcW w:w="7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3</w:t>
            </w:r>
          </w:p>
        </w:tc>
        <w:tc>
          <w:tcPr>
            <w:tcW w:w="106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5</w:t>
            </w:r>
          </w:p>
        </w:tc>
        <w:tc>
          <w:tcPr>
            <w:tcW w:w="1231"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6</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7</w:t>
            </w:r>
          </w:p>
        </w:tc>
        <w:tc>
          <w:tcPr>
            <w:tcW w:w="1209"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8</w:t>
            </w:r>
          </w:p>
        </w:tc>
      </w:tr>
      <w:tr w:rsidR="009D65C2" w:rsidRPr="000C1FFE" w:rsidTr="00CE7FF9">
        <w:trPr>
          <w:trHeight w:val="197"/>
        </w:trPr>
        <w:tc>
          <w:tcPr>
            <w:tcW w:w="3718" w:type="dxa"/>
            <w:gridSpan w:val="4"/>
            <w:tcBorders>
              <w:top w:val="single" w:sz="4" w:space="0" w:color="auto"/>
              <w:left w:val="single" w:sz="4" w:space="0" w:color="auto"/>
              <w:bottom w:val="single" w:sz="4" w:space="0" w:color="auto"/>
              <w:right w:val="nil"/>
            </w:tcBorders>
            <w:shd w:val="clear" w:color="auto" w:fill="auto"/>
            <w:noWrap/>
            <w:vAlign w:val="center"/>
            <w:hideMark/>
          </w:tcPr>
          <w:p w:rsidR="009D65C2" w:rsidRPr="000C1FFE" w:rsidRDefault="009D65C2" w:rsidP="000C1FFE">
            <w:pPr>
              <w:jc w:val="center"/>
              <w:rPr>
                <w:color w:val="0070C0"/>
              </w:rPr>
            </w:pPr>
            <w:r w:rsidRPr="000C1FFE">
              <w:rPr>
                <w:b/>
                <w:bCs/>
                <w:sz w:val="18"/>
                <w:szCs w:val="18"/>
              </w:rPr>
              <w:t>Всего, в том числе:</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20"/>
                <w:szCs w:val="20"/>
              </w:rPr>
            </w:pPr>
            <w:r w:rsidRPr="000C1FFE">
              <w:rPr>
                <w:b/>
                <w:bCs/>
                <w:sz w:val="20"/>
                <w:szCs w:val="20"/>
              </w:rPr>
              <w:t>89 035,9</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D65C2" w:rsidRPr="000C1FFE" w:rsidRDefault="009D65C2" w:rsidP="000C1FFE">
            <w:pPr>
              <w:jc w:val="right"/>
              <w:rPr>
                <w:b/>
                <w:bCs/>
                <w:sz w:val="20"/>
                <w:szCs w:val="20"/>
              </w:rPr>
            </w:pPr>
            <w:r w:rsidRPr="000C1FFE">
              <w:rPr>
                <w:b/>
                <w:bCs/>
                <w:sz w:val="20"/>
                <w:szCs w:val="20"/>
              </w:rPr>
              <w:t>87 722,4</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20"/>
                <w:szCs w:val="20"/>
              </w:rPr>
            </w:pPr>
            <w:r w:rsidRPr="000C1FFE">
              <w:rPr>
                <w:b/>
                <w:bCs/>
                <w:sz w:val="20"/>
                <w:szCs w:val="20"/>
              </w:rPr>
              <w:t>1 313,5</w:t>
            </w: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20"/>
                <w:szCs w:val="20"/>
              </w:rPr>
            </w:pPr>
            <w:r w:rsidRPr="000C1FFE">
              <w:rPr>
                <w:b/>
                <w:bCs/>
                <w:sz w:val="20"/>
                <w:szCs w:val="20"/>
              </w:rPr>
              <w:t>73 697,8</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20"/>
                <w:szCs w:val="20"/>
              </w:rPr>
            </w:pPr>
            <w:r w:rsidRPr="000C1FFE">
              <w:rPr>
                <w:b/>
                <w:bCs/>
                <w:sz w:val="20"/>
                <w:szCs w:val="20"/>
              </w:rPr>
              <w:t>-  15 338,1</w:t>
            </w:r>
          </w:p>
        </w:tc>
      </w:tr>
      <w:tr w:rsidR="009D65C2" w:rsidRPr="000C1FFE" w:rsidTr="009A169E">
        <w:trPr>
          <w:trHeight w:val="266"/>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sz w:val="18"/>
                <w:szCs w:val="18"/>
              </w:rPr>
            </w:pPr>
            <w:proofErr w:type="spellStart"/>
            <w:r w:rsidRPr="000C1FFE">
              <w:rPr>
                <w:sz w:val="18"/>
                <w:szCs w:val="18"/>
              </w:rPr>
              <w:t>го</w:t>
            </w:r>
            <w:proofErr w:type="spellEnd"/>
            <w:r w:rsidRPr="000C1FFE">
              <w:rPr>
                <w:sz w:val="18"/>
                <w:szCs w:val="18"/>
              </w:rPr>
              <w:t xml:space="preserve"> Анадырь</w:t>
            </w:r>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05.04.2018</w:t>
            </w:r>
          </w:p>
        </w:tc>
        <w:tc>
          <w:tcPr>
            <w:tcW w:w="776" w:type="dxa"/>
            <w:tcBorders>
              <w:top w:val="single" w:sz="4" w:space="0" w:color="auto"/>
              <w:left w:val="nil"/>
              <w:bottom w:val="single" w:sz="4" w:space="0" w:color="auto"/>
              <w:right w:val="nil"/>
            </w:tcBorders>
            <w:shd w:val="clear" w:color="auto" w:fill="auto"/>
            <w:vAlign w:val="center"/>
            <w:hideMark/>
          </w:tcPr>
          <w:p w:rsidR="009D65C2" w:rsidRPr="000C1FFE" w:rsidRDefault="009D65C2" w:rsidP="000C1FFE">
            <w:pPr>
              <w:jc w:val="center"/>
              <w:rPr>
                <w:sz w:val="18"/>
                <w:szCs w:val="18"/>
              </w:rPr>
            </w:pPr>
            <w:r w:rsidRPr="000C1FFE">
              <w:rPr>
                <w:sz w:val="18"/>
                <w:szCs w:val="18"/>
              </w:rPr>
              <w:t>147</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8 869,4</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D65C2" w:rsidRPr="000C1FFE" w:rsidRDefault="009D65C2" w:rsidP="000C1FFE">
            <w:pPr>
              <w:jc w:val="right"/>
              <w:rPr>
                <w:sz w:val="20"/>
                <w:szCs w:val="20"/>
              </w:rPr>
            </w:pPr>
            <w:r w:rsidRPr="000C1FFE">
              <w:rPr>
                <w:sz w:val="20"/>
                <w:szCs w:val="20"/>
              </w:rPr>
              <w:t>8 449,5</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419,9</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6 420,0</w:t>
            </w:r>
          </w:p>
        </w:tc>
        <w:tc>
          <w:tcPr>
            <w:tcW w:w="12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  2 449,4</w:t>
            </w:r>
          </w:p>
        </w:tc>
      </w:tr>
      <w:tr w:rsidR="009D65C2" w:rsidRPr="000C1FFE" w:rsidTr="009A169E">
        <w:trPr>
          <w:trHeight w:val="284"/>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sz w:val="18"/>
                <w:szCs w:val="18"/>
              </w:rPr>
            </w:pPr>
            <w:proofErr w:type="spellStart"/>
            <w:r w:rsidRPr="000C1FFE">
              <w:rPr>
                <w:sz w:val="18"/>
                <w:szCs w:val="18"/>
              </w:rPr>
              <w:t>го</w:t>
            </w:r>
            <w:proofErr w:type="spellEnd"/>
            <w:r w:rsidRPr="000C1FFE">
              <w:rPr>
                <w:sz w:val="18"/>
                <w:szCs w:val="18"/>
              </w:rPr>
              <w:t xml:space="preserve"> </w:t>
            </w:r>
            <w:proofErr w:type="spellStart"/>
            <w:r w:rsidRPr="000C1FFE">
              <w:rPr>
                <w:sz w:val="18"/>
                <w:szCs w:val="18"/>
              </w:rPr>
              <w:t>Певек</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05.04.2018</w:t>
            </w:r>
          </w:p>
        </w:tc>
        <w:tc>
          <w:tcPr>
            <w:tcW w:w="776" w:type="dxa"/>
            <w:tcBorders>
              <w:top w:val="nil"/>
              <w:left w:val="nil"/>
              <w:bottom w:val="single" w:sz="4" w:space="0" w:color="auto"/>
              <w:right w:val="nil"/>
            </w:tcBorders>
            <w:shd w:val="clear" w:color="auto" w:fill="auto"/>
            <w:vAlign w:val="center"/>
            <w:hideMark/>
          </w:tcPr>
          <w:p w:rsidR="009D65C2" w:rsidRPr="000C1FFE" w:rsidRDefault="009D65C2" w:rsidP="000C1FFE">
            <w:pPr>
              <w:jc w:val="center"/>
              <w:rPr>
                <w:sz w:val="18"/>
                <w:szCs w:val="18"/>
              </w:rPr>
            </w:pPr>
            <w:r w:rsidRPr="000C1FFE">
              <w:rPr>
                <w:sz w:val="18"/>
                <w:szCs w:val="18"/>
              </w:rPr>
              <w:t>148</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6 949,8</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D65C2" w:rsidRPr="000C1FFE" w:rsidRDefault="009D65C2" w:rsidP="000C1FFE">
            <w:pPr>
              <w:jc w:val="right"/>
              <w:rPr>
                <w:sz w:val="20"/>
                <w:szCs w:val="20"/>
              </w:rPr>
            </w:pPr>
            <w:r w:rsidRPr="000C1FFE">
              <w:rPr>
                <w:sz w:val="20"/>
                <w:szCs w:val="20"/>
              </w:rPr>
              <w:t>6 949,8</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6 949,8</w:t>
            </w:r>
          </w:p>
        </w:tc>
        <w:tc>
          <w:tcPr>
            <w:tcW w:w="12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w:t>
            </w:r>
          </w:p>
        </w:tc>
      </w:tr>
      <w:tr w:rsidR="009D65C2" w:rsidRPr="000C1FFE" w:rsidTr="009A169E">
        <w:trPr>
          <w:trHeight w:val="274"/>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sz w:val="18"/>
                <w:szCs w:val="18"/>
              </w:rPr>
            </w:pPr>
            <w:proofErr w:type="spellStart"/>
            <w:r w:rsidRPr="000C1FFE">
              <w:rPr>
                <w:sz w:val="18"/>
                <w:szCs w:val="18"/>
              </w:rPr>
              <w:t>го</w:t>
            </w:r>
            <w:proofErr w:type="spellEnd"/>
            <w:r w:rsidRPr="000C1FFE">
              <w:rPr>
                <w:sz w:val="18"/>
                <w:szCs w:val="18"/>
              </w:rPr>
              <w:t xml:space="preserve"> </w:t>
            </w:r>
            <w:proofErr w:type="spellStart"/>
            <w:r w:rsidRPr="000C1FFE">
              <w:rPr>
                <w:sz w:val="18"/>
                <w:szCs w:val="18"/>
              </w:rPr>
              <w:t>Провиденский</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05.04.2018</w:t>
            </w:r>
          </w:p>
        </w:tc>
        <w:tc>
          <w:tcPr>
            <w:tcW w:w="776" w:type="dxa"/>
            <w:tcBorders>
              <w:top w:val="nil"/>
              <w:left w:val="nil"/>
              <w:bottom w:val="single" w:sz="4" w:space="0" w:color="auto"/>
              <w:right w:val="nil"/>
            </w:tcBorders>
            <w:shd w:val="clear" w:color="auto" w:fill="auto"/>
            <w:vAlign w:val="center"/>
            <w:hideMark/>
          </w:tcPr>
          <w:p w:rsidR="009D65C2" w:rsidRPr="000C1FFE" w:rsidRDefault="009D65C2" w:rsidP="000C1FFE">
            <w:pPr>
              <w:jc w:val="center"/>
              <w:rPr>
                <w:sz w:val="18"/>
                <w:szCs w:val="18"/>
              </w:rPr>
            </w:pPr>
            <w:r w:rsidRPr="000C1FFE">
              <w:rPr>
                <w:sz w:val="18"/>
                <w:szCs w:val="18"/>
              </w:rPr>
              <w:t>150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8 826,4</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D65C2" w:rsidRPr="000C1FFE" w:rsidRDefault="009D65C2" w:rsidP="000C1FFE">
            <w:pPr>
              <w:jc w:val="right"/>
              <w:rPr>
                <w:sz w:val="20"/>
                <w:szCs w:val="20"/>
              </w:rPr>
            </w:pPr>
            <w:r w:rsidRPr="000C1FFE">
              <w:rPr>
                <w:sz w:val="20"/>
                <w:szCs w:val="20"/>
              </w:rPr>
              <w:t>8 826,4</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6 312,1</w:t>
            </w:r>
          </w:p>
        </w:tc>
        <w:tc>
          <w:tcPr>
            <w:tcW w:w="12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  2 514,3</w:t>
            </w:r>
          </w:p>
        </w:tc>
      </w:tr>
      <w:tr w:rsidR="009D65C2" w:rsidRPr="000C1FFE" w:rsidTr="009A169E">
        <w:trPr>
          <w:trHeight w:val="263"/>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sz w:val="18"/>
                <w:szCs w:val="18"/>
              </w:rPr>
            </w:pPr>
            <w:proofErr w:type="spellStart"/>
            <w:r w:rsidRPr="000C1FFE">
              <w:rPr>
                <w:sz w:val="18"/>
                <w:szCs w:val="18"/>
              </w:rPr>
              <w:t>го</w:t>
            </w:r>
            <w:proofErr w:type="spellEnd"/>
            <w:r w:rsidRPr="000C1FFE">
              <w:rPr>
                <w:sz w:val="18"/>
                <w:szCs w:val="18"/>
              </w:rPr>
              <w:t xml:space="preserve"> </w:t>
            </w:r>
            <w:proofErr w:type="spellStart"/>
            <w:r w:rsidRPr="000C1FFE">
              <w:rPr>
                <w:sz w:val="18"/>
                <w:szCs w:val="18"/>
              </w:rPr>
              <w:t>Эгвекинот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05.04.2018</w:t>
            </w:r>
          </w:p>
        </w:tc>
        <w:tc>
          <w:tcPr>
            <w:tcW w:w="776" w:type="dxa"/>
            <w:tcBorders>
              <w:top w:val="nil"/>
              <w:left w:val="nil"/>
              <w:bottom w:val="single" w:sz="4" w:space="0" w:color="auto"/>
              <w:right w:val="nil"/>
            </w:tcBorders>
            <w:shd w:val="clear" w:color="auto" w:fill="auto"/>
            <w:vAlign w:val="center"/>
            <w:hideMark/>
          </w:tcPr>
          <w:p w:rsidR="009D65C2" w:rsidRPr="000C1FFE" w:rsidRDefault="009D65C2" w:rsidP="000C1FFE">
            <w:pPr>
              <w:jc w:val="center"/>
              <w:rPr>
                <w:sz w:val="18"/>
                <w:szCs w:val="18"/>
              </w:rPr>
            </w:pPr>
            <w:r w:rsidRPr="000C1FFE">
              <w:rPr>
                <w:sz w:val="18"/>
                <w:szCs w:val="18"/>
              </w:rPr>
              <w:t>149</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11 543,6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11 069,6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474,0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11 543,6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w:t>
            </w:r>
          </w:p>
        </w:tc>
      </w:tr>
      <w:tr w:rsidR="009D65C2" w:rsidRPr="000C1FFE" w:rsidTr="009A169E">
        <w:trPr>
          <w:trHeight w:val="281"/>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sz w:val="18"/>
                <w:szCs w:val="18"/>
              </w:rPr>
            </w:pPr>
            <w:proofErr w:type="spellStart"/>
            <w:r w:rsidRPr="000C1FFE">
              <w:rPr>
                <w:sz w:val="18"/>
                <w:szCs w:val="18"/>
              </w:rPr>
              <w:t>мр</w:t>
            </w:r>
            <w:proofErr w:type="spellEnd"/>
            <w:r w:rsidRPr="000C1FFE">
              <w:rPr>
                <w:sz w:val="18"/>
                <w:szCs w:val="18"/>
              </w:rPr>
              <w:t xml:space="preserve"> Анадырский</w:t>
            </w:r>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05.04.2018</w:t>
            </w:r>
          </w:p>
        </w:tc>
        <w:tc>
          <w:tcPr>
            <w:tcW w:w="776" w:type="dxa"/>
            <w:tcBorders>
              <w:top w:val="nil"/>
              <w:left w:val="nil"/>
              <w:bottom w:val="single" w:sz="4" w:space="0" w:color="auto"/>
              <w:right w:val="nil"/>
            </w:tcBorders>
            <w:shd w:val="clear" w:color="auto" w:fill="auto"/>
            <w:vAlign w:val="center"/>
            <w:hideMark/>
          </w:tcPr>
          <w:p w:rsidR="009D65C2" w:rsidRPr="000C1FFE" w:rsidRDefault="009D65C2" w:rsidP="000C1FFE">
            <w:pPr>
              <w:jc w:val="center"/>
              <w:rPr>
                <w:sz w:val="18"/>
                <w:szCs w:val="18"/>
              </w:rPr>
            </w:pPr>
            <w:r w:rsidRPr="000C1FFE">
              <w:rPr>
                <w:sz w:val="18"/>
                <w:szCs w:val="18"/>
              </w:rPr>
              <w:t>151</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15 210,7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15 210,7</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11 447,5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  3 763,2</w:t>
            </w:r>
          </w:p>
        </w:tc>
      </w:tr>
      <w:tr w:rsidR="009D65C2" w:rsidRPr="000C1FFE" w:rsidTr="009A169E">
        <w:trPr>
          <w:trHeight w:val="271"/>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sz w:val="18"/>
                <w:szCs w:val="18"/>
              </w:rPr>
            </w:pPr>
            <w:proofErr w:type="spellStart"/>
            <w:r w:rsidRPr="000C1FFE">
              <w:rPr>
                <w:sz w:val="18"/>
                <w:szCs w:val="18"/>
              </w:rPr>
              <w:t>мр</w:t>
            </w:r>
            <w:proofErr w:type="spellEnd"/>
            <w:r w:rsidRPr="000C1FFE">
              <w:rPr>
                <w:sz w:val="18"/>
                <w:szCs w:val="18"/>
              </w:rPr>
              <w:t xml:space="preserve"> </w:t>
            </w:r>
            <w:proofErr w:type="spellStart"/>
            <w:r w:rsidRPr="000C1FFE">
              <w:rPr>
                <w:sz w:val="18"/>
                <w:szCs w:val="18"/>
              </w:rPr>
              <w:t>Билибинский</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05.04.2018</w:t>
            </w:r>
          </w:p>
        </w:tc>
        <w:tc>
          <w:tcPr>
            <w:tcW w:w="776" w:type="dxa"/>
            <w:tcBorders>
              <w:top w:val="nil"/>
              <w:left w:val="nil"/>
              <w:bottom w:val="single" w:sz="4" w:space="0" w:color="auto"/>
              <w:right w:val="nil"/>
            </w:tcBorders>
            <w:shd w:val="clear" w:color="auto" w:fill="auto"/>
            <w:vAlign w:val="center"/>
            <w:hideMark/>
          </w:tcPr>
          <w:p w:rsidR="009D65C2" w:rsidRPr="000C1FFE" w:rsidRDefault="009D65C2" w:rsidP="000C1FFE">
            <w:pPr>
              <w:jc w:val="center"/>
              <w:rPr>
                <w:sz w:val="18"/>
                <w:szCs w:val="18"/>
              </w:rPr>
            </w:pPr>
            <w:r w:rsidRPr="000C1FFE">
              <w:rPr>
                <w:sz w:val="18"/>
                <w:szCs w:val="18"/>
              </w:rPr>
              <w:t>152</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24 121,4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23 701,8</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419,6</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17 607,3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  6 514,1</w:t>
            </w:r>
          </w:p>
        </w:tc>
      </w:tr>
      <w:tr w:rsidR="009D65C2" w:rsidRPr="000C1FFE" w:rsidTr="009A169E">
        <w:trPr>
          <w:trHeight w:val="321"/>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sz w:val="18"/>
                <w:szCs w:val="18"/>
              </w:rPr>
            </w:pPr>
            <w:proofErr w:type="spellStart"/>
            <w:r w:rsidRPr="000C1FFE">
              <w:rPr>
                <w:sz w:val="18"/>
                <w:szCs w:val="18"/>
              </w:rPr>
              <w:t>мр</w:t>
            </w:r>
            <w:proofErr w:type="spellEnd"/>
            <w:r w:rsidRPr="000C1FFE">
              <w:rPr>
                <w:sz w:val="18"/>
                <w:szCs w:val="18"/>
              </w:rPr>
              <w:t xml:space="preserve"> Чукотский </w:t>
            </w:r>
          </w:p>
        </w:tc>
        <w:tc>
          <w:tcPr>
            <w:tcW w:w="10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05.04.2018</w:t>
            </w:r>
          </w:p>
        </w:tc>
        <w:tc>
          <w:tcPr>
            <w:tcW w:w="7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153</w:t>
            </w: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13 514,6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13 514,6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13 417,5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20"/>
                <w:szCs w:val="20"/>
              </w:rPr>
            </w:pPr>
            <w:r w:rsidRPr="000C1FFE">
              <w:rPr>
                <w:sz w:val="20"/>
                <w:szCs w:val="20"/>
              </w:rPr>
              <w:t>-  97,1</w:t>
            </w:r>
          </w:p>
        </w:tc>
      </w:tr>
    </w:tbl>
    <w:p w:rsidR="009D65C2" w:rsidRPr="00CE7FF9" w:rsidRDefault="009D65C2" w:rsidP="000C1FFE">
      <w:pPr>
        <w:pStyle w:val="ConsPlusNormal"/>
        <w:spacing w:before="120"/>
        <w:ind w:firstLine="709"/>
        <w:jc w:val="both"/>
        <w:rPr>
          <w:rFonts w:ascii="Times New Roman" w:hAnsi="Times New Roman" w:cs="Times New Roman"/>
          <w:bCs/>
          <w:sz w:val="28"/>
          <w:szCs w:val="28"/>
        </w:rPr>
      </w:pPr>
      <w:r w:rsidRPr="00CE7FF9">
        <w:rPr>
          <w:rFonts w:ascii="Times New Roman" w:hAnsi="Times New Roman" w:cs="Times New Roman"/>
          <w:sz w:val="28"/>
          <w:szCs w:val="28"/>
        </w:rPr>
        <w:t xml:space="preserve">В проверяемом периоде средства окружного бюджета муниципальным образованиям, заключившим соглашения о предоставлении субсидии на финансовую поддержку производства социально значимых видов хлеба, направлялись ежеквартально на основании заявок на перечисление субсидии по установленным Порядком предоставления субсидии из окружного бюджета №5 формам. </w:t>
      </w:r>
    </w:p>
    <w:p w:rsidR="009D65C2" w:rsidRPr="000C1FFE" w:rsidRDefault="009D65C2" w:rsidP="000C1FFE">
      <w:pPr>
        <w:autoSpaceDE w:val="0"/>
        <w:autoSpaceDN w:val="0"/>
        <w:adjustRightInd w:val="0"/>
        <w:ind w:firstLine="709"/>
        <w:jc w:val="both"/>
        <w:rPr>
          <w:sz w:val="28"/>
          <w:szCs w:val="28"/>
        </w:rPr>
      </w:pPr>
      <w:r w:rsidRPr="00CE7FF9">
        <w:rPr>
          <w:bCs/>
          <w:iCs/>
          <w:sz w:val="28"/>
          <w:szCs w:val="28"/>
        </w:rPr>
        <w:t>В 2018 году объем перечисленной субсидии муниципальным</w:t>
      </w:r>
      <w:r w:rsidRPr="000C1FFE">
        <w:rPr>
          <w:bCs/>
          <w:iCs/>
          <w:sz w:val="28"/>
          <w:szCs w:val="28"/>
        </w:rPr>
        <w:t xml:space="preserve"> образованиям, в соответствии с заключенными соглашениями, составил 73 697,8 тыс. рублей, что на 15 338,1</w:t>
      </w:r>
      <w:r w:rsidRPr="000C1FFE">
        <w:rPr>
          <w:sz w:val="28"/>
          <w:szCs w:val="28"/>
        </w:rPr>
        <w:t xml:space="preserve"> тыс. рублей меньше утвержденных бюджетных назначений. Расчеты по урегулированию задолженности окружного бюджета перед муниципальными образованиями по оплате субсидии на финансовую поддержку производства социально значимых видов хлеба за 2018 год проведены в 2019 году. </w:t>
      </w:r>
    </w:p>
    <w:p w:rsidR="009D65C2" w:rsidRPr="000C1FFE" w:rsidRDefault="009D65C2" w:rsidP="000C1FFE">
      <w:pPr>
        <w:autoSpaceDE w:val="0"/>
        <w:autoSpaceDN w:val="0"/>
        <w:adjustRightInd w:val="0"/>
        <w:ind w:firstLine="709"/>
        <w:jc w:val="both"/>
        <w:rPr>
          <w:bCs/>
          <w:iCs/>
          <w:sz w:val="28"/>
          <w:szCs w:val="28"/>
        </w:rPr>
      </w:pPr>
      <w:r w:rsidRPr="000C1FFE">
        <w:rPr>
          <w:color w:val="000000"/>
          <w:sz w:val="28"/>
          <w:szCs w:val="28"/>
        </w:rPr>
        <w:t xml:space="preserve">В </w:t>
      </w:r>
      <w:r w:rsidRPr="000C1FFE">
        <w:rPr>
          <w:sz w:val="28"/>
          <w:szCs w:val="28"/>
        </w:rPr>
        <w:t>соответствии с Муниципальными порядками предоставления субсидии и на основании заявлений производителей социально значимых видов хлеба заключены</w:t>
      </w:r>
      <w:r w:rsidRPr="000C1FFE">
        <w:rPr>
          <w:color w:val="000000"/>
          <w:sz w:val="28"/>
          <w:szCs w:val="28"/>
        </w:rPr>
        <w:t xml:space="preserve"> соглашения о предоставлении субсидии из бюджетов муниципальных районов и городских округов (далее – Соглашения) с </w:t>
      </w:r>
      <w:r w:rsidRPr="000C1FFE">
        <w:rPr>
          <w:bCs/>
          <w:iCs/>
          <w:sz w:val="28"/>
          <w:szCs w:val="28"/>
        </w:rPr>
        <w:t xml:space="preserve">12-ю производителями социально значимых видов хлеба в 43-х населенных пунктах Чукотского автономного округа. </w:t>
      </w:r>
    </w:p>
    <w:p w:rsidR="009D65C2" w:rsidRPr="000C1FFE" w:rsidRDefault="009D65C2" w:rsidP="000C1FFE">
      <w:pPr>
        <w:autoSpaceDE w:val="0"/>
        <w:autoSpaceDN w:val="0"/>
        <w:adjustRightInd w:val="0"/>
        <w:ind w:firstLine="709"/>
        <w:jc w:val="both"/>
        <w:rPr>
          <w:bCs/>
          <w:sz w:val="28"/>
          <w:szCs w:val="28"/>
        </w:rPr>
      </w:pPr>
      <w:r w:rsidRPr="000C1FFE">
        <w:rPr>
          <w:sz w:val="28"/>
          <w:szCs w:val="28"/>
        </w:rPr>
        <w:t xml:space="preserve">Информация о заключенных Соглашениях </w:t>
      </w:r>
      <w:r w:rsidRPr="000C1FFE">
        <w:rPr>
          <w:color w:val="000000"/>
          <w:sz w:val="28"/>
          <w:szCs w:val="28"/>
        </w:rPr>
        <w:t xml:space="preserve">о предоставлении субсидии из местных бюджетов в разрезе муниципальных образований и </w:t>
      </w:r>
      <w:r w:rsidRPr="000C1FFE">
        <w:rPr>
          <w:sz w:val="28"/>
          <w:szCs w:val="28"/>
        </w:rPr>
        <w:t>производителей социально значимых видов хлеба отражена в таблице 2.</w:t>
      </w:r>
    </w:p>
    <w:p w:rsidR="009D65C2" w:rsidRPr="000C1FFE" w:rsidRDefault="009D65C2" w:rsidP="000C1FFE">
      <w:pPr>
        <w:autoSpaceDE w:val="0"/>
        <w:autoSpaceDN w:val="0"/>
        <w:adjustRightInd w:val="0"/>
        <w:ind w:firstLine="709"/>
        <w:jc w:val="right"/>
        <w:rPr>
          <w:bCs/>
          <w:iCs/>
          <w:sz w:val="28"/>
          <w:szCs w:val="28"/>
        </w:rPr>
      </w:pPr>
      <w:r w:rsidRPr="000C1FFE">
        <w:rPr>
          <w:bCs/>
          <w:iCs/>
          <w:sz w:val="28"/>
          <w:szCs w:val="28"/>
        </w:rPr>
        <w:t>Таблица 2</w:t>
      </w:r>
    </w:p>
    <w:p w:rsidR="009D65C2" w:rsidRPr="000C1FFE" w:rsidRDefault="009D65C2" w:rsidP="000C1FFE">
      <w:pPr>
        <w:autoSpaceDE w:val="0"/>
        <w:autoSpaceDN w:val="0"/>
        <w:adjustRightInd w:val="0"/>
        <w:ind w:firstLine="709"/>
        <w:jc w:val="right"/>
        <w:rPr>
          <w:bCs/>
          <w:iCs/>
          <w:sz w:val="28"/>
          <w:szCs w:val="28"/>
        </w:rPr>
      </w:pPr>
      <w:r w:rsidRPr="000C1FFE">
        <w:rPr>
          <w:bCs/>
          <w:iCs/>
          <w:sz w:val="28"/>
          <w:szCs w:val="28"/>
        </w:rPr>
        <w:t>(тыс. рублей)</w:t>
      </w:r>
    </w:p>
    <w:tbl>
      <w:tblPr>
        <w:tblW w:w="9915" w:type="dxa"/>
        <w:tblInd w:w="-34" w:type="dxa"/>
        <w:tblLayout w:type="fixed"/>
        <w:tblLook w:val="04A0" w:firstRow="1" w:lastRow="0" w:firstColumn="1" w:lastColumn="0" w:noHBand="0" w:noVBand="1"/>
      </w:tblPr>
      <w:tblGrid>
        <w:gridCol w:w="3119"/>
        <w:gridCol w:w="992"/>
        <w:gridCol w:w="959"/>
        <w:gridCol w:w="954"/>
        <w:gridCol w:w="889"/>
        <w:gridCol w:w="20"/>
        <w:gridCol w:w="1147"/>
        <w:gridCol w:w="959"/>
        <w:gridCol w:w="856"/>
        <w:gridCol w:w="20"/>
      </w:tblGrid>
      <w:tr w:rsidR="009D65C2" w:rsidRPr="000C1FFE" w:rsidTr="00CE7FF9">
        <w:trPr>
          <w:trHeight w:val="187"/>
          <w:tblHeader/>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Наименование муниципального образования, получатель субсидии</w:t>
            </w:r>
          </w:p>
        </w:tc>
        <w:tc>
          <w:tcPr>
            <w:tcW w:w="38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color w:val="000000"/>
                <w:sz w:val="18"/>
                <w:szCs w:val="18"/>
              </w:rPr>
              <w:t>Соглашения о предоставлении субсидии</w:t>
            </w:r>
          </w:p>
        </w:tc>
        <w:tc>
          <w:tcPr>
            <w:tcW w:w="2982" w:type="dxa"/>
            <w:gridSpan w:val="4"/>
            <w:tcBorders>
              <w:top w:val="single" w:sz="4" w:space="0" w:color="auto"/>
              <w:left w:val="nil"/>
              <w:bottom w:val="single" w:sz="4" w:space="0" w:color="auto"/>
              <w:right w:val="single" w:sz="4" w:space="0" w:color="000000"/>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 xml:space="preserve">Перечислено </w:t>
            </w:r>
          </w:p>
        </w:tc>
      </w:tr>
      <w:tr w:rsidR="009D65C2" w:rsidRPr="000C1FFE" w:rsidTr="00CE7FF9">
        <w:trPr>
          <w:gridAfter w:val="1"/>
          <w:wAfter w:w="20" w:type="dxa"/>
          <w:trHeight w:val="274"/>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дата, номер</w:t>
            </w:r>
          </w:p>
        </w:tc>
        <w:tc>
          <w:tcPr>
            <w:tcW w:w="95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color w:val="000000"/>
                <w:sz w:val="18"/>
                <w:szCs w:val="18"/>
              </w:rPr>
            </w:pPr>
            <w:r w:rsidRPr="000C1FFE">
              <w:rPr>
                <w:b/>
                <w:color w:val="000000"/>
                <w:sz w:val="18"/>
                <w:szCs w:val="18"/>
              </w:rPr>
              <w:t xml:space="preserve">размер, </w:t>
            </w:r>
          </w:p>
          <w:p w:rsidR="009D65C2" w:rsidRPr="000C1FFE" w:rsidRDefault="009D65C2" w:rsidP="000C1FFE">
            <w:pPr>
              <w:jc w:val="center"/>
              <w:rPr>
                <w:color w:val="000000"/>
                <w:sz w:val="18"/>
                <w:szCs w:val="18"/>
              </w:rPr>
            </w:pPr>
            <w:r w:rsidRPr="000C1FFE">
              <w:rPr>
                <w:b/>
                <w:color w:val="000000"/>
                <w:sz w:val="18"/>
                <w:szCs w:val="18"/>
              </w:rPr>
              <w:t>в том числе:</w:t>
            </w:r>
            <w:r w:rsidRPr="000C1FFE">
              <w:rPr>
                <w:color w:val="000000"/>
                <w:sz w:val="18"/>
                <w:szCs w:val="18"/>
              </w:rPr>
              <w:t xml:space="preserve"> </w:t>
            </w:r>
          </w:p>
        </w:tc>
        <w:tc>
          <w:tcPr>
            <w:tcW w:w="9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2018 год</w:t>
            </w:r>
          </w:p>
        </w:tc>
        <w:tc>
          <w:tcPr>
            <w:tcW w:w="88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CE7FF9">
            <w:pPr>
              <w:ind w:left="-206" w:right="-143"/>
              <w:jc w:val="center"/>
              <w:rPr>
                <w:color w:val="000000"/>
                <w:sz w:val="18"/>
                <w:szCs w:val="18"/>
              </w:rPr>
            </w:pPr>
            <w:r w:rsidRPr="000C1FFE">
              <w:rPr>
                <w:color w:val="000000"/>
                <w:sz w:val="18"/>
                <w:szCs w:val="18"/>
              </w:rPr>
              <w:t xml:space="preserve">4 квартал 2017 года </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75" w:right="-131"/>
              <w:jc w:val="center"/>
              <w:rPr>
                <w:b/>
                <w:bCs/>
                <w:color w:val="000000"/>
                <w:sz w:val="18"/>
                <w:szCs w:val="18"/>
              </w:rPr>
            </w:pPr>
            <w:r w:rsidRPr="000C1FFE">
              <w:rPr>
                <w:b/>
                <w:bCs/>
                <w:color w:val="000000"/>
                <w:sz w:val="18"/>
                <w:szCs w:val="18"/>
              </w:rPr>
              <w:t xml:space="preserve">Всего, в том числе за счет средств: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85" w:right="-108"/>
              <w:jc w:val="center"/>
              <w:rPr>
                <w:color w:val="000000"/>
                <w:sz w:val="18"/>
                <w:szCs w:val="18"/>
              </w:rPr>
            </w:pPr>
            <w:r w:rsidRPr="000C1FFE">
              <w:rPr>
                <w:color w:val="000000"/>
                <w:sz w:val="18"/>
                <w:szCs w:val="18"/>
              </w:rPr>
              <w:t xml:space="preserve">окружного бюджета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108" w:right="-95"/>
              <w:jc w:val="center"/>
              <w:rPr>
                <w:color w:val="000000"/>
                <w:sz w:val="18"/>
                <w:szCs w:val="18"/>
              </w:rPr>
            </w:pPr>
            <w:r w:rsidRPr="000C1FFE">
              <w:rPr>
                <w:color w:val="000000"/>
                <w:sz w:val="18"/>
                <w:szCs w:val="18"/>
              </w:rPr>
              <w:t xml:space="preserve">местного бюджета </w:t>
            </w:r>
          </w:p>
        </w:tc>
      </w:tr>
      <w:tr w:rsidR="009D65C2" w:rsidRPr="000C1FFE" w:rsidTr="00CE7FF9">
        <w:trPr>
          <w:gridAfter w:val="1"/>
          <w:wAfter w:w="20" w:type="dxa"/>
          <w:trHeight w:val="240"/>
          <w:tblHead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2</w:t>
            </w:r>
          </w:p>
        </w:tc>
        <w:tc>
          <w:tcPr>
            <w:tcW w:w="95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3</w:t>
            </w:r>
          </w:p>
        </w:tc>
        <w:tc>
          <w:tcPr>
            <w:tcW w:w="9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Cs/>
                <w:sz w:val="18"/>
                <w:szCs w:val="18"/>
              </w:rPr>
            </w:pPr>
            <w:r w:rsidRPr="000C1FFE">
              <w:rPr>
                <w:bCs/>
                <w:sz w:val="18"/>
                <w:szCs w:val="18"/>
              </w:rPr>
              <w:t>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18"/>
                <w:szCs w:val="18"/>
              </w:rPr>
            </w:pPr>
            <w:r w:rsidRPr="000C1FFE">
              <w:rPr>
                <w:sz w:val="18"/>
                <w:szCs w:val="18"/>
              </w:rPr>
              <w:t>8</w:t>
            </w:r>
          </w:p>
        </w:tc>
      </w:tr>
      <w:tr w:rsidR="009D65C2" w:rsidRPr="000C1FFE" w:rsidTr="00CE7FF9">
        <w:trPr>
          <w:gridAfter w:val="1"/>
          <w:wAfter w:w="20" w:type="dxa"/>
          <w:trHeight w:val="330"/>
        </w:trPr>
        <w:tc>
          <w:tcPr>
            <w:tcW w:w="41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rPr>
                <w:b/>
                <w:bCs/>
                <w:sz w:val="18"/>
                <w:szCs w:val="18"/>
              </w:rPr>
            </w:pPr>
            <w:r w:rsidRPr="000C1FFE">
              <w:rPr>
                <w:b/>
                <w:bCs/>
                <w:sz w:val="18"/>
                <w:szCs w:val="18"/>
              </w:rPr>
              <w:t>Всего заключено соглашений, в том числе:</w:t>
            </w:r>
          </w:p>
        </w:tc>
        <w:tc>
          <w:tcPr>
            <w:tcW w:w="959" w:type="dxa"/>
            <w:tcBorders>
              <w:top w:val="nil"/>
              <w:left w:val="nil"/>
              <w:bottom w:val="single" w:sz="4" w:space="0" w:color="auto"/>
              <w:right w:val="nil"/>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89 968,7</w:t>
            </w:r>
          </w:p>
        </w:tc>
        <w:tc>
          <w:tcPr>
            <w:tcW w:w="954" w:type="dxa"/>
            <w:tcBorders>
              <w:top w:val="nil"/>
              <w:left w:val="single" w:sz="4" w:space="0" w:color="auto"/>
              <w:bottom w:val="single" w:sz="4" w:space="0" w:color="auto"/>
              <w:right w:val="nil"/>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89 046,6</w:t>
            </w:r>
          </w:p>
        </w:tc>
        <w:tc>
          <w:tcPr>
            <w:tcW w:w="889" w:type="dxa"/>
            <w:tcBorders>
              <w:top w:val="nil"/>
              <w:left w:val="single" w:sz="4" w:space="0" w:color="auto"/>
              <w:bottom w:val="single" w:sz="4" w:space="0" w:color="auto"/>
              <w:right w:val="nil"/>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1 317,7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74 309,7</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73 542,3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767,4</w:t>
            </w:r>
          </w:p>
        </w:tc>
      </w:tr>
      <w:tr w:rsidR="009D65C2" w:rsidRPr="000C1FFE" w:rsidTr="00CE7FF9">
        <w:trPr>
          <w:gridAfter w:val="1"/>
          <w:wAfter w:w="20"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sz w:val="18"/>
                <w:szCs w:val="18"/>
              </w:rPr>
            </w:pPr>
            <w:r w:rsidRPr="000C1FFE">
              <w:rPr>
                <w:b/>
                <w:bCs/>
                <w:sz w:val="18"/>
                <w:szCs w:val="18"/>
              </w:rPr>
              <w:t>Городской округ Анадырь</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8 959,0</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8 539,1</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419,9</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6 509,5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6 420,0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89,5</w:t>
            </w:r>
          </w:p>
        </w:tc>
      </w:tr>
      <w:tr w:rsidR="009D65C2" w:rsidRPr="000C1FFE" w:rsidTr="00CE7FF9">
        <w:trPr>
          <w:gridAfter w:val="1"/>
          <w:wAfter w:w="20" w:type="dxa"/>
          <w:trHeight w:val="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lastRenderedPageBreak/>
              <w:t>Государственное предприятие Чукотского автономного округа «Пищевой комплекс «Полярный»</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CE7FF9">
            <w:pPr>
              <w:ind w:left="-103" w:right="-101" w:hanging="103"/>
              <w:jc w:val="center"/>
              <w:rPr>
                <w:color w:val="000000"/>
                <w:sz w:val="18"/>
                <w:szCs w:val="18"/>
              </w:rPr>
            </w:pPr>
            <w:r w:rsidRPr="000C1FFE">
              <w:rPr>
                <w:color w:val="000000"/>
                <w:sz w:val="18"/>
                <w:szCs w:val="18"/>
              </w:rPr>
              <w:t xml:space="preserve">09.04.2018 </w:t>
            </w:r>
          </w:p>
          <w:p w:rsidR="009D65C2" w:rsidRPr="000C1FFE" w:rsidRDefault="009D65C2" w:rsidP="00CE7FF9">
            <w:pPr>
              <w:ind w:left="-103" w:right="-101" w:hanging="103"/>
              <w:jc w:val="center"/>
              <w:rPr>
                <w:color w:val="000000"/>
                <w:sz w:val="18"/>
                <w:szCs w:val="18"/>
              </w:rPr>
            </w:pPr>
            <w:r w:rsidRPr="000C1FFE">
              <w:rPr>
                <w:color w:val="000000"/>
                <w:sz w:val="18"/>
                <w:szCs w:val="18"/>
              </w:rPr>
              <w:t>без номера</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8 959,0</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8 539,1</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419,9</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sz w:val="18"/>
                <w:szCs w:val="18"/>
              </w:rPr>
            </w:pPr>
            <w:r w:rsidRPr="000C1FFE">
              <w:rPr>
                <w:b/>
                <w:sz w:val="18"/>
                <w:szCs w:val="18"/>
              </w:rPr>
              <w:t>6 509,5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6 420,0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89,5</w:t>
            </w:r>
          </w:p>
        </w:tc>
      </w:tr>
      <w:tr w:rsidR="009D65C2" w:rsidRPr="000C1FFE" w:rsidTr="00CE7FF9">
        <w:trPr>
          <w:gridAfter w:val="1"/>
          <w:wAfter w:w="20"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sz w:val="18"/>
                <w:szCs w:val="18"/>
              </w:rPr>
            </w:pPr>
            <w:r w:rsidRPr="000C1FFE">
              <w:rPr>
                <w:b/>
                <w:bCs/>
                <w:sz w:val="18"/>
                <w:szCs w:val="18"/>
              </w:rPr>
              <w:t xml:space="preserve">Городской округ </w:t>
            </w:r>
            <w:proofErr w:type="spellStart"/>
            <w:r w:rsidRPr="000C1FFE">
              <w:rPr>
                <w:b/>
                <w:bCs/>
                <w:sz w:val="18"/>
                <w:szCs w:val="18"/>
              </w:rPr>
              <w:t>Певек</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7 020,0</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7 020,0</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7 020,0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6 949,8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70,2</w:t>
            </w:r>
          </w:p>
        </w:tc>
      </w:tr>
      <w:tr w:rsidR="009D65C2" w:rsidRPr="000C1FFE" w:rsidTr="00CE7FF9">
        <w:trPr>
          <w:gridAfter w:val="1"/>
          <w:wAfter w:w="20" w:type="dxa"/>
          <w:trHeight w:val="192"/>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sz w:val="18"/>
                <w:szCs w:val="18"/>
              </w:rPr>
            </w:pPr>
            <w:r w:rsidRPr="000C1FFE">
              <w:rPr>
                <w:sz w:val="18"/>
                <w:szCs w:val="18"/>
              </w:rPr>
              <w:t>Муниципальное предприятие «</w:t>
            </w:r>
            <w:proofErr w:type="spellStart"/>
            <w:r w:rsidRPr="000C1FFE">
              <w:rPr>
                <w:sz w:val="18"/>
                <w:szCs w:val="18"/>
              </w:rPr>
              <w:t>Чаунская</w:t>
            </w:r>
            <w:proofErr w:type="spellEnd"/>
            <w:r w:rsidRPr="000C1FFE">
              <w:rPr>
                <w:sz w:val="18"/>
                <w:szCs w:val="18"/>
              </w:rPr>
              <w:t xml:space="preserve"> торговая компания»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1"/>
              <w:jc w:val="center"/>
              <w:rPr>
                <w:sz w:val="18"/>
                <w:szCs w:val="18"/>
              </w:rPr>
            </w:pPr>
            <w:r w:rsidRPr="000C1FFE">
              <w:rPr>
                <w:sz w:val="18"/>
                <w:szCs w:val="18"/>
              </w:rPr>
              <w:t>06.04.2018 №7</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7 020,0</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7 020,0</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18"/>
                <w:szCs w:val="18"/>
              </w:rPr>
            </w:pPr>
            <w:r w:rsidRPr="000C1FFE">
              <w:rPr>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sz w:val="18"/>
                <w:szCs w:val="18"/>
              </w:rPr>
            </w:pPr>
            <w:r w:rsidRPr="000C1FFE">
              <w:rPr>
                <w:b/>
                <w:sz w:val="18"/>
                <w:szCs w:val="18"/>
              </w:rPr>
              <w:t>7 020,0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18"/>
                <w:szCs w:val="18"/>
              </w:rPr>
            </w:pPr>
            <w:r w:rsidRPr="000C1FFE">
              <w:rPr>
                <w:sz w:val="18"/>
                <w:szCs w:val="18"/>
              </w:rPr>
              <w:t>6 949,8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sz w:val="18"/>
                <w:szCs w:val="18"/>
              </w:rPr>
            </w:pPr>
            <w:r w:rsidRPr="000C1FFE">
              <w:rPr>
                <w:sz w:val="18"/>
                <w:szCs w:val="18"/>
              </w:rPr>
              <w:t>70,2</w:t>
            </w:r>
          </w:p>
        </w:tc>
      </w:tr>
      <w:tr w:rsidR="009D65C2" w:rsidRPr="000C1FFE" w:rsidTr="00CE7FF9">
        <w:trPr>
          <w:gridAfter w:val="1"/>
          <w:wAfter w:w="20" w:type="dxa"/>
          <w:trHeight w:val="270"/>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sz w:val="18"/>
                <w:szCs w:val="18"/>
              </w:rPr>
            </w:pPr>
            <w:r w:rsidRPr="000C1FFE">
              <w:rPr>
                <w:b/>
                <w:bCs/>
                <w:sz w:val="18"/>
                <w:szCs w:val="18"/>
              </w:rPr>
              <w:t xml:space="preserve">Городской округ </w:t>
            </w:r>
            <w:proofErr w:type="spellStart"/>
            <w:r w:rsidRPr="000C1FFE">
              <w:rPr>
                <w:b/>
                <w:bCs/>
                <w:sz w:val="18"/>
                <w:szCs w:val="18"/>
              </w:rPr>
              <w:t>Провиденский</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8 915,6</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8 915,6</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6 375,9</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6 312,1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63,8</w:t>
            </w:r>
          </w:p>
        </w:tc>
      </w:tr>
      <w:tr w:rsidR="009D65C2" w:rsidRPr="000C1FFE" w:rsidTr="00CE7FF9">
        <w:trPr>
          <w:gridAfter w:val="1"/>
          <w:wAfter w:w="20" w:type="dxa"/>
          <w:trHeight w:val="36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Общество с ограниченной ответственностью «Берингов пролив»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23.04.2018 №4</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6 939,6</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6 939,6</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4 968,2</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4 918,5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49,7</w:t>
            </w:r>
          </w:p>
        </w:tc>
      </w:tr>
      <w:tr w:rsidR="009D65C2" w:rsidRPr="000C1FFE" w:rsidTr="00CE7FF9">
        <w:trPr>
          <w:gridAfter w:val="1"/>
          <w:wAfter w:w="20" w:type="dxa"/>
          <w:trHeight w:val="36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sz w:val="18"/>
                <w:szCs w:val="18"/>
              </w:rPr>
              <w:t>Муниципальное предприятие</w:t>
            </w:r>
            <w:r w:rsidRPr="000C1FFE">
              <w:rPr>
                <w:color w:val="000000"/>
                <w:sz w:val="18"/>
                <w:szCs w:val="18"/>
              </w:rPr>
              <w:t xml:space="preserve"> «Пищевик»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23.04.2018 №5</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1 976,0</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1 976,0</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1 407,7</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1 393,6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14,1</w:t>
            </w:r>
          </w:p>
        </w:tc>
      </w:tr>
      <w:tr w:rsidR="009D65C2" w:rsidRPr="000C1FFE" w:rsidTr="00CE7FF9">
        <w:trPr>
          <w:gridAfter w:val="1"/>
          <w:wAfter w:w="20"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sz w:val="18"/>
                <w:szCs w:val="18"/>
              </w:rPr>
            </w:pPr>
            <w:r w:rsidRPr="000C1FFE">
              <w:rPr>
                <w:b/>
                <w:bCs/>
                <w:sz w:val="18"/>
                <w:szCs w:val="18"/>
              </w:rPr>
              <w:t xml:space="preserve">Городской округ </w:t>
            </w:r>
            <w:proofErr w:type="spellStart"/>
            <w:r w:rsidRPr="000C1FFE">
              <w:rPr>
                <w:b/>
                <w:bCs/>
                <w:sz w:val="18"/>
                <w:szCs w:val="18"/>
              </w:rPr>
              <w:t>Эгвекинот</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11 660,2</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11 577,6</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474,0</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11 660,2</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11 543,6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116,6</w:t>
            </w:r>
          </w:p>
        </w:tc>
      </w:tr>
      <w:tr w:rsidR="009D65C2" w:rsidRPr="000C1FFE" w:rsidTr="00CE7FF9">
        <w:trPr>
          <w:gridAfter w:val="1"/>
          <w:wAfter w:w="20" w:type="dxa"/>
          <w:trHeight w:val="285"/>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Общество с ограниченной ответственностью «</w:t>
            </w:r>
            <w:proofErr w:type="spellStart"/>
            <w:r w:rsidRPr="000C1FFE">
              <w:rPr>
                <w:color w:val="000000"/>
                <w:sz w:val="18"/>
                <w:szCs w:val="18"/>
              </w:rPr>
              <w:t>Иультинский</w:t>
            </w:r>
            <w:proofErr w:type="spellEnd"/>
            <w:r w:rsidRPr="000C1FFE">
              <w:rPr>
                <w:color w:val="000000"/>
                <w:sz w:val="18"/>
                <w:szCs w:val="18"/>
              </w:rPr>
              <w:t xml:space="preserve"> пекарь»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12.04.2018 №1</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3 395,7</w:t>
            </w:r>
          </w:p>
        </w:tc>
        <w:tc>
          <w:tcPr>
            <w:tcW w:w="954" w:type="dxa"/>
            <w:tcBorders>
              <w:top w:val="nil"/>
              <w:left w:val="nil"/>
              <w:bottom w:val="single" w:sz="4" w:space="0" w:color="auto"/>
              <w:right w:val="nil"/>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3 395,7</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3 395,7</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3 361,7</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34,0</w:t>
            </w:r>
          </w:p>
        </w:tc>
      </w:tr>
      <w:tr w:rsidR="009D65C2" w:rsidRPr="000C1FFE" w:rsidTr="00CE7FF9">
        <w:trPr>
          <w:gridAfter w:val="1"/>
          <w:wAfter w:w="20" w:type="dxa"/>
          <w:trHeight w:val="30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Общество с ограниченной ответственностью «Хлебный дар»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12.04.2018 №2</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8 264,5</w:t>
            </w:r>
          </w:p>
        </w:tc>
        <w:tc>
          <w:tcPr>
            <w:tcW w:w="954" w:type="dxa"/>
            <w:tcBorders>
              <w:top w:val="nil"/>
              <w:left w:val="nil"/>
              <w:bottom w:val="single" w:sz="4" w:space="0" w:color="auto"/>
              <w:right w:val="nil"/>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8 181,9</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474,0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8 264,5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8 181,9</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82,6</w:t>
            </w:r>
          </w:p>
        </w:tc>
      </w:tr>
      <w:tr w:rsidR="009D65C2" w:rsidRPr="000C1FFE" w:rsidTr="00CE7FF9">
        <w:trPr>
          <w:gridAfter w:val="1"/>
          <w:wAfter w:w="20" w:type="dxa"/>
          <w:trHeight w:val="204"/>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sz w:val="18"/>
                <w:szCs w:val="18"/>
              </w:rPr>
            </w:pPr>
            <w:r w:rsidRPr="000C1FFE">
              <w:rPr>
                <w:b/>
                <w:bCs/>
                <w:sz w:val="18"/>
                <w:szCs w:val="18"/>
              </w:rPr>
              <w:t>Анадырский муниципальный район</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15 364,2</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15 364,2</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11 563,0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11 447,5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115,5</w:t>
            </w:r>
          </w:p>
        </w:tc>
      </w:tr>
      <w:tr w:rsidR="009D65C2" w:rsidRPr="000C1FFE" w:rsidTr="00CE7FF9">
        <w:trPr>
          <w:gridAfter w:val="1"/>
          <w:wAfter w:w="20" w:type="dxa"/>
          <w:trHeight w:val="48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sz w:val="18"/>
                <w:szCs w:val="18"/>
              </w:rPr>
              <w:t>Муниципальное унитарное предприятие</w:t>
            </w:r>
            <w:r w:rsidRPr="000C1FFE">
              <w:rPr>
                <w:color w:val="000000"/>
                <w:sz w:val="18"/>
                <w:szCs w:val="18"/>
              </w:rPr>
              <w:t xml:space="preserve"> «Анадырская торговая компания»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22.05.2018 №1</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10 018,9</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10 018,9</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7 570,5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7 494,8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75,7</w:t>
            </w:r>
          </w:p>
        </w:tc>
      </w:tr>
      <w:tr w:rsidR="009D65C2" w:rsidRPr="000C1FFE" w:rsidTr="00CE7FF9">
        <w:trPr>
          <w:gridAfter w:val="1"/>
          <w:wAfter w:w="20" w:type="dxa"/>
          <w:trHeight w:val="315"/>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sz w:val="18"/>
                <w:szCs w:val="18"/>
              </w:rPr>
              <w:t>Муниципальное унитарное предприятие «</w:t>
            </w:r>
            <w:r w:rsidRPr="000C1FFE">
              <w:rPr>
                <w:color w:val="000000"/>
                <w:sz w:val="18"/>
                <w:szCs w:val="18"/>
              </w:rPr>
              <w:t>Торгово-промышленный комплекс «Южный»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16.05.2018 №2</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1 508,9</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1 508,9</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1 175,0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1 163,3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11,7</w:t>
            </w:r>
          </w:p>
        </w:tc>
      </w:tr>
      <w:tr w:rsidR="009D65C2" w:rsidRPr="000C1FFE" w:rsidTr="00CE7FF9">
        <w:trPr>
          <w:gridAfter w:val="1"/>
          <w:wAfter w:w="20" w:type="dxa"/>
          <w:trHeight w:val="30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Общество с ограниченной ответственностью «Берингов пролив»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16.05.2018 №3</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1 828,4</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1 828,4</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1 245,2</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1 232,8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12,4</w:t>
            </w:r>
          </w:p>
        </w:tc>
      </w:tr>
      <w:tr w:rsidR="009D65C2" w:rsidRPr="000C1FFE" w:rsidTr="00CE7FF9">
        <w:trPr>
          <w:gridAfter w:val="1"/>
          <w:wAfter w:w="20" w:type="dxa"/>
          <w:trHeight w:val="6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Государственное предприятие Чукотского автономного округа «Пищевой комплекс «Полярный»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16.05.2018 №4</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2 008,0</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2 008,0</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1 572,3</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1 556,6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15,7</w:t>
            </w:r>
          </w:p>
        </w:tc>
      </w:tr>
      <w:tr w:rsidR="009D65C2" w:rsidRPr="000C1FFE" w:rsidTr="00CE7FF9">
        <w:trPr>
          <w:gridAfter w:val="1"/>
          <w:wAfter w:w="20" w:type="dxa"/>
          <w:trHeight w:val="268"/>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sz w:val="18"/>
                <w:szCs w:val="18"/>
              </w:rPr>
            </w:pPr>
            <w:proofErr w:type="spellStart"/>
            <w:r w:rsidRPr="000C1FFE">
              <w:rPr>
                <w:b/>
                <w:bCs/>
                <w:sz w:val="18"/>
                <w:szCs w:val="18"/>
              </w:rPr>
              <w:t>Билибинский</w:t>
            </w:r>
            <w:proofErr w:type="spellEnd"/>
            <w:r w:rsidRPr="000C1FFE">
              <w:rPr>
                <w:b/>
                <w:bCs/>
                <w:sz w:val="18"/>
                <w:szCs w:val="18"/>
              </w:rPr>
              <w:t xml:space="preserve"> муниципальный район</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24 365,1</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23 945,5</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423,8</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17 628,1</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17 451,8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176,3</w:t>
            </w:r>
          </w:p>
        </w:tc>
      </w:tr>
      <w:tr w:rsidR="009D65C2" w:rsidRPr="000C1FFE" w:rsidTr="00CE7FF9">
        <w:trPr>
          <w:gridAfter w:val="1"/>
          <w:wAfter w:w="20" w:type="dxa"/>
          <w:trHeight w:val="6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Общество с ограниченной ответственностью «</w:t>
            </w:r>
            <w:proofErr w:type="spellStart"/>
            <w:r w:rsidRPr="000C1FFE">
              <w:rPr>
                <w:color w:val="000000"/>
                <w:sz w:val="18"/>
                <w:szCs w:val="18"/>
              </w:rPr>
              <w:t>Билибинский</w:t>
            </w:r>
            <w:proofErr w:type="spellEnd"/>
            <w:r w:rsidRPr="000C1FFE">
              <w:rPr>
                <w:color w:val="000000"/>
                <w:sz w:val="18"/>
                <w:szCs w:val="18"/>
              </w:rPr>
              <w:t xml:space="preserve"> продукт»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06.04.2018 №1</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13 233,7</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13 080,8</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149,0</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9 670,7</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9 574,0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96,7</w:t>
            </w:r>
          </w:p>
        </w:tc>
      </w:tr>
      <w:tr w:rsidR="009D65C2" w:rsidRPr="000C1FFE" w:rsidTr="00CE7FF9">
        <w:trPr>
          <w:gridAfter w:val="1"/>
          <w:wAfter w:w="20" w:type="dxa"/>
          <w:trHeight w:val="6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Общество с ограниченной ответственностью «</w:t>
            </w:r>
            <w:proofErr w:type="spellStart"/>
            <w:r w:rsidRPr="000C1FFE">
              <w:rPr>
                <w:color w:val="000000"/>
                <w:sz w:val="18"/>
                <w:szCs w:val="18"/>
              </w:rPr>
              <w:t>Билибинская</w:t>
            </w:r>
            <w:proofErr w:type="spellEnd"/>
            <w:r w:rsidRPr="000C1FFE">
              <w:rPr>
                <w:color w:val="000000"/>
                <w:sz w:val="18"/>
                <w:szCs w:val="18"/>
              </w:rPr>
              <w:t xml:space="preserve"> торговая компания»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06.04.2018 №2</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3 997,4</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3 997,4</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8,1</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2 979,5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2 949,7</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29,8</w:t>
            </w:r>
          </w:p>
        </w:tc>
      </w:tr>
      <w:tr w:rsidR="009D65C2" w:rsidRPr="000C1FFE" w:rsidTr="00CE7FF9">
        <w:trPr>
          <w:gridAfter w:val="1"/>
          <w:wAfter w:w="20" w:type="dxa"/>
          <w:trHeight w:val="6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 xml:space="preserve">Индивидуальный предприниматель Богданова Ольга Владимировна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06.04.2018 №3</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266,7</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266,7</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266,7</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264,0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2,7</w:t>
            </w:r>
          </w:p>
        </w:tc>
      </w:tr>
      <w:tr w:rsidR="009D65C2" w:rsidRPr="000C1FFE" w:rsidTr="00CE7FF9">
        <w:trPr>
          <w:gridAfter w:val="1"/>
          <w:wAfter w:w="20" w:type="dxa"/>
          <w:trHeight w:val="111"/>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 xml:space="preserve">Индивидуальный предприниматель Игнатов Вячеслав Григорьевич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06.04.2018 №4</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6 867,3</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6 867,3</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4 711,2</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4 664,1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47,1</w:t>
            </w:r>
          </w:p>
        </w:tc>
      </w:tr>
      <w:tr w:rsidR="009D65C2" w:rsidRPr="000C1FFE" w:rsidTr="00CE7FF9">
        <w:trPr>
          <w:gridAfter w:val="1"/>
          <w:wAfter w:w="20" w:type="dxa"/>
          <w:trHeight w:val="270"/>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sz w:val="18"/>
                <w:szCs w:val="18"/>
              </w:rPr>
            </w:pPr>
            <w:r w:rsidRPr="000C1FFE">
              <w:rPr>
                <w:b/>
                <w:bCs/>
                <w:sz w:val="18"/>
                <w:szCs w:val="18"/>
              </w:rPr>
              <w:t>Чукотский муниципальный район</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13 684,6</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13 684,6</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13 553,0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13 417,5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135,5</w:t>
            </w:r>
          </w:p>
        </w:tc>
      </w:tr>
      <w:tr w:rsidR="009D65C2" w:rsidRPr="000C1FFE" w:rsidTr="00CE7FF9">
        <w:trPr>
          <w:gridAfter w:val="1"/>
          <w:wAfter w:w="20" w:type="dxa"/>
          <w:trHeight w:val="420"/>
        </w:trPr>
        <w:tc>
          <w:tcPr>
            <w:tcW w:w="3119" w:type="dxa"/>
            <w:tcBorders>
              <w:top w:val="nil"/>
              <w:left w:val="single" w:sz="4" w:space="0" w:color="auto"/>
              <w:bottom w:val="single" w:sz="4" w:space="0" w:color="auto"/>
              <w:right w:val="nil"/>
            </w:tcBorders>
            <w:shd w:val="clear" w:color="auto" w:fill="auto"/>
            <w:vAlign w:val="center"/>
            <w:hideMark/>
          </w:tcPr>
          <w:p w:rsidR="009D65C2" w:rsidRPr="000C1FFE" w:rsidRDefault="009D65C2" w:rsidP="000C1FFE">
            <w:pPr>
              <w:rPr>
                <w:color w:val="000000"/>
                <w:sz w:val="18"/>
                <w:szCs w:val="18"/>
              </w:rPr>
            </w:pPr>
            <w:r w:rsidRPr="000C1FFE">
              <w:rPr>
                <w:color w:val="000000"/>
                <w:sz w:val="18"/>
                <w:szCs w:val="18"/>
              </w:rPr>
              <w:t>Общество с ограниченной ответственностью «Берингов пролив»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CE7FF9">
            <w:pPr>
              <w:ind w:left="-103" w:right="-105"/>
              <w:jc w:val="center"/>
              <w:rPr>
                <w:color w:val="000000"/>
                <w:sz w:val="18"/>
                <w:szCs w:val="18"/>
              </w:rPr>
            </w:pPr>
            <w:r w:rsidRPr="000C1FFE">
              <w:rPr>
                <w:color w:val="000000"/>
                <w:sz w:val="18"/>
                <w:szCs w:val="18"/>
              </w:rPr>
              <w:t>06.04.2018 №04-20/6</w:t>
            </w:r>
          </w:p>
        </w:tc>
        <w:tc>
          <w:tcPr>
            <w:tcW w:w="9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color w:val="000000"/>
                <w:sz w:val="18"/>
                <w:szCs w:val="18"/>
              </w:rPr>
            </w:pPr>
            <w:r w:rsidRPr="000C1FFE">
              <w:rPr>
                <w:b/>
                <w:color w:val="000000"/>
                <w:sz w:val="18"/>
                <w:szCs w:val="18"/>
              </w:rPr>
              <w:t>13 684,6</w:t>
            </w:r>
          </w:p>
        </w:tc>
        <w:tc>
          <w:tcPr>
            <w:tcW w:w="95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13 684,6</w:t>
            </w:r>
          </w:p>
        </w:tc>
        <w:tc>
          <w:tcPr>
            <w:tcW w:w="88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sz w:val="18"/>
                <w:szCs w:val="18"/>
              </w:rPr>
            </w:pPr>
            <w:r w:rsidRPr="000C1FFE">
              <w:rPr>
                <w:b/>
                <w:bCs/>
                <w:sz w:val="18"/>
                <w:szCs w:val="18"/>
              </w:rPr>
              <w:t>13 553,0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13 417,5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135,5</w:t>
            </w:r>
          </w:p>
        </w:tc>
      </w:tr>
    </w:tbl>
    <w:p w:rsidR="009D65C2" w:rsidRPr="000C1FFE" w:rsidRDefault="009D65C2" w:rsidP="000C1FFE">
      <w:pPr>
        <w:spacing w:before="120"/>
        <w:ind w:firstLine="709"/>
        <w:jc w:val="both"/>
        <w:rPr>
          <w:sz w:val="28"/>
          <w:szCs w:val="28"/>
        </w:rPr>
      </w:pPr>
      <w:r w:rsidRPr="000C1FFE">
        <w:rPr>
          <w:sz w:val="28"/>
          <w:szCs w:val="28"/>
        </w:rPr>
        <w:t>По результатам анализа материалов, представленных муниципальными контрольно-счетными органами Чукотского автономного округа, принявшими участие в совместном контрольном мероприятии, выявлены отдельные нарушения и недостатки.</w:t>
      </w:r>
    </w:p>
    <w:p w:rsidR="009D65C2" w:rsidRPr="000C1FFE" w:rsidRDefault="009D65C2" w:rsidP="000C1FFE">
      <w:pPr>
        <w:pStyle w:val="23"/>
        <w:ind w:right="-2" w:firstLine="709"/>
        <w:jc w:val="both"/>
        <w:rPr>
          <w:sz w:val="28"/>
          <w:szCs w:val="28"/>
        </w:rPr>
      </w:pPr>
      <w:r w:rsidRPr="000C1FFE">
        <w:rPr>
          <w:sz w:val="28"/>
          <w:szCs w:val="28"/>
        </w:rPr>
        <w:t xml:space="preserve">В нарушение пункта 9 статьи 78 Бюджетного кодекса, заключенные с получателями Соглашения о предоставлении субсидии не соответствуют типовым формам соглашений о предоставлении субсидии из местного бюджета, утвержденных финансовыми органами муниципальных образований </w:t>
      </w:r>
      <w:r w:rsidRPr="000C1FFE">
        <w:rPr>
          <w:sz w:val="28"/>
          <w:szCs w:val="28"/>
        </w:rPr>
        <w:lastRenderedPageBreak/>
        <w:t xml:space="preserve">(городские округа </w:t>
      </w:r>
      <w:proofErr w:type="spellStart"/>
      <w:r w:rsidRPr="000C1FFE">
        <w:rPr>
          <w:sz w:val="28"/>
          <w:szCs w:val="28"/>
        </w:rPr>
        <w:t>Певек</w:t>
      </w:r>
      <w:proofErr w:type="spellEnd"/>
      <w:r w:rsidRPr="000C1FFE">
        <w:rPr>
          <w:sz w:val="28"/>
          <w:szCs w:val="28"/>
        </w:rPr>
        <w:t xml:space="preserve"> и </w:t>
      </w:r>
      <w:proofErr w:type="spellStart"/>
      <w:r w:rsidRPr="000C1FFE">
        <w:rPr>
          <w:sz w:val="28"/>
          <w:szCs w:val="28"/>
        </w:rPr>
        <w:t>Эгвекинот</w:t>
      </w:r>
      <w:proofErr w:type="spellEnd"/>
      <w:r w:rsidRPr="000C1FFE">
        <w:rPr>
          <w:sz w:val="28"/>
          <w:szCs w:val="28"/>
        </w:rPr>
        <w:t xml:space="preserve">; Анадырский, </w:t>
      </w:r>
      <w:proofErr w:type="spellStart"/>
      <w:r w:rsidRPr="000C1FFE">
        <w:rPr>
          <w:sz w:val="28"/>
          <w:szCs w:val="28"/>
        </w:rPr>
        <w:t>Билибинский</w:t>
      </w:r>
      <w:proofErr w:type="spellEnd"/>
      <w:r w:rsidRPr="000C1FFE">
        <w:rPr>
          <w:sz w:val="28"/>
          <w:szCs w:val="28"/>
        </w:rPr>
        <w:t xml:space="preserve"> и Чукотский муниципальные районы), а именно: </w:t>
      </w:r>
    </w:p>
    <w:p w:rsidR="009D65C2" w:rsidRPr="000C1FFE" w:rsidRDefault="009D65C2" w:rsidP="000C1FFE">
      <w:pPr>
        <w:ind w:firstLine="709"/>
        <w:jc w:val="both"/>
        <w:rPr>
          <w:sz w:val="28"/>
          <w:szCs w:val="28"/>
        </w:rPr>
      </w:pPr>
      <w:r w:rsidRPr="000C1FFE">
        <w:rPr>
          <w:sz w:val="28"/>
          <w:szCs w:val="28"/>
        </w:rPr>
        <w:t xml:space="preserve">- структура не соответствует структуре типовой формы соглашения (городские округа </w:t>
      </w:r>
      <w:proofErr w:type="spellStart"/>
      <w:r w:rsidRPr="000C1FFE">
        <w:rPr>
          <w:sz w:val="28"/>
          <w:szCs w:val="28"/>
        </w:rPr>
        <w:t>Певек</w:t>
      </w:r>
      <w:proofErr w:type="spellEnd"/>
      <w:r w:rsidRPr="000C1FFE">
        <w:rPr>
          <w:sz w:val="28"/>
          <w:szCs w:val="28"/>
        </w:rPr>
        <w:t xml:space="preserve"> и </w:t>
      </w:r>
      <w:proofErr w:type="spellStart"/>
      <w:r w:rsidRPr="000C1FFE">
        <w:rPr>
          <w:sz w:val="28"/>
          <w:szCs w:val="28"/>
        </w:rPr>
        <w:t>Эгвекинот</w:t>
      </w:r>
      <w:proofErr w:type="spellEnd"/>
      <w:r w:rsidRPr="000C1FFE">
        <w:rPr>
          <w:sz w:val="28"/>
          <w:szCs w:val="28"/>
        </w:rPr>
        <w:t xml:space="preserve">; Анадырский, </w:t>
      </w:r>
      <w:proofErr w:type="spellStart"/>
      <w:r w:rsidRPr="000C1FFE">
        <w:rPr>
          <w:sz w:val="28"/>
          <w:szCs w:val="28"/>
        </w:rPr>
        <w:t>Билибинский</w:t>
      </w:r>
      <w:proofErr w:type="spellEnd"/>
      <w:r w:rsidRPr="000C1FFE">
        <w:rPr>
          <w:sz w:val="28"/>
          <w:szCs w:val="28"/>
        </w:rPr>
        <w:t xml:space="preserve"> и Чукотский муниципальные районы);</w:t>
      </w:r>
    </w:p>
    <w:p w:rsidR="009D65C2" w:rsidRPr="000C1FFE" w:rsidRDefault="009D65C2" w:rsidP="000C1FFE">
      <w:pPr>
        <w:ind w:firstLine="709"/>
        <w:jc w:val="both"/>
        <w:rPr>
          <w:sz w:val="28"/>
          <w:szCs w:val="28"/>
        </w:rPr>
      </w:pPr>
      <w:r w:rsidRPr="000C1FFE">
        <w:rPr>
          <w:sz w:val="28"/>
          <w:szCs w:val="28"/>
        </w:rPr>
        <w:t>- в преамбуле соглашений отсутствуют реквизиты учредительного документа главного распорядителя бюджетных средств, доверенности, а также реквизиты учредительных документов получателя субсидии (городские</w:t>
      </w:r>
      <w:r w:rsidRPr="000C1FFE">
        <w:rPr>
          <w:color w:val="7030A0"/>
          <w:sz w:val="28"/>
          <w:szCs w:val="28"/>
        </w:rPr>
        <w:t xml:space="preserve"> </w:t>
      </w:r>
      <w:r w:rsidRPr="000C1FFE">
        <w:rPr>
          <w:sz w:val="28"/>
          <w:szCs w:val="28"/>
        </w:rPr>
        <w:t xml:space="preserve">округа </w:t>
      </w:r>
      <w:proofErr w:type="spellStart"/>
      <w:r w:rsidRPr="000C1FFE">
        <w:rPr>
          <w:sz w:val="28"/>
          <w:szCs w:val="28"/>
        </w:rPr>
        <w:t>Певек</w:t>
      </w:r>
      <w:proofErr w:type="spellEnd"/>
      <w:r w:rsidRPr="000C1FFE">
        <w:rPr>
          <w:sz w:val="28"/>
          <w:szCs w:val="28"/>
        </w:rPr>
        <w:t xml:space="preserve"> и </w:t>
      </w:r>
      <w:proofErr w:type="spellStart"/>
      <w:r w:rsidRPr="000C1FFE">
        <w:rPr>
          <w:sz w:val="28"/>
          <w:szCs w:val="28"/>
        </w:rPr>
        <w:t>Эгвекинот</w:t>
      </w:r>
      <w:proofErr w:type="spellEnd"/>
      <w:r w:rsidRPr="000C1FFE">
        <w:rPr>
          <w:sz w:val="28"/>
          <w:szCs w:val="28"/>
        </w:rPr>
        <w:t>; Анадырский и Чукотский муниципальные районы);</w:t>
      </w:r>
    </w:p>
    <w:p w:rsidR="009D65C2" w:rsidRPr="000C1FFE" w:rsidRDefault="009D65C2" w:rsidP="000C1FFE">
      <w:pPr>
        <w:autoSpaceDE w:val="0"/>
        <w:autoSpaceDN w:val="0"/>
        <w:adjustRightInd w:val="0"/>
        <w:ind w:right="-2" w:firstLine="709"/>
        <w:jc w:val="both"/>
        <w:rPr>
          <w:sz w:val="28"/>
          <w:szCs w:val="28"/>
        </w:rPr>
      </w:pPr>
      <w:r w:rsidRPr="000C1FFE">
        <w:rPr>
          <w:sz w:val="28"/>
          <w:szCs w:val="28"/>
        </w:rPr>
        <w:t xml:space="preserve">- в соглашениях </w:t>
      </w:r>
      <w:proofErr w:type="spellStart"/>
      <w:r w:rsidRPr="000C1FFE">
        <w:rPr>
          <w:sz w:val="28"/>
          <w:szCs w:val="28"/>
        </w:rPr>
        <w:t>Билибинского</w:t>
      </w:r>
      <w:proofErr w:type="spellEnd"/>
      <w:r w:rsidRPr="000C1FFE">
        <w:rPr>
          <w:sz w:val="28"/>
          <w:szCs w:val="28"/>
        </w:rPr>
        <w:t xml:space="preserve"> муниципального района отсутствуют сроки перечисления получателю денежных средств финансовой поддержки из бюджета;</w:t>
      </w:r>
    </w:p>
    <w:p w:rsidR="009D65C2" w:rsidRPr="000C1FFE" w:rsidRDefault="009D65C2" w:rsidP="000C1FFE">
      <w:pPr>
        <w:autoSpaceDE w:val="0"/>
        <w:autoSpaceDN w:val="0"/>
        <w:adjustRightInd w:val="0"/>
        <w:ind w:right="-2" w:firstLine="709"/>
        <w:jc w:val="both"/>
        <w:rPr>
          <w:sz w:val="28"/>
          <w:szCs w:val="28"/>
        </w:rPr>
      </w:pPr>
      <w:r w:rsidRPr="000C1FFE">
        <w:rPr>
          <w:sz w:val="28"/>
          <w:szCs w:val="28"/>
        </w:rPr>
        <w:t xml:space="preserve">- отсутствует предусмотренный Типовой формы код бюджетной классификации (городской округ </w:t>
      </w:r>
      <w:proofErr w:type="spellStart"/>
      <w:r w:rsidRPr="000C1FFE">
        <w:rPr>
          <w:sz w:val="28"/>
          <w:szCs w:val="28"/>
        </w:rPr>
        <w:t>Эгвекинот</w:t>
      </w:r>
      <w:proofErr w:type="spellEnd"/>
      <w:r w:rsidRPr="000C1FFE">
        <w:rPr>
          <w:sz w:val="28"/>
          <w:szCs w:val="28"/>
        </w:rPr>
        <w:t xml:space="preserve"> и Чукотский муниципальный район);</w:t>
      </w:r>
    </w:p>
    <w:p w:rsidR="009D65C2" w:rsidRPr="000C1FFE" w:rsidRDefault="009D65C2" w:rsidP="000C1FFE">
      <w:pPr>
        <w:ind w:firstLine="709"/>
        <w:jc w:val="both"/>
        <w:rPr>
          <w:sz w:val="28"/>
          <w:szCs w:val="28"/>
        </w:rPr>
      </w:pPr>
      <w:r w:rsidRPr="000C1FFE">
        <w:rPr>
          <w:sz w:val="28"/>
          <w:szCs w:val="28"/>
        </w:rPr>
        <w:t xml:space="preserve">Соглашения </w:t>
      </w:r>
      <w:proofErr w:type="spellStart"/>
      <w:r w:rsidRPr="000C1FFE">
        <w:rPr>
          <w:sz w:val="28"/>
          <w:szCs w:val="28"/>
        </w:rPr>
        <w:t>Билибинского</w:t>
      </w:r>
      <w:proofErr w:type="spellEnd"/>
      <w:r w:rsidRPr="000C1FFE">
        <w:rPr>
          <w:sz w:val="28"/>
          <w:szCs w:val="28"/>
        </w:rPr>
        <w:t xml:space="preserve"> муниципального района заключены не главным распорядителем бюджетных средств (Управление финансов), а Главой Администрации, в связи с чем нарушен пункт 1 статьи 158 Бюджетного кодекса, по обязательству предоставления финансовой поддержки (субсидии) главным распорядителем бюджетных средств.</w:t>
      </w:r>
    </w:p>
    <w:p w:rsidR="009D65C2" w:rsidRPr="000C1FFE" w:rsidRDefault="009D65C2" w:rsidP="000C1FFE">
      <w:pPr>
        <w:ind w:firstLine="709"/>
        <w:jc w:val="both"/>
        <w:rPr>
          <w:sz w:val="28"/>
          <w:szCs w:val="28"/>
        </w:rPr>
      </w:pPr>
      <w:r w:rsidRPr="000C1FFE">
        <w:rPr>
          <w:sz w:val="28"/>
          <w:szCs w:val="28"/>
        </w:rPr>
        <w:t xml:space="preserve">Общий размер субсидий на финансовую поддержку производства социально значимых видов хлеба в 2018 году в соответствии с заключенными соглашениями составил 89 968,7 тыс. рублей, в том числе: </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- 89 035,8 тыс. рублей – за счет средств окружного бюджета;</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- 932,9 тыс. рублей – за счет средств местных бюджетов.</w:t>
      </w:r>
    </w:p>
    <w:p w:rsidR="009D65C2" w:rsidRPr="000C1FFE" w:rsidRDefault="009D65C2" w:rsidP="000C1FFE">
      <w:pPr>
        <w:ind w:firstLine="709"/>
        <w:jc w:val="both"/>
        <w:rPr>
          <w:sz w:val="28"/>
          <w:szCs w:val="28"/>
        </w:rPr>
      </w:pPr>
      <w:r w:rsidRPr="000C1FFE">
        <w:rPr>
          <w:bCs/>
          <w:sz w:val="28"/>
          <w:szCs w:val="28"/>
        </w:rPr>
        <w:t xml:space="preserve">В 2018 году перечислено получателям </w:t>
      </w:r>
      <w:r w:rsidRPr="000C1FFE">
        <w:rPr>
          <w:sz w:val="28"/>
          <w:szCs w:val="28"/>
        </w:rPr>
        <w:t xml:space="preserve">субсидии на финансовую поддержку производства социально значимых видов хлеба в сумме 74 309,7 тыс. рублей, в том числе: </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- 73 542,3тыс. рублей – за счет средств окружного бюджета;</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- 767,4 тыс. рублей – за счет средств местных бюджетов.</w:t>
      </w:r>
    </w:p>
    <w:p w:rsidR="009D65C2" w:rsidRPr="000C1FFE" w:rsidRDefault="009D65C2" w:rsidP="000C1FFE">
      <w:pPr>
        <w:ind w:firstLine="720"/>
        <w:jc w:val="both"/>
        <w:rPr>
          <w:sz w:val="28"/>
          <w:szCs w:val="28"/>
        </w:rPr>
      </w:pPr>
      <w:r w:rsidRPr="000C1FFE">
        <w:rPr>
          <w:sz w:val="28"/>
          <w:szCs w:val="28"/>
        </w:rPr>
        <w:t>Проверка документов, предоставленных производителями социально значимых видов хлеба при получении субсидии, нарушений не выявила.</w:t>
      </w:r>
    </w:p>
    <w:p w:rsidR="009D65C2" w:rsidRPr="00CE7FF9" w:rsidRDefault="009D65C2" w:rsidP="000C1FFE">
      <w:pPr>
        <w:pStyle w:val="ConsPlusNormal"/>
        <w:spacing w:before="240" w:after="120"/>
        <w:ind w:firstLine="709"/>
        <w:jc w:val="both"/>
        <w:rPr>
          <w:rFonts w:ascii="Times New Roman" w:hAnsi="Times New Roman" w:cs="Times New Roman"/>
          <w:b/>
          <w:sz w:val="28"/>
          <w:szCs w:val="28"/>
        </w:rPr>
      </w:pPr>
      <w:r w:rsidRPr="00CE7FF9">
        <w:rPr>
          <w:rFonts w:ascii="Times New Roman" w:hAnsi="Times New Roman" w:cs="Times New Roman"/>
          <w:b/>
          <w:sz w:val="28"/>
          <w:szCs w:val="28"/>
        </w:rPr>
        <w:t>3. Оценка эффективности и результативности использования средств окружного бюджета, направленных на предоставление субсидии муниципальным образованиям по оказанию финансовой поддержки производства социально значимых видов хлеба</w:t>
      </w:r>
    </w:p>
    <w:p w:rsidR="009D65C2" w:rsidRPr="000C1FFE" w:rsidRDefault="009D65C2" w:rsidP="000C1FFE">
      <w:pPr>
        <w:ind w:firstLine="709"/>
        <w:jc w:val="both"/>
        <w:rPr>
          <w:sz w:val="28"/>
          <w:szCs w:val="28"/>
        </w:rPr>
      </w:pPr>
      <w:r w:rsidRPr="000C1FFE">
        <w:rPr>
          <w:sz w:val="28"/>
          <w:szCs w:val="28"/>
        </w:rPr>
        <w:t xml:space="preserve">В соответствии с пунктом 5.2. Порядка предоставления субсидии из окружного бюджета №5 соглашениями о предоставлении субсидии в 2018 году установлен показатель результативности использования субсидии «Объем производства социально значимых видов хлеба» на 2018 год – 1 969,6 тонны. Информация о плановом и фактическом значении показателя </w:t>
      </w:r>
      <w:r w:rsidRPr="000C1FFE">
        <w:rPr>
          <w:sz w:val="28"/>
          <w:szCs w:val="28"/>
        </w:rPr>
        <w:lastRenderedPageBreak/>
        <w:t xml:space="preserve">результативности использования субсидии, в разрезе заключенных соглашений представлена в таблице 3. </w:t>
      </w:r>
    </w:p>
    <w:p w:rsidR="009D65C2" w:rsidRPr="000C1FFE" w:rsidRDefault="009D65C2" w:rsidP="000C1FFE">
      <w:pPr>
        <w:ind w:firstLine="709"/>
        <w:jc w:val="right"/>
        <w:rPr>
          <w:bCs/>
          <w:iCs/>
          <w:sz w:val="28"/>
          <w:szCs w:val="28"/>
        </w:rPr>
      </w:pPr>
      <w:r w:rsidRPr="000C1FFE">
        <w:rPr>
          <w:bCs/>
          <w:iCs/>
          <w:sz w:val="28"/>
          <w:szCs w:val="28"/>
        </w:rPr>
        <w:t>Таблица 3</w:t>
      </w:r>
    </w:p>
    <w:p w:rsidR="009D65C2" w:rsidRPr="000C1FFE" w:rsidRDefault="009D65C2" w:rsidP="000C1FFE">
      <w:pPr>
        <w:autoSpaceDE w:val="0"/>
        <w:autoSpaceDN w:val="0"/>
        <w:adjustRightInd w:val="0"/>
        <w:ind w:firstLine="709"/>
        <w:jc w:val="right"/>
        <w:rPr>
          <w:bCs/>
          <w:iCs/>
          <w:sz w:val="28"/>
          <w:szCs w:val="28"/>
        </w:rPr>
      </w:pPr>
      <w:r w:rsidRPr="000C1FFE">
        <w:rPr>
          <w:bCs/>
          <w:iCs/>
          <w:sz w:val="28"/>
          <w:szCs w:val="28"/>
        </w:rPr>
        <w:t>(тыс. рублей)</w:t>
      </w:r>
    </w:p>
    <w:tbl>
      <w:tblPr>
        <w:tblW w:w="9723" w:type="dxa"/>
        <w:tblInd w:w="108" w:type="dxa"/>
        <w:tblLayout w:type="fixed"/>
        <w:tblLook w:val="04A0" w:firstRow="1" w:lastRow="0" w:firstColumn="1" w:lastColumn="0" w:noHBand="0" w:noVBand="1"/>
      </w:tblPr>
      <w:tblGrid>
        <w:gridCol w:w="1560"/>
        <w:gridCol w:w="1026"/>
        <w:gridCol w:w="664"/>
        <w:gridCol w:w="1003"/>
        <w:gridCol w:w="1134"/>
        <w:gridCol w:w="930"/>
        <w:gridCol w:w="12"/>
        <w:gridCol w:w="1184"/>
        <w:gridCol w:w="1206"/>
        <w:gridCol w:w="12"/>
        <w:gridCol w:w="980"/>
        <w:gridCol w:w="12"/>
      </w:tblGrid>
      <w:tr w:rsidR="009D65C2" w:rsidRPr="000C1FFE" w:rsidTr="00CE7FF9">
        <w:trPr>
          <w:trHeight w:val="450"/>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Наименование муниципального образования</w:t>
            </w:r>
          </w:p>
        </w:tc>
        <w:tc>
          <w:tcPr>
            <w:tcW w:w="4769" w:type="dxa"/>
            <w:gridSpan w:val="6"/>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 xml:space="preserve"> Соглашения о предоставление субсидии (с учетом дополнительных соглашений)</w:t>
            </w: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 xml:space="preserve">Объем производства хлеба, </w:t>
            </w:r>
            <w:proofErr w:type="gramStart"/>
            <w:r w:rsidRPr="000C1FFE">
              <w:rPr>
                <w:color w:val="000000"/>
                <w:sz w:val="16"/>
                <w:szCs w:val="16"/>
              </w:rPr>
              <w:t>значение  показателя</w:t>
            </w:r>
            <w:proofErr w:type="gramEnd"/>
            <w:r w:rsidRPr="000C1FFE">
              <w:rPr>
                <w:color w:val="000000"/>
                <w:sz w:val="16"/>
                <w:szCs w:val="16"/>
              </w:rPr>
              <w:t xml:space="preserve"> результативности использования субсидии (тонн)</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5C2" w:rsidRPr="000C1FFE" w:rsidRDefault="009D65C2" w:rsidP="00CE7FF9">
            <w:pPr>
              <w:ind w:left="-106" w:right="-76"/>
              <w:jc w:val="center"/>
              <w:rPr>
                <w:color w:val="000000"/>
                <w:sz w:val="16"/>
                <w:szCs w:val="16"/>
              </w:rPr>
            </w:pPr>
            <w:r w:rsidRPr="000C1FFE">
              <w:rPr>
                <w:color w:val="000000"/>
                <w:sz w:val="16"/>
                <w:szCs w:val="16"/>
              </w:rPr>
              <w:t>Отклонение</w:t>
            </w:r>
            <w:r w:rsidR="00CE7FF9">
              <w:rPr>
                <w:color w:val="000000"/>
                <w:sz w:val="16"/>
                <w:szCs w:val="16"/>
              </w:rPr>
              <w:br/>
            </w:r>
            <w:r w:rsidRPr="000C1FFE">
              <w:rPr>
                <w:color w:val="000000"/>
                <w:sz w:val="16"/>
                <w:szCs w:val="16"/>
              </w:rPr>
              <w:t>(гр. 8 - гр. 7)</w:t>
            </w:r>
          </w:p>
        </w:tc>
      </w:tr>
      <w:tr w:rsidR="009D65C2" w:rsidRPr="000C1FFE" w:rsidTr="00CE7FF9">
        <w:trPr>
          <w:trHeight w:val="300"/>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16"/>
                <w:szCs w:val="16"/>
              </w:rPr>
            </w:pP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Дата</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Номер</w:t>
            </w:r>
          </w:p>
        </w:tc>
        <w:tc>
          <w:tcPr>
            <w:tcW w:w="3079" w:type="dxa"/>
            <w:gridSpan w:val="4"/>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Размер субсидии, в том числе:</w:t>
            </w:r>
          </w:p>
        </w:tc>
        <w:tc>
          <w:tcPr>
            <w:tcW w:w="2402" w:type="dxa"/>
            <w:gridSpan w:val="3"/>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16"/>
                <w:szCs w:val="16"/>
              </w:rPr>
            </w:pPr>
          </w:p>
        </w:tc>
      </w:tr>
      <w:tr w:rsidR="009D65C2" w:rsidRPr="000C1FFE" w:rsidTr="00CE7FF9">
        <w:trPr>
          <w:gridAfter w:val="1"/>
          <w:wAfter w:w="12" w:type="dxa"/>
          <w:trHeight w:val="450"/>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16"/>
                <w:szCs w:val="16"/>
              </w:rPr>
            </w:pPr>
          </w:p>
        </w:tc>
        <w:tc>
          <w:tcPr>
            <w:tcW w:w="664" w:type="dxa"/>
            <w:vMerge/>
            <w:tcBorders>
              <w:top w:val="nil"/>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16"/>
                <w:szCs w:val="16"/>
              </w:rPr>
            </w:pPr>
          </w:p>
        </w:tc>
        <w:tc>
          <w:tcPr>
            <w:tcW w:w="100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2018 год</w:t>
            </w:r>
          </w:p>
        </w:tc>
        <w:tc>
          <w:tcPr>
            <w:tcW w:w="93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4 квартал 2017 год</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плановое</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фактическое</w:t>
            </w:r>
          </w:p>
        </w:tc>
        <w:tc>
          <w:tcPr>
            <w:tcW w:w="992" w:type="dxa"/>
            <w:gridSpan w:val="2"/>
            <w:tcBorders>
              <w:top w:val="single" w:sz="4" w:space="0" w:color="auto"/>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16"/>
                <w:szCs w:val="16"/>
              </w:rPr>
            </w:pPr>
          </w:p>
        </w:tc>
      </w:tr>
      <w:tr w:rsidR="009D65C2" w:rsidRPr="000C1FFE" w:rsidTr="00CE7FF9">
        <w:trPr>
          <w:gridAfter w:val="1"/>
          <w:wAfter w:w="12" w:type="dxa"/>
          <w:trHeight w:val="300"/>
          <w:tblHead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1</w:t>
            </w:r>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2</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3</w:t>
            </w:r>
          </w:p>
        </w:tc>
        <w:tc>
          <w:tcPr>
            <w:tcW w:w="100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5</w:t>
            </w:r>
          </w:p>
        </w:tc>
        <w:tc>
          <w:tcPr>
            <w:tcW w:w="93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6</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7</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16"/>
              </w:rPr>
            </w:pPr>
            <w:r w:rsidRPr="000C1FFE">
              <w:rPr>
                <w:color w:val="000000"/>
                <w:sz w:val="16"/>
                <w:szCs w:val="16"/>
              </w:rPr>
              <w:t>9</w:t>
            </w:r>
          </w:p>
        </w:tc>
      </w:tr>
      <w:tr w:rsidR="009D65C2" w:rsidRPr="000C1FFE" w:rsidTr="00CE7FF9">
        <w:trPr>
          <w:gridAfter w:val="1"/>
          <w:wAfter w:w="12" w:type="dxa"/>
          <w:trHeight w:val="300"/>
        </w:trPr>
        <w:tc>
          <w:tcPr>
            <w:tcW w:w="32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65C2" w:rsidRPr="000C1FFE" w:rsidRDefault="009D65C2" w:rsidP="000C1FFE">
            <w:pPr>
              <w:rPr>
                <w:b/>
                <w:bCs/>
                <w:color w:val="000000"/>
                <w:sz w:val="18"/>
                <w:szCs w:val="18"/>
              </w:rPr>
            </w:pPr>
            <w:r w:rsidRPr="000C1FFE">
              <w:rPr>
                <w:b/>
                <w:bCs/>
                <w:color w:val="000000"/>
                <w:sz w:val="18"/>
                <w:szCs w:val="18"/>
              </w:rPr>
              <w:t>Всего, в том числе:</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89 035,90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87 722,40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18"/>
                <w:szCs w:val="18"/>
              </w:rPr>
            </w:pPr>
            <w:r w:rsidRPr="000C1FFE">
              <w:rPr>
                <w:b/>
                <w:bCs/>
                <w:color w:val="000000"/>
                <w:sz w:val="18"/>
                <w:szCs w:val="18"/>
              </w:rPr>
              <w:t>1 313,50</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18"/>
                <w:szCs w:val="18"/>
              </w:rPr>
            </w:pPr>
            <w:r w:rsidRPr="000C1FFE">
              <w:rPr>
                <w:b/>
                <w:bCs/>
                <w:color w:val="000000"/>
                <w:sz w:val="18"/>
                <w:szCs w:val="18"/>
              </w:rPr>
              <w:t>1 941,9</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18"/>
                <w:szCs w:val="18"/>
              </w:rPr>
            </w:pPr>
            <w:r w:rsidRPr="000C1FFE">
              <w:rPr>
                <w:b/>
                <w:bCs/>
                <w:color w:val="000000"/>
                <w:sz w:val="18"/>
                <w:szCs w:val="18"/>
              </w:rPr>
              <w:t>1 945,00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b/>
                <w:bCs/>
                <w:color w:val="000000"/>
                <w:sz w:val="18"/>
                <w:szCs w:val="18"/>
              </w:rPr>
            </w:pPr>
            <w:r w:rsidRPr="000C1FFE">
              <w:rPr>
                <w:b/>
                <w:bCs/>
                <w:color w:val="000000"/>
                <w:sz w:val="18"/>
                <w:szCs w:val="18"/>
              </w:rPr>
              <w:t>3,1</w:t>
            </w:r>
          </w:p>
        </w:tc>
      </w:tr>
      <w:tr w:rsidR="009D65C2" w:rsidRPr="000C1FFE" w:rsidTr="00CE7FF9">
        <w:trPr>
          <w:gridAfter w:val="1"/>
          <w:wAfter w:w="12" w:type="dxa"/>
          <w:trHeight w:val="25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proofErr w:type="spellStart"/>
            <w:r w:rsidRPr="000C1FFE">
              <w:rPr>
                <w:color w:val="000000"/>
                <w:sz w:val="18"/>
                <w:szCs w:val="18"/>
              </w:rPr>
              <w:t>го</w:t>
            </w:r>
            <w:proofErr w:type="spellEnd"/>
            <w:r w:rsidRPr="000C1FFE">
              <w:rPr>
                <w:color w:val="000000"/>
                <w:sz w:val="18"/>
                <w:szCs w:val="18"/>
              </w:rPr>
              <w:t xml:space="preserve"> Анадырь</w:t>
            </w:r>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05.04.2018</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147</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8 869,40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8 449,50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419,9</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390,4</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390,4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color w:val="000000"/>
                <w:sz w:val="18"/>
                <w:szCs w:val="18"/>
              </w:rPr>
              <w:t>-3,9</w:t>
            </w:r>
          </w:p>
        </w:tc>
      </w:tr>
      <w:tr w:rsidR="009D65C2" w:rsidRPr="000C1FFE" w:rsidTr="00CE7FF9">
        <w:trPr>
          <w:gridAfter w:val="1"/>
          <w:wAfter w:w="12" w:type="dxa"/>
          <w:trHeight w:val="27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proofErr w:type="spellStart"/>
            <w:r w:rsidRPr="000C1FFE">
              <w:rPr>
                <w:color w:val="000000"/>
                <w:sz w:val="18"/>
                <w:szCs w:val="18"/>
              </w:rPr>
              <w:t>го</w:t>
            </w:r>
            <w:proofErr w:type="spellEnd"/>
            <w:r w:rsidRPr="000C1FFE">
              <w:rPr>
                <w:color w:val="000000"/>
                <w:sz w:val="18"/>
                <w:szCs w:val="18"/>
              </w:rPr>
              <w:t xml:space="preserve"> </w:t>
            </w:r>
            <w:proofErr w:type="spellStart"/>
            <w:r w:rsidRPr="000C1FFE">
              <w:rPr>
                <w:color w:val="000000"/>
                <w:sz w:val="18"/>
                <w:szCs w:val="18"/>
              </w:rPr>
              <w:t>Певек</w:t>
            </w:r>
            <w:proofErr w:type="spellEnd"/>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05.04.2018</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148</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6 949,80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6 949,80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177,6</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177,6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color w:val="000000"/>
                <w:sz w:val="18"/>
                <w:szCs w:val="18"/>
              </w:rPr>
              <w:t>3,1</w:t>
            </w:r>
          </w:p>
        </w:tc>
      </w:tr>
      <w:tr w:rsidR="009D65C2" w:rsidRPr="000C1FFE" w:rsidTr="00CE7FF9">
        <w:trPr>
          <w:gridAfter w:val="1"/>
          <w:wAfter w:w="12" w:type="dxa"/>
          <w:trHeight w:val="24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proofErr w:type="spellStart"/>
            <w:r w:rsidRPr="000C1FFE">
              <w:rPr>
                <w:color w:val="000000"/>
                <w:sz w:val="18"/>
                <w:szCs w:val="18"/>
              </w:rPr>
              <w:t>го</w:t>
            </w:r>
            <w:proofErr w:type="spellEnd"/>
            <w:r w:rsidRPr="000C1FFE">
              <w:rPr>
                <w:color w:val="000000"/>
                <w:sz w:val="18"/>
                <w:szCs w:val="18"/>
              </w:rPr>
              <w:t xml:space="preserve"> </w:t>
            </w:r>
            <w:proofErr w:type="spellStart"/>
            <w:r w:rsidRPr="000C1FFE">
              <w:rPr>
                <w:color w:val="000000"/>
                <w:sz w:val="18"/>
                <w:szCs w:val="18"/>
              </w:rPr>
              <w:t>Провиденский</w:t>
            </w:r>
            <w:proofErr w:type="spellEnd"/>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05.04.2018</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150</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8 826,40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8 826,40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121,3</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121,3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color w:val="000000"/>
                <w:sz w:val="18"/>
                <w:szCs w:val="18"/>
              </w:rPr>
              <w:t>–</w:t>
            </w:r>
          </w:p>
        </w:tc>
      </w:tr>
      <w:tr w:rsidR="009D65C2" w:rsidRPr="000C1FFE" w:rsidTr="00CE7FF9">
        <w:trPr>
          <w:gridAfter w:val="1"/>
          <w:wAfter w:w="12" w:type="dxa"/>
          <w:trHeight w:val="2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proofErr w:type="spellStart"/>
            <w:r w:rsidRPr="000C1FFE">
              <w:rPr>
                <w:color w:val="000000"/>
                <w:sz w:val="18"/>
                <w:szCs w:val="18"/>
              </w:rPr>
              <w:t>го</w:t>
            </w:r>
            <w:proofErr w:type="spellEnd"/>
            <w:r w:rsidRPr="000C1FFE">
              <w:rPr>
                <w:color w:val="000000"/>
                <w:sz w:val="18"/>
                <w:szCs w:val="18"/>
              </w:rPr>
              <w:t xml:space="preserve"> </w:t>
            </w:r>
            <w:proofErr w:type="spellStart"/>
            <w:r w:rsidRPr="000C1FFE">
              <w:rPr>
                <w:color w:val="000000"/>
                <w:sz w:val="18"/>
                <w:szCs w:val="18"/>
              </w:rPr>
              <w:t>Эгвекинот</w:t>
            </w:r>
            <w:proofErr w:type="spellEnd"/>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05.04.2018</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149</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11 543,60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11 069,60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474</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210,5</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210,5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color w:val="000000"/>
                <w:sz w:val="18"/>
                <w:szCs w:val="18"/>
              </w:rPr>
              <w:t>0,5</w:t>
            </w:r>
          </w:p>
        </w:tc>
      </w:tr>
      <w:tr w:rsidR="009D65C2" w:rsidRPr="000C1FFE" w:rsidTr="00CE7FF9">
        <w:trPr>
          <w:gridAfter w:val="1"/>
          <w:wAfter w:w="12" w:type="dxa"/>
          <w:trHeight w:val="27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proofErr w:type="spellStart"/>
            <w:r w:rsidRPr="000C1FFE">
              <w:rPr>
                <w:color w:val="000000"/>
                <w:sz w:val="18"/>
                <w:szCs w:val="18"/>
              </w:rPr>
              <w:t>мр</w:t>
            </w:r>
            <w:proofErr w:type="spellEnd"/>
            <w:r w:rsidRPr="000C1FFE">
              <w:rPr>
                <w:color w:val="000000"/>
                <w:sz w:val="18"/>
                <w:szCs w:val="18"/>
              </w:rPr>
              <w:t xml:space="preserve"> Анадырский</w:t>
            </w:r>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05.04.2018</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151</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15 210,70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15 210,70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369,4</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369,4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strike/>
                <w:color w:val="000000"/>
                <w:sz w:val="18"/>
                <w:szCs w:val="18"/>
              </w:rPr>
              <w:t>–</w:t>
            </w:r>
          </w:p>
        </w:tc>
      </w:tr>
      <w:tr w:rsidR="009D65C2" w:rsidRPr="000C1FFE" w:rsidTr="00CE7FF9">
        <w:trPr>
          <w:gridAfter w:val="1"/>
          <w:wAfter w:w="12" w:type="dxa"/>
          <w:trHeight w:val="27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proofErr w:type="spellStart"/>
            <w:r w:rsidRPr="000C1FFE">
              <w:rPr>
                <w:color w:val="000000"/>
                <w:sz w:val="18"/>
                <w:szCs w:val="18"/>
              </w:rPr>
              <w:t>мр</w:t>
            </w:r>
            <w:proofErr w:type="spellEnd"/>
            <w:r w:rsidRPr="000C1FFE">
              <w:rPr>
                <w:color w:val="000000"/>
                <w:sz w:val="18"/>
                <w:szCs w:val="18"/>
              </w:rPr>
              <w:t xml:space="preserve"> </w:t>
            </w:r>
            <w:proofErr w:type="spellStart"/>
            <w:r w:rsidRPr="000C1FFE">
              <w:rPr>
                <w:color w:val="000000"/>
                <w:sz w:val="18"/>
                <w:szCs w:val="18"/>
              </w:rPr>
              <w:t>Билибинский</w:t>
            </w:r>
            <w:proofErr w:type="spellEnd"/>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05.04.2018</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152</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24 121,40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23 701,80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419,6</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456</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456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color w:val="000000"/>
                <w:sz w:val="18"/>
                <w:szCs w:val="18"/>
              </w:rPr>
              <w:t>7,5</w:t>
            </w:r>
          </w:p>
        </w:tc>
      </w:tr>
      <w:tr w:rsidR="009D65C2" w:rsidRPr="000C1FFE" w:rsidTr="00CE7FF9">
        <w:trPr>
          <w:gridAfter w:val="1"/>
          <w:wAfter w:w="12" w:type="dxa"/>
          <w:trHeight w:val="26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18"/>
              </w:rPr>
            </w:pPr>
            <w:proofErr w:type="spellStart"/>
            <w:r w:rsidRPr="000C1FFE">
              <w:rPr>
                <w:color w:val="000000"/>
                <w:sz w:val="18"/>
                <w:szCs w:val="18"/>
              </w:rPr>
              <w:t>мр</w:t>
            </w:r>
            <w:proofErr w:type="spellEnd"/>
            <w:r w:rsidRPr="000C1FFE">
              <w:rPr>
                <w:color w:val="000000"/>
                <w:sz w:val="18"/>
                <w:szCs w:val="18"/>
              </w:rPr>
              <w:t xml:space="preserve"> Чукотский </w:t>
            </w:r>
          </w:p>
        </w:tc>
        <w:tc>
          <w:tcPr>
            <w:tcW w:w="102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05.04.2018</w:t>
            </w:r>
          </w:p>
        </w:tc>
        <w:tc>
          <w:tcPr>
            <w:tcW w:w="66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153</w:t>
            </w:r>
          </w:p>
        </w:tc>
        <w:tc>
          <w:tcPr>
            <w:tcW w:w="1003"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13 514,60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13 514,60</w:t>
            </w:r>
          </w:p>
        </w:tc>
        <w:tc>
          <w:tcPr>
            <w:tcW w:w="9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color w:val="000000"/>
                <w:sz w:val="18"/>
                <w:szCs w:val="18"/>
              </w:rPr>
            </w:pPr>
            <w:r w:rsidRPr="000C1FFE">
              <w:rPr>
                <w:color w:val="000000"/>
                <w:sz w:val="18"/>
                <w:szCs w:val="18"/>
              </w:rPr>
              <w:t>-</w:t>
            </w:r>
          </w:p>
        </w:tc>
        <w:tc>
          <w:tcPr>
            <w:tcW w:w="119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219,8</w:t>
            </w:r>
          </w:p>
        </w:tc>
        <w:tc>
          <w:tcPr>
            <w:tcW w:w="12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8"/>
                <w:szCs w:val="18"/>
              </w:rPr>
            </w:pPr>
            <w:r w:rsidRPr="000C1FFE">
              <w:rPr>
                <w:color w:val="000000"/>
                <w:sz w:val="18"/>
                <w:szCs w:val="18"/>
              </w:rPr>
              <w:t>219,8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18"/>
                <w:szCs w:val="18"/>
              </w:rPr>
            </w:pPr>
            <w:r w:rsidRPr="000C1FFE">
              <w:rPr>
                <w:color w:val="000000"/>
                <w:sz w:val="18"/>
                <w:szCs w:val="18"/>
              </w:rPr>
              <w:t>-4,1</w:t>
            </w:r>
          </w:p>
        </w:tc>
      </w:tr>
    </w:tbl>
    <w:p w:rsidR="009D65C2" w:rsidRPr="000C1FFE" w:rsidRDefault="009D65C2" w:rsidP="000C1FFE">
      <w:pPr>
        <w:spacing w:before="120"/>
        <w:ind w:firstLine="709"/>
        <w:jc w:val="both"/>
        <w:rPr>
          <w:bCs/>
          <w:sz w:val="28"/>
          <w:szCs w:val="28"/>
        </w:rPr>
      </w:pPr>
      <w:r w:rsidRPr="000C1FFE">
        <w:rPr>
          <w:sz w:val="28"/>
          <w:szCs w:val="28"/>
        </w:rPr>
        <w:t>О</w:t>
      </w:r>
      <w:r w:rsidRPr="000C1FFE">
        <w:rPr>
          <w:bCs/>
          <w:sz w:val="28"/>
          <w:szCs w:val="28"/>
        </w:rPr>
        <w:t>бщий объём социально значимых видов хлеба, произведённого получателями субсидии в 2018 году, составил 1 945,0 тонн или 100,2%. Установленное соглашениями</w:t>
      </w:r>
      <w:r w:rsidRPr="000C1FFE">
        <w:rPr>
          <w:sz w:val="28"/>
          <w:szCs w:val="28"/>
        </w:rPr>
        <w:t xml:space="preserve"> п</w:t>
      </w:r>
      <w:r w:rsidRPr="000C1FFE">
        <w:rPr>
          <w:bCs/>
          <w:sz w:val="28"/>
          <w:szCs w:val="28"/>
        </w:rPr>
        <w:t>лановое значение показателя результативности использования субсидии – объем производства социально значимых видов хлеба (1 941,9 тонны) не достигнуто в двух муниципальных образованиях на 8,0 тонн и превышено на 11,1 тонну в трех муниципальных образованиях округа</w:t>
      </w:r>
      <w:r w:rsidRPr="000C1FFE">
        <w:rPr>
          <w:sz w:val="28"/>
          <w:szCs w:val="28"/>
        </w:rPr>
        <w:t>.</w:t>
      </w:r>
      <w:r w:rsidRPr="000C1FFE">
        <w:rPr>
          <w:bCs/>
          <w:sz w:val="28"/>
          <w:szCs w:val="28"/>
        </w:rPr>
        <w:t xml:space="preserve"> Необходимо отметить, что установленное значение показателя результативности использования субсидии «Объем производства социально значимых видов хлеба» не взаимоувязано с размером предоставленной субсидии.</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Целевой индикатор (показатель) «Уровень производства социально значимых видов хлеба» (план на 2018 год – 100% к предыдущему году), характеризующий выполнение мероприятия «Возмещение части затрат на производство пищевой продукции» Государственной программы, составил 96,6%. </w:t>
      </w:r>
    </w:p>
    <w:p w:rsidR="009D65C2" w:rsidRPr="000C1FFE" w:rsidRDefault="009D65C2" w:rsidP="000C1FFE">
      <w:pPr>
        <w:spacing w:before="240" w:after="120"/>
        <w:ind w:firstLine="708"/>
        <w:jc w:val="both"/>
        <w:rPr>
          <w:sz w:val="28"/>
          <w:szCs w:val="28"/>
        </w:rPr>
      </w:pPr>
      <w:r w:rsidRPr="000C1FFE">
        <w:rPr>
          <w:b/>
          <w:sz w:val="28"/>
          <w:szCs w:val="28"/>
        </w:rPr>
        <w:t>Возражения или замечания руководителей объектов контрольного мероприятия</w:t>
      </w:r>
    </w:p>
    <w:p w:rsidR="009D65C2" w:rsidRPr="000C1FFE" w:rsidRDefault="009D65C2" w:rsidP="000C1FFE">
      <w:pPr>
        <w:pStyle w:val="aff2"/>
        <w:spacing w:after="0" w:line="240" w:lineRule="auto"/>
        <w:ind w:firstLine="680"/>
        <w:jc w:val="both"/>
        <w:rPr>
          <w:strike/>
          <w:sz w:val="28"/>
          <w:szCs w:val="28"/>
        </w:rPr>
      </w:pPr>
      <w:r w:rsidRPr="000C1FFE">
        <w:rPr>
          <w:sz w:val="28"/>
          <w:szCs w:val="28"/>
        </w:rPr>
        <w:t>По результатам контрольного мероприятия составлено 14 актов, в том числе:</w:t>
      </w:r>
      <w:r w:rsidRPr="000C1FFE">
        <w:rPr>
          <w:strike/>
          <w:sz w:val="28"/>
          <w:szCs w:val="28"/>
        </w:rPr>
        <w:t xml:space="preserve"> </w:t>
      </w:r>
    </w:p>
    <w:p w:rsidR="009D65C2" w:rsidRPr="000C1FFE" w:rsidRDefault="009D65C2" w:rsidP="000C1FFE">
      <w:pPr>
        <w:ind w:firstLine="709"/>
        <w:jc w:val="both"/>
        <w:rPr>
          <w:bCs/>
          <w:sz w:val="28"/>
          <w:szCs w:val="28"/>
        </w:rPr>
      </w:pPr>
      <w:r w:rsidRPr="000C1FFE">
        <w:rPr>
          <w:sz w:val="28"/>
          <w:szCs w:val="28"/>
        </w:rPr>
        <w:t xml:space="preserve">- акт от 13 декабря 2019 года (объект – </w:t>
      </w:r>
      <w:r w:rsidRPr="000C1FFE">
        <w:rPr>
          <w:bCs/>
          <w:sz w:val="28"/>
          <w:szCs w:val="28"/>
        </w:rPr>
        <w:t>Департамент сельского хозяйства и продовольствия Чукотского автономного округа) подписан без разногласий;</w:t>
      </w:r>
    </w:p>
    <w:p w:rsidR="009D65C2" w:rsidRPr="000C1FFE" w:rsidRDefault="009D65C2" w:rsidP="000C1FFE">
      <w:pPr>
        <w:ind w:firstLine="709"/>
        <w:jc w:val="both"/>
        <w:rPr>
          <w:color w:val="000000"/>
          <w:sz w:val="28"/>
          <w:szCs w:val="28"/>
        </w:rPr>
      </w:pPr>
      <w:r w:rsidRPr="000C1FFE">
        <w:rPr>
          <w:bCs/>
          <w:sz w:val="28"/>
          <w:szCs w:val="28"/>
        </w:rPr>
        <w:t xml:space="preserve">- акты от 29 ноября 2019 года (объекты: </w:t>
      </w:r>
      <w:r w:rsidRPr="000C1FFE">
        <w:rPr>
          <w:sz w:val="28"/>
          <w:szCs w:val="28"/>
        </w:rPr>
        <w:t xml:space="preserve">Управление финансов, экономики и имущественных отношений </w:t>
      </w:r>
      <w:r w:rsidRPr="000C1FFE">
        <w:rPr>
          <w:color w:val="000000"/>
          <w:sz w:val="28"/>
          <w:szCs w:val="28"/>
        </w:rPr>
        <w:t xml:space="preserve">Администрации городского округа Анадырь, </w:t>
      </w:r>
      <w:r w:rsidRPr="000C1FFE">
        <w:rPr>
          <w:sz w:val="28"/>
          <w:szCs w:val="28"/>
        </w:rPr>
        <w:t xml:space="preserve">Государственное предприятие Чукотского автономного округа «Пищевой комплекс «Полярный», </w:t>
      </w:r>
      <w:r w:rsidRPr="000C1FFE">
        <w:rPr>
          <w:color w:val="000000"/>
          <w:sz w:val="28"/>
          <w:szCs w:val="28"/>
        </w:rPr>
        <w:t xml:space="preserve">Администрация Анадырского муниципального района, </w:t>
      </w:r>
      <w:r w:rsidRPr="000C1FFE">
        <w:rPr>
          <w:color w:val="000000"/>
          <w:sz w:val="28"/>
          <w:szCs w:val="28"/>
          <w:lang w:bidi="ru-RU"/>
        </w:rPr>
        <w:t xml:space="preserve">Муниципальное унитарное предприятие Анадырского </w:t>
      </w:r>
      <w:r w:rsidRPr="000C1FFE">
        <w:rPr>
          <w:color w:val="000000"/>
          <w:sz w:val="28"/>
          <w:szCs w:val="28"/>
          <w:lang w:bidi="ru-RU"/>
        </w:rPr>
        <w:lastRenderedPageBreak/>
        <w:t xml:space="preserve">муниципального района «Торгово-производственный комплекс Южный», </w:t>
      </w:r>
      <w:r w:rsidRPr="000C1FFE">
        <w:rPr>
          <w:sz w:val="28"/>
          <w:szCs w:val="28"/>
        </w:rPr>
        <w:t xml:space="preserve">Администрация </w:t>
      </w:r>
      <w:proofErr w:type="spellStart"/>
      <w:r w:rsidRPr="000C1FFE">
        <w:rPr>
          <w:sz w:val="28"/>
          <w:szCs w:val="28"/>
        </w:rPr>
        <w:t>Провиденского</w:t>
      </w:r>
      <w:proofErr w:type="spellEnd"/>
      <w:r w:rsidRPr="000C1FFE">
        <w:rPr>
          <w:sz w:val="28"/>
          <w:szCs w:val="28"/>
        </w:rPr>
        <w:t xml:space="preserve"> городского округа; Муниципальное предприятие «Пищевик», Управление финансов, экономики и имущественных отношений городского округа </w:t>
      </w:r>
      <w:proofErr w:type="spellStart"/>
      <w:r w:rsidRPr="000C1FFE">
        <w:rPr>
          <w:sz w:val="28"/>
          <w:szCs w:val="28"/>
        </w:rPr>
        <w:t>Эгвекинот</w:t>
      </w:r>
      <w:proofErr w:type="spellEnd"/>
      <w:r w:rsidRPr="000C1FFE">
        <w:rPr>
          <w:sz w:val="28"/>
          <w:szCs w:val="28"/>
        </w:rPr>
        <w:t>, Общество с ограниченной ответственностью «</w:t>
      </w:r>
      <w:proofErr w:type="spellStart"/>
      <w:r w:rsidRPr="000C1FFE">
        <w:rPr>
          <w:sz w:val="28"/>
          <w:szCs w:val="28"/>
        </w:rPr>
        <w:t>Иультинский</w:t>
      </w:r>
      <w:proofErr w:type="spellEnd"/>
      <w:r w:rsidRPr="000C1FFE">
        <w:rPr>
          <w:sz w:val="28"/>
          <w:szCs w:val="28"/>
        </w:rPr>
        <w:t xml:space="preserve"> пекарь», Муниципальное предприятие «</w:t>
      </w:r>
      <w:proofErr w:type="spellStart"/>
      <w:r w:rsidRPr="000C1FFE">
        <w:rPr>
          <w:sz w:val="28"/>
          <w:szCs w:val="28"/>
        </w:rPr>
        <w:t>Чаунская</w:t>
      </w:r>
      <w:proofErr w:type="spellEnd"/>
      <w:r w:rsidRPr="000C1FFE">
        <w:rPr>
          <w:sz w:val="28"/>
          <w:szCs w:val="28"/>
        </w:rPr>
        <w:t xml:space="preserve"> торговая компания» </w:t>
      </w:r>
      <w:proofErr w:type="spellStart"/>
      <w:r w:rsidRPr="000C1FFE">
        <w:rPr>
          <w:sz w:val="28"/>
          <w:szCs w:val="28"/>
        </w:rPr>
        <w:t>Чаунского</w:t>
      </w:r>
      <w:proofErr w:type="spellEnd"/>
      <w:r w:rsidRPr="000C1FFE">
        <w:rPr>
          <w:sz w:val="28"/>
          <w:szCs w:val="28"/>
        </w:rPr>
        <w:t xml:space="preserve"> муниципального района, Управление финансов, экономики и имущественных отношений муниципального образования </w:t>
      </w:r>
      <w:proofErr w:type="spellStart"/>
      <w:r w:rsidRPr="000C1FFE">
        <w:rPr>
          <w:sz w:val="28"/>
          <w:szCs w:val="28"/>
        </w:rPr>
        <w:t>Билибинский</w:t>
      </w:r>
      <w:proofErr w:type="spellEnd"/>
      <w:r w:rsidRPr="000C1FFE">
        <w:rPr>
          <w:sz w:val="28"/>
          <w:szCs w:val="28"/>
        </w:rPr>
        <w:t xml:space="preserve"> муниципальный район, Общество с ограниченной ответственностью «</w:t>
      </w:r>
      <w:proofErr w:type="spellStart"/>
      <w:r w:rsidRPr="000C1FFE">
        <w:rPr>
          <w:sz w:val="28"/>
          <w:szCs w:val="28"/>
        </w:rPr>
        <w:t>Билибинский</w:t>
      </w:r>
      <w:proofErr w:type="spellEnd"/>
      <w:r w:rsidRPr="000C1FFE">
        <w:rPr>
          <w:sz w:val="28"/>
          <w:szCs w:val="28"/>
        </w:rPr>
        <w:t xml:space="preserve"> продукт», Управление финансов, экономики и имущественных отношений муниципального образования Чукотский муниципальный район) подписаны без разногласий.</w:t>
      </w:r>
    </w:p>
    <w:p w:rsidR="009D65C2" w:rsidRPr="000C1FFE" w:rsidRDefault="009D65C2" w:rsidP="000C1FFE">
      <w:pPr>
        <w:ind w:firstLine="709"/>
        <w:jc w:val="both"/>
        <w:rPr>
          <w:sz w:val="28"/>
          <w:szCs w:val="28"/>
        </w:rPr>
      </w:pPr>
      <w:r w:rsidRPr="000C1FFE">
        <w:rPr>
          <w:sz w:val="28"/>
          <w:szCs w:val="28"/>
        </w:rPr>
        <w:t xml:space="preserve">- акт от 29 ноября 2019 года на объекте – Администрация городского округа </w:t>
      </w:r>
      <w:proofErr w:type="spellStart"/>
      <w:r w:rsidRPr="000C1FFE">
        <w:rPr>
          <w:sz w:val="28"/>
          <w:szCs w:val="28"/>
        </w:rPr>
        <w:t>Певек</w:t>
      </w:r>
      <w:proofErr w:type="spellEnd"/>
      <w:r w:rsidRPr="000C1FFE">
        <w:rPr>
          <w:sz w:val="28"/>
          <w:szCs w:val="28"/>
        </w:rPr>
        <w:t xml:space="preserve"> подписан с разногласиями, на которые Контрольно-счетной палатой городского округа </w:t>
      </w:r>
      <w:proofErr w:type="spellStart"/>
      <w:r w:rsidRPr="000C1FFE">
        <w:rPr>
          <w:sz w:val="28"/>
          <w:szCs w:val="28"/>
        </w:rPr>
        <w:t>Певек</w:t>
      </w:r>
      <w:proofErr w:type="spellEnd"/>
      <w:r w:rsidRPr="000C1FFE">
        <w:rPr>
          <w:sz w:val="28"/>
          <w:szCs w:val="28"/>
        </w:rPr>
        <w:t xml:space="preserve"> подготовлено соответствующее заключение. </w:t>
      </w:r>
    </w:p>
    <w:p w:rsidR="009D65C2" w:rsidRPr="000C1FFE" w:rsidRDefault="009D65C2" w:rsidP="000C1FFE">
      <w:pPr>
        <w:spacing w:before="240" w:after="120"/>
        <w:ind w:firstLine="708"/>
        <w:jc w:val="both"/>
        <w:rPr>
          <w:sz w:val="28"/>
          <w:szCs w:val="28"/>
        </w:rPr>
      </w:pPr>
      <w:r w:rsidRPr="000C1FFE">
        <w:rPr>
          <w:b/>
          <w:sz w:val="28"/>
          <w:szCs w:val="28"/>
        </w:rPr>
        <w:t>Выводы</w:t>
      </w:r>
    </w:p>
    <w:p w:rsidR="009D65C2" w:rsidRPr="000C1FFE" w:rsidRDefault="009D65C2" w:rsidP="000C1FFE">
      <w:pPr>
        <w:ind w:firstLine="709"/>
        <w:jc w:val="both"/>
        <w:rPr>
          <w:sz w:val="28"/>
          <w:szCs w:val="28"/>
        </w:rPr>
      </w:pPr>
      <w:r w:rsidRPr="000C1FFE">
        <w:rPr>
          <w:sz w:val="28"/>
          <w:szCs w:val="28"/>
        </w:rPr>
        <w:t xml:space="preserve">1. Оказание финансовой поддержки </w:t>
      </w:r>
      <w:r w:rsidRPr="000C1FFE">
        <w:rPr>
          <w:bCs/>
          <w:sz w:val="28"/>
          <w:szCs w:val="28"/>
        </w:rPr>
        <w:t xml:space="preserve">производства социально значимых видов хлеба, </w:t>
      </w:r>
      <w:r w:rsidRPr="000C1FFE">
        <w:rPr>
          <w:sz w:val="28"/>
          <w:szCs w:val="28"/>
        </w:rPr>
        <w:t>осуществляется за счет субсидий из окружного бюджета и средств местных бюджетов.</w:t>
      </w:r>
    </w:p>
    <w:p w:rsidR="009D65C2" w:rsidRPr="000C1FFE" w:rsidRDefault="009D65C2" w:rsidP="000C1FFE">
      <w:pPr>
        <w:ind w:firstLine="709"/>
        <w:jc w:val="both"/>
        <w:rPr>
          <w:sz w:val="28"/>
          <w:szCs w:val="28"/>
        </w:rPr>
      </w:pPr>
      <w:r w:rsidRPr="000C1FFE">
        <w:rPr>
          <w:sz w:val="28"/>
          <w:szCs w:val="28"/>
        </w:rPr>
        <w:t xml:space="preserve">Субсидии из окружного бюджета муниципальным образованиям на финансовую поддержку производства социально значимых видов хлеба предоставляются в рамках реализации основного мероприятия «Возмещение части затрат на производство пищевой продукции» подпрограммы «Развитие пищевой и перерабатывающей промышленности» Государственной программы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года №411, и в целях </w:t>
      </w:r>
      <w:proofErr w:type="spellStart"/>
      <w:r w:rsidRPr="000C1FFE">
        <w:rPr>
          <w:sz w:val="28"/>
          <w:szCs w:val="28"/>
        </w:rPr>
        <w:t>софинансирования</w:t>
      </w:r>
      <w:proofErr w:type="spellEnd"/>
      <w:r w:rsidRPr="000C1FFE">
        <w:rPr>
          <w:sz w:val="28"/>
          <w:szCs w:val="28"/>
        </w:rPr>
        <w:t xml:space="preserve"> расходных обязательств, возникающих при выполнении полномочий органов местного самоуправления Чукотского автономного округа по предоставлению поддержки производства социально значимых видов хлеба в населенных пунктах муниципальных образований.</w:t>
      </w:r>
    </w:p>
    <w:p w:rsidR="009D65C2" w:rsidRPr="000C1FFE" w:rsidRDefault="009D65C2" w:rsidP="000C1FFE">
      <w:pPr>
        <w:ind w:firstLine="709"/>
        <w:jc w:val="both"/>
        <w:rPr>
          <w:sz w:val="28"/>
          <w:szCs w:val="28"/>
        </w:rPr>
      </w:pPr>
      <w:r w:rsidRPr="000C1FFE">
        <w:rPr>
          <w:rFonts w:eastAsia="TimesNewRomanPSMT"/>
          <w:sz w:val="28"/>
          <w:szCs w:val="28"/>
        </w:rPr>
        <w:t xml:space="preserve">В 2018 году </w:t>
      </w:r>
      <w:r w:rsidRPr="000C1FFE">
        <w:rPr>
          <w:sz w:val="28"/>
          <w:szCs w:val="28"/>
        </w:rPr>
        <w:t xml:space="preserve">Департамент промышленной и сельскохозяйственной политика Чукотского автономного округа являлся </w:t>
      </w:r>
      <w:r w:rsidRPr="000C1FFE">
        <w:rPr>
          <w:rFonts w:eastAsia="TimesNewRomanPSMT"/>
          <w:sz w:val="28"/>
          <w:szCs w:val="28"/>
        </w:rPr>
        <w:t>ответственным исполнителем Государственной программы</w:t>
      </w:r>
      <w:r w:rsidRPr="000C1FFE">
        <w:rPr>
          <w:sz w:val="28"/>
          <w:szCs w:val="28"/>
        </w:rPr>
        <w:t xml:space="preserve"> и осуществлял финансовую поддержку производства социально значимых видов хлеба. Правопреемником прав и обязанностей Департамента промышленной политики с 1 марта 2019 года в указанной сфере является Департамент сельского</w:t>
      </w:r>
      <w:r w:rsidRPr="000C1FFE">
        <w:rPr>
          <w:color w:val="000000"/>
          <w:sz w:val="28"/>
          <w:szCs w:val="28"/>
        </w:rPr>
        <w:t xml:space="preserve"> хозяйства и продовольствия Чукотского автономного округа. </w:t>
      </w:r>
    </w:p>
    <w:p w:rsidR="009D65C2" w:rsidRPr="000C1FFE" w:rsidRDefault="009D65C2" w:rsidP="000C1FFE">
      <w:pPr>
        <w:autoSpaceDE w:val="0"/>
        <w:autoSpaceDN w:val="0"/>
        <w:adjustRightInd w:val="0"/>
        <w:spacing w:before="120"/>
        <w:ind w:right="-2" w:firstLine="709"/>
        <w:jc w:val="both"/>
        <w:rPr>
          <w:sz w:val="28"/>
          <w:szCs w:val="28"/>
        </w:rPr>
      </w:pPr>
      <w:r w:rsidRPr="000C1FFE">
        <w:rPr>
          <w:sz w:val="28"/>
          <w:szCs w:val="28"/>
        </w:rPr>
        <w:t>2. </w:t>
      </w:r>
      <w:r w:rsidRPr="000C1FFE">
        <w:rPr>
          <w:bCs/>
          <w:sz w:val="28"/>
          <w:szCs w:val="28"/>
        </w:rPr>
        <w:t xml:space="preserve">В соответствии с </w:t>
      </w:r>
      <w:r w:rsidRPr="000C1FFE">
        <w:rPr>
          <w:sz w:val="28"/>
          <w:szCs w:val="28"/>
        </w:rPr>
        <w:t xml:space="preserve">Порядком предоставления субсидии из окружного бюджета №5, субсидии бюджетам муниципальных районов и городских округов Чукотского автономного округа на финансовую поддержку производства социально значимых видов предоставляются при условии </w:t>
      </w:r>
      <w:r w:rsidRPr="000C1FFE">
        <w:rPr>
          <w:sz w:val="28"/>
          <w:szCs w:val="28"/>
        </w:rPr>
        <w:lastRenderedPageBreak/>
        <w:t>реализации (отпуска) социально значимых видов хлеба в розничную сеть по цене ниже фактической себестоимости и не выше 72,0 рублей (без НДС и торговой надбавки) за один килограмм.</w:t>
      </w:r>
    </w:p>
    <w:p w:rsidR="009D65C2" w:rsidRPr="000C1FFE" w:rsidRDefault="009D65C2" w:rsidP="000C1FFE">
      <w:pPr>
        <w:ind w:firstLine="709"/>
        <w:jc w:val="both"/>
        <w:rPr>
          <w:sz w:val="28"/>
          <w:szCs w:val="28"/>
        </w:rPr>
      </w:pPr>
      <w:r w:rsidRPr="000C1FFE">
        <w:rPr>
          <w:sz w:val="28"/>
          <w:szCs w:val="28"/>
        </w:rPr>
        <w:t xml:space="preserve">Постановлением Правительства Чукотского автономного округа от 25 декабря 2015 года №643 «О предельном размере розничной торговой надбавки на социально значимые виды хлеба, реализуемые на территории Чукотского автономного округа», к социально значимым отнесены шесть видов хлеба: Пшеничный из муки высшего сорта, Пшеничный из муки первого сорта, «Дарницкий», «Российский», «Славянский», Ржаной простой. </w:t>
      </w:r>
    </w:p>
    <w:p w:rsidR="009D65C2" w:rsidRPr="000C1FFE" w:rsidRDefault="009D65C2" w:rsidP="000C1FFE">
      <w:pPr>
        <w:spacing w:before="120"/>
        <w:ind w:firstLine="720"/>
        <w:jc w:val="both"/>
        <w:rPr>
          <w:bCs/>
          <w:sz w:val="28"/>
          <w:szCs w:val="28"/>
        </w:rPr>
      </w:pPr>
      <w:r w:rsidRPr="000C1FFE">
        <w:rPr>
          <w:sz w:val="28"/>
          <w:szCs w:val="28"/>
        </w:rPr>
        <w:t>3. </w:t>
      </w:r>
      <w:r w:rsidRPr="000C1FFE">
        <w:rPr>
          <w:bCs/>
          <w:sz w:val="28"/>
          <w:szCs w:val="28"/>
        </w:rPr>
        <w:t xml:space="preserve">Порядком </w:t>
      </w:r>
      <w:r w:rsidRPr="000C1FFE">
        <w:rPr>
          <w:sz w:val="28"/>
          <w:szCs w:val="28"/>
        </w:rPr>
        <w:t xml:space="preserve">предоставления субсидии из окружного бюджета №5 при расчете размера субсидии </w:t>
      </w:r>
      <w:r w:rsidRPr="000C1FFE">
        <w:rPr>
          <w:bCs/>
          <w:iCs/>
          <w:sz w:val="28"/>
          <w:szCs w:val="28"/>
        </w:rPr>
        <w:t>на </w:t>
      </w:r>
      <w:r w:rsidRPr="000C1FFE">
        <w:rPr>
          <w:rFonts w:eastAsia="Calibri"/>
          <w:sz w:val="28"/>
          <w:szCs w:val="28"/>
        </w:rPr>
        <w:t>финансовую поддержку</w:t>
      </w:r>
      <w:r w:rsidRPr="000C1FFE">
        <w:rPr>
          <w:bCs/>
          <w:sz w:val="28"/>
          <w:szCs w:val="28"/>
        </w:rPr>
        <w:t xml:space="preserve"> производства социально значимых видов хлеба: </w:t>
      </w:r>
    </w:p>
    <w:p w:rsidR="009D65C2" w:rsidRPr="00CE7FF9" w:rsidRDefault="009D65C2" w:rsidP="000C1FFE">
      <w:pPr>
        <w:pStyle w:val="ConsPlusNormal"/>
        <w:ind w:firstLine="709"/>
        <w:jc w:val="both"/>
        <w:rPr>
          <w:rFonts w:ascii="Times New Roman" w:hAnsi="Times New Roman" w:cs="Times New Roman"/>
          <w:sz w:val="28"/>
          <w:szCs w:val="28"/>
        </w:rPr>
      </w:pPr>
      <w:r w:rsidRPr="00CE7FF9">
        <w:rPr>
          <w:rFonts w:ascii="Times New Roman" w:hAnsi="Times New Roman" w:cs="Times New Roman"/>
          <w:bCs/>
          <w:sz w:val="28"/>
          <w:szCs w:val="28"/>
        </w:rPr>
        <w:t>- </w:t>
      </w:r>
      <w:r w:rsidRPr="00CE7FF9">
        <w:rPr>
          <w:rFonts w:ascii="Times New Roman" w:hAnsi="Times New Roman" w:cs="Times New Roman"/>
          <w:sz w:val="28"/>
          <w:szCs w:val="28"/>
        </w:rPr>
        <w:t>не учитывается финансовый результат от реализации социально значимых видов хлеба;</w:t>
      </w:r>
    </w:p>
    <w:p w:rsidR="009D65C2" w:rsidRPr="00CE7FF9" w:rsidRDefault="009D65C2" w:rsidP="000C1FFE">
      <w:pPr>
        <w:pStyle w:val="ConsPlusNormal"/>
        <w:ind w:firstLine="709"/>
        <w:jc w:val="both"/>
        <w:rPr>
          <w:rFonts w:ascii="Times New Roman" w:hAnsi="Times New Roman" w:cs="Times New Roman"/>
          <w:sz w:val="28"/>
          <w:szCs w:val="28"/>
        </w:rPr>
      </w:pPr>
      <w:r w:rsidRPr="00CE7FF9">
        <w:rPr>
          <w:rFonts w:ascii="Times New Roman" w:hAnsi="Times New Roman" w:cs="Times New Roman"/>
          <w:sz w:val="28"/>
          <w:szCs w:val="28"/>
        </w:rPr>
        <w:t xml:space="preserve">- не учитывается </w:t>
      </w:r>
      <w:proofErr w:type="gramStart"/>
      <w:r w:rsidRPr="00CE7FF9">
        <w:rPr>
          <w:rFonts w:ascii="Times New Roman" w:hAnsi="Times New Roman" w:cs="Times New Roman"/>
          <w:sz w:val="28"/>
          <w:szCs w:val="28"/>
        </w:rPr>
        <w:t>система</w:t>
      </w:r>
      <w:r w:rsidR="00CE7FF9">
        <w:rPr>
          <w:rFonts w:ascii="Times New Roman" w:hAnsi="Times New Roman" w:cs="Times New Roman"/>
          <w:sz w:val="28"/>
          <w:szCs w:val="28"/>
        </w:rPr>
        <w:t xml:space="preserve"> </w:t>
      </w:r>
      <w:r w:rsidRPr="00CE7FF9">
        <w:rPr>
          <w:rFonts w:ascii="Times New Roman" w:hAnsi="Times New Roman" w:cs="Times New Roman"/>
          <w:sz w:val="28"/>
          <w:szCs w:val="28"/>
        </w:rPr>
        <w:t>налогообложения</w:t>
      </w:r>
      <w:proofErr w:type="gramEnd"/>
      <w:r w:rsidRPr="00CE7FF9">
        <w:rPr>
          <w:rFonts w:ascii="Times New Roman" w:hAnsi="Times New Roman" w:cs="Times New Roman"/>
          <w:sz w:val="28"/>
          <w:szCs w:val="28"/>
        </w:rPr>
        <w:t xml:space="preserve"> применяемая производителями хлеба (плательщик НДС или нет) – не предусмотрено условие расчета затрат, подлежащих субсидированию, для производителей хлеба, не являющихся плательщиками НДС. </w:t>
      </w:r>
    </w:p>
    <w:p w:rsidR="009D65C2" w:rsidRPr="000C1FFE" w:rsidRDefault="009D65C2" w:rsidP="000C1FFE">
      <w:pPr>
        <w:spacing w:before="120"/>
        <w:ind w:firstLine="720"/>
        <w:jc w:val="both"/>
        <w:rPr>
          <w:sz w:val="28"/>
          <w:szCs w:val="28"/>
        </w:rPr>
      </w:pPr>
      <w:r w:rsidRPr="000C1FFE">
        <w:rPr>
          <w:sz w:val="28"/>
          <w:szCs w:val="28"/>
        </w:rPr>
        <w:t xml:space="preserve">4. Муниципальные правовые акты, устанавливающие порядок и условия предоставления из местных бюджетов субсидии производителям социально значимых видов хлеба, приняты с аналогичными недостатками. Также муниципальные порядки не предполагают обязанность получателей субсидии вести раздельный учет субсидированной деятельности. При этом, методика расчета размера субсидии на финансовую поддержку производства социально значимых видов хлеба в 2018 году предполагает наличие раздельного учета расходов производства субсидированной деятельности производителей хлеба – получателей субсидии. </w:t>
      </w:r>
    </w:p>
    <w:p w:rsidR="009D65C2" w:rsidRPr="000C1FFE" w:rsidRDefault="009D65C2" w:rsidP="000C1FFE">
      <w:pPr>
        <w:ind w:firstLine="709"/>
        <w:jc w:val="both"/>
        <w:rPr>
          <w:sz w:val="28"/>
          <w:szCs w:val="28"/>
        </w:rPr>
      </w:pPr>
      <w:r w:rsidRPr="000C1FFE">
        <w:rPr>
          <w:sz w:val="28"/>
          <w:szCs w:val="28"/>
        </w:rPr>
        <w:t xml:space="preserve">Порядки предоставления финансовой поддержки производителям хлеба, принятые в Анадырском и </w:t>
      </w:r>
      <w:proofErr w:type="spellStart"/>
      <w:r w:rsidRPr="000C1FFE">
        <w:rPr>
          <w:sz w:val="28"/>
          <w:szCs w:val="28"/>
        </w:rPr>
        <w:t>Билибинском</w:t>
      </w:r>
      <w:proofErr w:type="spellEnd"/>
      <w:r w:rsidRPr="000C1FFE">
        <w:rPr>
          <w:sz w:val="28"/>
          <w:szCs w:val="28"/>
        </w:rPr>
        <w:t xml:space="preserve"> муниципальных районах, не в полной мере соответствуют пункту 3 статьи 78 Бюджетного кодекса Российской Федерации.</w:t>
      </w:r>
    </w:p>
    <w:p w:rsidR="009D65C2" w:rsidRPr="000C1FFE" w:rsidRDefault="009D65C2" w:rsidP="000C1FFE">
      <w:pPr>
        <w:autoSpaceDE w:val="0"/>
        <w:autoSpaceDN w:val="0"/>
        <w:adjustRightInd w:val="0"/>
        <w:spacing w:before="120"/>
        <w:ind w:firstLine="720"/>
        <w:jc w:val="both"/>
        <w:rPr>
          <w:rFonts w:eastAsia="TimesNewRomanPSMT"/>
          <w:sz w:val="28"/>
          <w:szCs w:val="28"/>
        </w:rPr>
      </w:pPr>
      <w:r w:rsidRPr="000C1FFE">
        <w:rPr>
          <w:sz w:val="28"/>
          <w:szCs w:val="28"/>
        </w:rPr>
        <w:t>5. Законом Чукотского автономного округа от 28 ноября 2017 года №87-ОЗ «Об окружном бюджете на 2018 год и на плановый период 2019 и 2020 годов» предусмотрены межбюджетные трансферты в форме субсидии на финансовую поддержку производства социально значимых видов хлеба за счет средств окружного бюджета в размере 89 035,9 тыс. рублей.</w:t>
      </w:r>
    </w:p>
    <w:p w:rsidR="009D65C2" w:rsidRPr="000C1FFE" w:rsidRDefault="009D65C2" w:rsidP="000C1FFE">
      <w:pPr>
        <w:autoSpaceDE w:val="0"/>
        <w:autoSpaceDN w:val="0"/>
        <w:adjustRightInd w:val="0"/>
        <w:ind w:firstLine="709"/>
        <w:jc w:val="both"/>
        <w:rPr>
          <w:bCs/>
          <w:iCs/>
          <w:sz w:val="28"/>
          <w:szCs w:val="28"/>
        </w:rPr>
      </w:pPr>
      <w:r w:rsidRPr="000C1FFE">
        <w:rPr>
          <w:bCs/>
          <w:iCs/>
          <w:sz w:val="28"/>
          <w:szCs w:val="28"/>
        </w:rPr>
        <w:t>В проверяемом периоде Департаментом промышленной политики заключено семь соглашений о предоставлении субсидии местным бюджетам на общую сумму 89 035,9 тыс. рублей, в том числе 1 313,5 тыс. рублей – по итогам 4 квартала 2017 года и 87 722,4 тыс. рублей – за 2018 год.</w:t>
      </w:r>
    </w:p>
    <w:p w:rsidR="009D65C2" w:rsidRPr="000C1FFE" w:rsidRDefault="009D65C2" w:rsidP="000C1FFE">
      <w:pPr>
        <w:autoSpaceDE w:val="0"/>
        <w:autoSpaceDN w:val="0"/>
        <w:adjustRightInd w:val="0"/>
        <w:spacing w:before="120"/>
        <w:ind w:firstLine="709"/>
        <w:jc w:val="both"/>
        <w:rPr>
          <w:sz w:val="28"/>
          <w:szCs w:val="28"/>
        </w:rPr>
      </w:pPr>
      <w:r w:rsidRPr="000C1FFE">
        <w:rPr>
          <w:bCs/>
          <w:iCs/>
          <w:sz w:val="28"/>
          <w:szCs w:val="28"/>
        </w:rPr>
        <w:lastRenderedPageBreak/>
        <w:t>6. В 2018 году объем перечисленной субсидии муниципальным образованиям, в соответствии с заключенными соглашениями, составил 73 697,8 тыс. рублей, что на 15 338,1</w:t>
      </w:r>
      <w:r w:rsidRPr="000C1FFE">
        <w:rPr>
          <w:sz w:val="28"/>
          <w:szCs w:val="28"/>
        </w:rPr>
        <w:t xml:space="preserve"> тыс. рублей меньше утвержденных бюджетных назначений (82,8%). Расчеты по урегулированию задолженности окружного бюджета перед муниципальными образованиями по оплате субсидии на финансовую поддержку производства социально значимых видов хлеба за 2018 год проведены в 2019 году. </w:t>
      </w:r>
    </w:p>
    <w:p w:rsidR="009D65C2" w:rsidRPr="000C1FFE" w:rsidRDefault="009D65C2" w:rsidP="000C1FFE">
      <w:pPr>
        <w:autoSpaceDE w:val="0"/>
        <w:autoSpaceDN w:val="0"/>
        <w:adjustRightInd w:val="0"/>
        <w:spacing w:before="120"/>
        <w:ind w:firstLine="709"/>
        <w:jc w:val="both"/>
        <w:rPr>
          <w:bCs/>
          <w:iCs/>
          <w:sz w:val="28"/>
          <w:szCs w:val="28"/>
        </w:rPr>
      </w:pPr>
      <w:r w:rsidRPr="000C1FFE">
        <w:rPr>
          <w:sz w:val="28"/>
          <w:szCs w:val="28"/>
        </w:rPr>
        <w:t>7. </w:t>
      </w:r>
      <w:r w:rsidRPr="000C1FFE">
        <w:rPr>
          <w:color w:val="000000"/>
          <w:sz w:val="28"/>
          <w:szCs w:val="28"/>
        </w:rPr>
        <w:t xml:space="preserve">В </w:t>
      </w:r>
      <w:r w:rsidRPr="000C1FFE">
        <w:rPr>
          <w:sz w:val="28"/>
          <w:szCs w:val="28"/>
        </w:rPr>
        <w:t>соответствии с муниципальными порядками предоставления субсидии заключены</w:t>
      </w:r>
      <w:r w:rsidRPr="000C1FFE">
        <w:rPr>
          <w:color w:val="000000"/>
          <w:sz w:val="28"/>
          <w:szCs w:val="28"/>
        </w:rPr>
        <w:t xml:space="preserve"> соглашения с </w:t>
      </w:r>
      <w:r w:rsidRPr="000C1FFE">
        <w:rPr>
          <w:bCs/>
          <w:iCs/>
          <w:sz w:val="28"/>
          <w:szCs w:val="28"/>
        </w:rPr>
        <w:t xml:space="preserve">12-ю производителями социально значимых видов хлеба в 43-х населенных пунктах Чукотского автономного округа. </w:t>
      </w:r>
    </w:p>
    <w:p w:rsidR="009D65C2" w:rsidRPr="000C1FFE" w:rsidRDefault="009D65C2" w:rsidP="000C1FFE">
      <w:pPr>
        <w:ind w:firstLine="709"/>
        <w:jc w:val="both"/>
        <w:rPr>
          <w:sz w:val="28"/>
          <w:szCs w:val="28"/>
        </w:rPr>
      </w:pPr>
      <w:r w:rsidRPr="000C1FFE">
        <w:rPr>
          <w:sz w:val="28"/>
          <w:szCs w:val="28"/>
        </w:rPr>
        <w:t xml:space="preserve">Общая сумма субсидий, предоставленных из местных бюджетов </w:t>
      </w:r>
      <w:proofErr w:type="gramStart"/>
      <w:r w:rsidRPr="000C1FFE">
        <w:rPr>
          <w:bCs/>
          <w:iCs/>
          <w:sz w:val="28"/>
          <w:szCs w:val="28"/>
        </w:rPr>
        <w:t>за 2018</w:t>
      </w:r>
      <w:r w:rsidR="00CE7FF9">
        <w:rPr>
          <w:bCs/>
          <w:iCs/>
          <w:sz w:val="28"/>
          <w:szCs w:val="28"/>
        </w:rPr>
        <w:t xml:space="preserve"> </w:t>
      </w:r>
      <w:r w:rsidRPr="000C1FFE">
        <w:rPr>
          <w:bCs/>
          <w:iCs/>
          <w:sz w:val="28"/>
          <w:szCs w:val="28"/>
        </w:rPr>
        <w:t>год</w:t>
      </w:r>
      <w:proofErr w:type="gramEnd"/>
      <w:r w:rsidRPr="000C1FFE">
        <w:rPr>
          <w:bCs/>
          <w:iCs/>
          <w:sz w:val="28"/>
          <w:szCs w:val="28"/>
        </w:rPr>
        <w:t xml:space="preserve"> </w:t>
      </w:r>
      <w:r w:rsidRPr="000C1FFE">
        <w:rPr>
          <w:sz w:val="28"/>
          <w:szCs w:val="28"/>
        </w:rPr>
        <w:t>составила 74 309,7 тыс. рублей, (в том числе: 73 542,3 тыс. рублей – средства окружного бюджета, 767,4 тыс. рублей – местного бюджета).</w:t>
      </w:r>
    </w:p>
    <w:p w:rsidR="009D65C2" w:rsidRPr="000C1FFE" w:rsidRDefault="009D65C2" w:rsidP="000C1FFE">
      <w:pPr>
        <w:pStyle w:val="23"/>
        <w:spacing w:before="120"/>
        <w:ind w:right="-2" w:firstLine="709"/>
        <w:jc w:val="both"/>
        <w:rPr>
          <w:sz w:val="28"/>
          <w:szCs w:val="28"/>
        </w:rPr>
      </w:pPr>
      <w:r w:rsidRPr="000C1FFE">
        <w:rPr>
          <w:sz w:val="28"/>
          <w:szCs w:val="28"/>
        </w:rPr>
        <w:t xml:space="preserve">8. В нарушение пункта 9 статьи 78 Бюджетного кодекса, заключенные с получателями соглашения о предоставлении субсидии не соответствуют типовым формам соглашений о предоставлении субсидии из местного бюджета, утвержденных финансовыми органами муниципальных образований (городской округ </w:t>
      </w:r>
      <w:proofErr w:type="spellStart"/>
      <w:r w:rsidRPr="000C1FFE">
        <w:rPr>
          <w:sz w:val="28"/>
          <w:szCs w:val="28"/>
        </w:rPr>
        <w:t>Певек</w:t>
      </w:r>
      <w:proofErr w:type="spellEnd"/>
      <w:r w:rsidRPr="000C1FFE">
        <w:rPr>
          <w:sz w:val="28"/>
          <w:szCs w:val="28"/>
        </w:rPr>
        <w:t xml:space="preserve">; Анадырский, </w:t>
      </w:r>
      <w:proofErr w:type="spellStart"/>
      <w:r w:rsidRPr="000C1FFE">
        <w:rPr>
          <w:sz w:val="28"/>
          <w:szCs w:val="28"/>
        </w:rPr>
        <w:t>Билибинский</w:t>
      </w:r>
      <w:proofErr w:type="spellEnd"/>
      <w:r w:rsidRPr="000C1FFE">
        <w:rPr>
          <w:sz w:val="28"/>
          <w:szCs w:val="28"/>
        </w:rPr>
        <w:t xml:space="preserve"> и Чукотский муниципальные районы). </w:t>
      </w:r>
    </w:p>
    <w:p w:rsidR="009D65C2" w:rsidRPr="000C1FFE" w:rsidRDefault="009D65C2" w:rsidP="000C1FFE">
      <w:pPr>
        <w:ind w:firstLine="709"/>
        <w:jc w:val="both"/>
        <w:rPr>
          <w:sz w:val="28"/>
          <w:szCs w:val="28"/>
        </w:rPr>
      </w:pPr>
      <w:r w:rsidRPr="000C1FFE">
        <w:rPr>
          <w:sz w:val="28"/>
          <w:szCs w:val="28"/>
        </w:rPr>
        <w:t xml:space="preserve">В </w:t>
      </w:r>
      <w:proofErr w:type="spellStart"/>
      <w:r w:rsidRPr="000C1FFE">
        <w:rPr>
          <w:sz w:val="28"/>
          <w:szCs w:val="28"/>
        </w:rPr>
        <w:t>Билибинском</w:t>
      </w:r>
      <w:proofErr w:type="spellEnd"/>
      <w:r w:rsidRPr="000C1FFE">
        <w:rPr>
          <w:sz w:val="28"/>
          <w:szCs w:val="28"/>
        </w:rPr>
        <w:t xml:space="preserve"> муниципальном районе нарушен пункт 1 статьи 158 Бюджетного кодекса по обязательству предоставления финансовой поддержки (субсидии) главным распорядителем бюджетных средств.</w:t>
      </w:r>
    </w:p>
    <w:p w:rsidR="009D65C2" w:rsidRPr="000C1FFE" w:rsidRDefault="009D65C2" w:rsidP="000C1FFE">
      <w:pPr>
        <w:spacing w:before="120"/>
        <w:ind w:firstLine="709"/>
        <w:jc w:val="both"/>
        <w:rPr>
          <w:bCs/>
          <w:sz w:val="28"/>
          <w:szCs w:val="28"/>
        </w:rPr>
      </w:pPr>
      <w:r w:rsidRPr="000C1FFE">
        <w:rPr>
          <w:sz w:val="28"/>
          <w:szCs w:val="28"/>
        </w:rPr>
        <w:t>9. О</w:t>
      </w:r>
      <w:r w:rsidRPr="000C1FFE">
        <w:rPr>
          <w:bCs/>
          <w:sz w:val="28"/>
          <w:szCs w:val="28"/>
        </w:rPr>
        <w:t xml:space="preserve">бщий объём социально значимых видов хлеба, произведённого получателями субсидии в 2018 году, составил 1 945,0 тонн или 100,2%. Установленное </w:t>
      </w:r>
      <w:r w:rsidRPr="000C1FFE">
        <w:rPr>
          <w:sz w:val="28"/>
          <w:szCs w:val="28"/>
        </w:rPr>
        <w:t>п</w:t>
      </w:r>
      <w:r w:rsidRPr="000C1FFE">
        <w:rPr>
          <w:bCs/>
          <w:sz w:val="28"/>
          <w:szCs w:val="28"/>
        </w:rPr>
        <w:t>лановое значение показателя результативности использования субсидии – объем производства социально значимых видов хлеба (1 941,9 тонны) не достигнуто в двух муниципальных образованиях на 8,0 тонн и превышено на 11,1 тонну в трех муниципальных образованиях округа</w:t>
      </w:r>
      <w:r w:rsidRPr="000C1FFE">
        <w:rPr>
          <w:sz w:val="28"/>
          <w:szCs w:val="28"/>
        </w:rPr>
        <w:t>.</w:t>
      </w:r>
      <w:r w:rsidRPr="000C1FFE">
        <w:rPr>
          <w:bCs/>
          <w:sz w:val="28"/>
          <w:szCs w:val="28"/>
        </w:rPr>
        <w:t xml:space="preserve"> Установленное значение показателя результативности использования субсидии «Объем производства социально значимых видов хлеба» не взаимоувязано с размером предоставленной субсидии.</w:t>
      </w:r>
    </w:p>
    <w:p w:rsidR="009D65C2" w:rsidRPr="000C1FFE" w:rsidRDefault="009D65C2" w:rsidP="000C1FFE">
      <w:pPr>
        <w:ind w:firstLine="708"/>
        <w:jc w:val="both"/>
        <w:rPr>
          <w:b/>
          <w:sz w:val="28"/>
          <w:szCs w:val="28"/>
        </w:rPr>
      </w:pPr>
      <w:r w:rsidRPr="000C1FFE">
        <w:rPr>
          <w:sz w:val="28"/>
          <w:szCs w:val="28"/>
        </w:rPr>
        <w:t>Целевой индикатор (показатель) «Уровень производства социально значимых видов хлеба» (план на 2018 год – 100% к предыдущему году), характеризующий выполнение мероприятия «Возмещение части затрат на производство пищевой продукции» Государственной программы, составил 96,6%.</w:t>
      </w:r>
    </w:p>
    <w:p w:rsidR="009D65C2" w:rsidRPr="000C1FFE" w:rsidRDefault="009D65C2" w:rsidP="000C1FFE">
      <w:pPr>
        <w:spacing w:before="240" w:after="120"/>
        <w:ind w:firstLine="708"/>
        <w:jc w:val="both"/>
        <w:rPr>
          <w:b/>
          <w:sz w:val="28"/>
          <w:szCs w:val="28"/>
        </w:rPr>
      </w:pPr>
      <w:r w:rsidRPr="000C1FFE">
        <w:rPr>
          <w:b/>
          <w:sz w:val="28"/>
          <w:szCs w:val="28"/>
        </w:rPr>
        <w:t>Предложения (рекомендации)</w:t>
      </w:r>
    </w:p>
    <w:p w:rsidR="009D65C2" w:rsidRPr="000C1FFE" w:rsidRDefault="009D65C2" w:rsidP="000C1FFE">
      <w:pPr>
        <w:ind w:firstLine="709"/>
        <w:jc w:val="both"/>
        <w:rPr>
          <w:sz w:val="28"/>
          <w:szCs w:val="28"/>
        </w:rPr>
      </w:pPr>
      <w:r w:rsidRPr="000C1FFE">
        <w:rPr>
          <w:sz w:val="28"/>
          <w:szCs w:val="28"/>
        </w:rPr>
        <w:t xml:space="preserve">1. Утвердить отчет о результатах совместного контрольного мероприятия «Проверка законности, результативности (эффективности и экономности) использования субсидий, предоставленных из окружного бюджета </w:t>
      </w:r>
      <w:r w:rsidRPr="000C1FFE">
        <w:rPr>
          <w:bCs/>
          <w:sz w:val="28"/>
          <w:szCs w:val="28"/>
        </w:rPr>
        <w:t xml:space="preserve">бюджетам </w:t>
      </w:r>
      <w:r w:rsidRPr="000C1FFE">
        <w:rPr>
          <w:bCs/>
          <w:sz w:val="28"/>
          <w:szCs w:val="28"/>
        </w:rPr>
        <w:lastRenderedPageBreak/>
        <w:t>муниципальных образований Чукотского автономного округа на финансовую поддержку производства социально значимых видов хлеба в 2018 году</w:t>
      </w:r>
      <w:r w:rsidRPr="000C1FFE">
        <w:rPr>
          <w:sz w:val="28"/>
          <w:szCs w:val="28"/>
        </w:rPr>
        <w:t>».</w:t>
      </w:r>
    </w:p>
    <w:p w:rsidR="009D65C2" w:rsidRPr="000C1FFE" w:rsidRDefault="009D65C2" w:rsidP="000C1FFE">
      <w:pPr>
        <w:spacing w:before="120"/>
        <w:ind w:firstLine="709"/>
        <w:jc w:val="both"/>
        <w:rPr>
          <w:sz w:val="28"/>
          <w:szCs w:val="28"/>
        </w:rPr>
      </w:pPr>
      <w:r w:rsidRPr="000C1FFE">
        <w:rPr>
          <w:sz w:val="28"/>
          <w:szCs w:val="28"/>
        </w:rPr>
        <w:t>2. Отчет направить в Думу и Губернатору Чукотского автономного округа.</w:t>
      </w:r>
    </w:p>
    <w:p w:rsidR="009D65C2" w:rsidRPr="000C1FFE" w:rsidRDefault="009D65C2" w:rsidP="000C1FFE">
      <w:pPr>
        <w:spacing w:before="120"/>
        <w:ind w:firstLine="709"/>
        <w:jc w:val="both"/>
        <w:rPr>
          <w:sz w:val="28"/>
          <w:szCs w:val="28"/>
        </w:rPr>
      </w:pPr>
      <w:r w:rsidRPr="000C1FFE">
        <w:rPr>
          <w:sz w:val="28"/>
          <w:szCs w:val="28"/>
        </w:rPr>
        <w:t xml:space="preserve">3. Направить отчет о результатах совместного контрольного мероприятия «Проверка законности, результативности (эффективности и экономности) использования субсидий, предоставленных из окружного бюджета </w:t>
      </w:r>
      <w:r w:rsidRPr="000C1FFE">
        <w:rPr>
          <w:bCs/>
          <w:sz w:val="28"/>
          <w:szCs w:val="28"/>
        </w:rPr>
        <w:t>бюджетам муниципальных образований Чукотского автономного округа на финансовую поддержку производства социально значимых видов хлеба в 2018 году</w:t>
      </w:r>
      <w:r w:rsidRPr="000C1FFE">
        <w:rPr>
          <w:sz w:val="28"/>
          <w:szCs w:val="28"/>
        </w:rPr>
        <w:t>» в муниципальные контрольно-счетные органы Чукотского автономного округа.</w:t>
      </w:r>
    </w:p>
    <w:p w:rsidR="009D65C2" w:rsidRPr="000C1FFE" w:rsidRDefault="009D65C2" w:rsidP="000C1FFE">
      <w:pPr>
        <w:autoSpaceDE w:val="0"/>
        <w:autoSpaceDN w:val="0"/>
        <w:adjustRightInd w:val="0"/>
        <w:spacing w:before="120"/>
        <w:ind w:firstLine="709"/>
        <w:jc w:val="both"/>
        <w:rPr>
          <w:strike/>
          <w:sz w:val="28"/>
          <w:szCs w:val="28"/>
        </w:rPr>
      </w:pPr>
      <w:r w:rsidRPr="000C1FFE">
        <w:rPr>
          <w:sz w:val="28"/>
          <w:szCs w:val="28"/>
        </w:rPr>
        <w:t xml:space="preserve">4. Направить представление Счетной палаты Чукотского автономного округа в адрес </w:t>
      </w:r>
      <w:r w:rsidRPr="000C1FFE">
        <w:rPr>
          <w:bCs/>
          <w:sz w:val="28"/>
          <w:szCs w:val="28"/>
        </w:rPr>
        <w:t>Департамента сельского хозяйства и продовольствия Чукотского автономного округа</w:t>
      </w:r>
      <w:r w:rsidRPr="000C1FFE">
        <w:rPr>
          <w:sz w:val="28"/>
          <w:szCs w:val="28"/>
        </w:rPr>
        <w:t xml:space="preserve">. </w:t>
      </w:r>
    </w:p>
    <w:p w:rsidR="009D65C2" w:rsidRPr="000C1FFE" w:rsidRDefault="009D65C2" w:rsidP="000C1FFE">
      <w:pPr>
        <w:tabs>
          <w:tab w:val="left" w:pos="567"/>
        </w:tabs>
        <w:ind w:firstLine="709"/>
        <w:jc w:val="both"/>
        <w:rPr>
          <w:sz w:val="28"/>
          <w:szCs w:val="28"/>
        </w:rPr>
      </w:pPr>
    </w:p>
    <w:p w:rsidR="009D65C2" w:rsidRDefault="009D65C2" w:rsidP="000C1FFE">
      <w:pPr>
        <w:tabs>
          <w:tab w:val="left" w:pos="567"/>
        </w:tabs>
        <w:ind w:firstLine="709"/>
        <w:jc w:val="both"/>
        <w:rPr>
          <w:sz w:val="28"/>
          <w:szCs w:val="28"/>
        </w:rPr>
      </w:pPr>
    </w:p>
    <w:p w:rsidR="00CE7FF9" w:rsidRPr="000C1FFE" w:rsidRDefault="00CE7FF9" w:rsidP="000C1FFE">
      <w:pPr>
        <w:tabs>
          <w:tab w:val="left" w:pos="567"/>
        </w:tabs>
        <w:ind w:firstLine="709"/>
        <w:jc w:val="both"/>
        <w:rPr>
          <w:sz w:val="28"/>
          <w:szCs w:val="28"/>
        </w:rPr>
      </w:pPr>
    </w:p>
    <w:tbl>
      <w:tblPr>
        <w:tblW w:w="10490" w:type="dxa"/>
        <w:tblInd w:w="-34" w:type="dxa"/>
        <w:tblLook w:val="04A0" w:firstRow="1" w:lastRow="0" w:firstColumn="1" w:lastColumn="0" w:noHBand="0" w:noVBand="1"/>
      </w:tblPr>
      <w:tblGrid>
        <w:gridCol w:w="6608"/>
        <w:gridCol w:w="1343"/>
        <w:gridCol w:w="2539"/>
      </w:tblGrid>
      <w:tr w:rsidR="009D65C2" w:rsidRPr="000C1FFE" w:rsidTr="009D65C2">
        <w:trPr>
          <w:trHeight w:val="689"/>
        </w:trPr>
        <w:tc>
          <w:tcPr>
            <w:tcW w:w="6608" w:type="dxa"/>
            <w:shd w:val="clear" w:color="auto" w:fill="auto"/>
            <w:noWrap/>
            <w:vAlign w:val="center"/>
            <w:hideMark/>
          </w:tcPr>
          <w:p w:rsidR="009D65C2" w:rsidRPr="000C1FFE" w:rsidRDefault="009D65C2" w:rsidP="000C1FFE">
            <w:pPr>
              <w:jc w:val="both"/>
              <w:rPr>
                <w:sz w:val="28"/>
                <w:szCs w:val="28"/>
              </w:rPr>
            </w:pPr>
            <w:r w:rsidRPr="000C1FFE">
              <w:rPr>
                <w:sz w:val="28"/>
                <w:szCs w:val="28"/>
              </w:rPr>
              <w:t xml:space="preserve">Аудитор Счетной палаты </w:t>
            </w:r>
          </w:p>
          <w:p w:rsidR="009D65C2" w:rsidRPr="000C1FFE" w:rsidRDefault="009D65C2" w:rsidP="000C1FFE">
            <w:pPr>
              <w:jc w:val="both"/>
              <w:rPr>
                <w:sz w:val="28"/>
                <w:szCs w:val="28"/>
              </w:rPr>
            </w:pPr>
            <w:r w:rsidRPr="000C1FFE">
              <w:rPr>
                <w:sz w:val="28"/>
                <w:szCs w:val="28"/>
              </w:rPr>
              <w:t>Чукотского автономного округа</w:t>
            </w:r>
          </w:p>
        </w:tc>
        <w:tc>
          <w:tcPr>
            <w:tcW w:w="1343" w:type="dxa"/>
            <w:shd w:val="clear" w:color="auto" w:fill="auto"/>
            <w:noWrap/>
            <w:vAlign w:val="center"/>
            <w:hideMark/>
          </w:tcPr>
          <w:p w:rsidR="009D65C2" w:rsidRPr="000C1FFE" w:rsidRDefault="009D65C2" w:rsidP="000C1FFE">
            <w:pPr>
              <w:ind w:right="-2"/>
            </w:pPr>
          </w:p>
        </w:tc>
        <w:tc>
          <w:tcPr>
            <w:tcW w:w="2539" w:type="dxa"/>
            <w:shd w:val="clear" w:color="auto" w:fill="auto"/>
            <w:noWrap/>
            <w:vAlign w:val="bottom"/>
            <w:hideMark/>
          </w:tcPr>
          <w:p w:rsidR="009D65C2" w:rsidRPr="000C1FFE" w:rsidRDefault="009D65C2" w:rsidP="000C1FFE">
            <w:pPr>
              <w:ind w:right="-2"/>
              <w:jc w:val="both"/>
              <w:rPr>
                <w:sz w:val="28"/>
                <w:szCs w:val="28"/>
              </w:rPr>
            </w:pPr>
            <w:r w:rsidRPr="000C1FFE">
              <w:rPr>
                <w:sz w:val="28"/>
                <w:szCs w:val="28"/>
              </w:rPr>
              <w:t>И.В. Бондаренко</w:t>
            </w:r>
          </w:p>
        </w:tc>
      </w:tr>
    </w:tbl>
    <w:p w:rsidR="009D65C2" w:rsidRPr="000C1FFE" w:rsidRDefault="009D65C2" w:rsidP="000C1FFE">
      <w:pPr>
        <w:autoSpaceDE w:val="0"/>
        <w:autoSpaceDN w:val="0"/>
        <w:adjustRightInd w:val="0"/>
        <w:ind w:firstLine="709"/>
        <w:jc w:val="both"/>
        <w:rPr>
          <w:iCs/>
        </w:rPr>
      </w:pPr>
    </w:p>
    <w:p w:rsidR="009D65C2" w:rsidRPr="000C1FFE" w:rsidRDefault="009D65C2" w:rsidP="000C1FFE">
      <w:pPr>
        <w:autoSpaceDE w:val="0"/>
        <w:autoSpaceDN w:val="0"/>
        <w:adjustRightInd w:val="0"/>
        <w:ind w:firstLine="709"/>
        <w:jc w:val="both"/>
        <w:rPr>
          <w:iCs/>
        </w:rPr>
      </w:pPr>
    </w:p>
    <w:p w:rsidR="009D65C2" w:rsidRPr="000C1FFE" w:rsidRDefault="009D65C2" w:rsidP="000C1FFE">
      <w:pPr>
        <w:spacing w:after="200"/>
        <w:rPr>
          <w:sz w:val="28"/>
          <w:szCs w:val="28"/>
        </w:rPr>
      </w:pPr>
      <w:r w:rsidRPr="000C1FFE">
        <w:rPr>
          <w:sz w:val="28"/>
          <w:szCs w:val="28"/>
        </w:rPr>
        <w:br w:type="page"/>
      </w:r>
    </w:p>
    <w:p w:rsidR="009D65C2" w:rsidRPr="000C1FFE" w:rsidRDefault="009D65C2" w:rsidP="000C1FFE">
      <w:pPr>
        <w:ind w:left="142" w:hanging="142"/>
        <w:jc w:val="center"/>
        <w:rPr>
          <w:b/>
          <w:sz w:val="28"/>
          <w:szCs w:val="28"/>
        </w:rPr>
      </w:pPr>
      <w:r w:rsidRPr="000C1FFE">
        <w:rPr>
          <w:b/>
          <w:sz w:val="28"/>
          <w:szCs w:val="28"/>
        </w:rPr>
        <w:lastRenderedPageBreak/>
        <w:t>Отчет</w:t>
      </w:r>
    </w:p>
    <w:p w:rsidR="009D65C2" w:rsidRPr="000C1FFE" w:rsidRDefault="009D65C2" w:rsidP="000C1FFE">
      <w:pPr>
        <w:ind w:firstLine="709"/>
        <w:jc w:val="center"/>
        <w:rPr>
          <w:b/>
          <w:bCs/>
          <w:color w:val="FF0000"/>
          <w:sz w:val="16"/>
          <w:szCs w:val="16"/>
        </w:rPr>
      </w:pPr>
      <w:r w:rsidRPr="000C1FFE">
        <w:rPr>
          <w:b/>
          <w:bCs/>
          <w:sz w:val="28"/>
          <w:szCs w:val="28"/>
        </w:rPr>
        <w:t>о результатах совместного контрольного мероприятия</w:t>
      </w:r>
    </w:p>
    <w:p w:rsidR="009D65C2" w:rsidRPr="000C1FFE" w:rsidRDefault="009D65C2" w:rsidP="000C1FFE">
      <w:pPr>
        <w:ind w:right="-31"/>
        <w:jc w:val="center"/>
        <w:rPr>
          <w:rFonts w:eastAsiaTheme="minorEastAsia"/>
          <w:b/>
          <w:sz w:val="28"/>
          <w:szCs w:val="28"/>
        </w:rPr>
      </w:pPr>
      <w:r w:rsidRPr="000C1FFE">
        <w:rPr>
          <w:rFonts w:eastAsiaTheme="minorEastAsia"/>
          <w:b/>
          <w:sz w:val="28"/>
          <w:szCs w:val="28"/>
        </w:rPr>
        <w:t>«Проверка законности и результативности (эффективности и экономности) использования средств окружного бюджета и иных источников на реализацию Государственной программы «Развитие жилищного строительства и обеспечение комфортной среды проживания населения в Чукотском автономном округе в 2017-2022 годах» за 2018 год (с элементами аудита в сфере закупок)</w:t>
      </w:r>
    </w:p>
    <w:p w:rsidR="009D65C2" w:rsidRPr="000C1FFE" w:rsidRDefault="009D65C2" w:rsidP="000C1FFE">
      <w:pPr>
        <w:ind w:right="-31"/>
        <w:jc w:val="center"/>
        <w:rPr>
          <w:rFonts w:eastAsiaTheme="minorEastAsia"/>
          <w:b/>
          <w:sz w:val="28"/>
          <w:szCs w:val="28"/>
        </w:rPr>
      </w:pPr>
    </w:p>
    <w:p w:rsidR="009D65C2" w:rsidRPr="000527B4" w:rsidRDefault="009D65C2" w:rsidP="000C1FFE">
      <w:pPr>
        <w:pStyle w:val="ConsPlusNonformat"/>
        <w:jc w:val="center"/>
        <w:rPr>
          <w:rFonts w:ascii="Times New Roman" w:hAnsi="Times New Roman" w:cs="Times New Roman"/>
          <w:color w:val="000000" w:themeColor="text1"/>
          <w:sz w:val="24"/>
          <w:szCs w:val="24"/>
        </w:rPr>
      </w:pPr>
      <w:r w:rsidRPr="000C1FFE">
        <w:rPr>
          <w:rFonts w:ascii="Times New Roman" w:hAnsi="Times New Roman" w:cs="Times New Roman"/>
          <w:color w:val="000000" w:themeColor="text1"/>
        </w:rPr>
        <w:t>(</w:t>
      </w:r>
      <w:r w:rsidRPr="000527B4">
        <w:rPr>
          <w:rFonts w:ascii="Times New Roman" w:hAnsi="Times New Roman" w:cs="Times New Roman"/>
          <w:color w:val="000000" w:themeColor="text1"/>
          <w:sz w:val="24"/>
          <w:szCs w:val="24"/>
        </w:rPr>
        <w:t>утвержден Коллегией Счетной палаты Чукотского автономного округа</w:t>
      </w:r>
      <w:r w:rsidR="000527B4">
        <w:rPr>
          <w:rFonts w:ascii="Times New Roman" w:hAnsi="Times New Roman" w:cs="Times New Roman"/>
          <w:color w:val="000000" w:themeColor="text1"/>
          <w:sz w:val="24"/>
          <w:szCs w:val="24"/>
        </w:rPr>
        <w:t xml:space="preserve">, </w:t>
      </w:r>
    </w:p>
    <w:p w:rsidR="009D65C2" w:rsidRPr="000527B4" w:rsidRDefault="009D65C2" w:rsidP="000C1FFE">
      <w:pPr>
        <w:pStyle w:val="ConsPlusNonformat"/>
        <w:jc w:val="center"/>
        <w:rPr>
          <w:rFonts w:ascii="Times New Roman" w:hAnsi="Times New Roman" w:cs="Times New Roman"/>
          <w:color w:val="000000" w:themeColor="text1"/>
          <w:sz w:val="24"/>
          <w:szCs w:val="24"/>
        </w:rPr>
      </w:pPr>
      <w:r w:rsidRPr="000527B4">
        <w:rPr>
          <w:rFonts w:ascii="Times New Roman" w:hAnsi="Times New Roman" w:cs="Times New Roman"/>
          <w:color w:val="000000" w:themeColor="text1"/>
          <w:sz w:val="24"/>
          <w:szCs w:val="24"/>
        </w:rPr>
        <w:t>протокол от 26 декабря 2019 г. №27)</w:t>
      </w:r>
    </w:p>
    <w:p w:rsidR="009D65C2" w:rsidRPr="000C1FFE" w:rsidRDefault="009D65C2" w:rsidP="000C1FFE">
      <w:pPr>
        <w:ind w:firstLine="708"/>
        <w:jc w:val="both"/>
        <w:rPr>
          <w:rFonts w:eastAsia="Calibri"/>
          <w:b/>
          <w:sz w:val="28"/>
          <w:szCs w:val="28"/>
        </w:rPr>
      </w:pPr>
    </w:p>
    <w:p w:rsidR="009D65C2" w:rsidRPr="000C1FFE" w:rsidRDefault="009D65C2" w:rsidP="000C1FFE">
      <w:pPr>
        <w:ind w:right="-31" w:firstLine="708"/>
        <w:jc w:val="both"/>
        <w:rPr>
          <w:rFonts w:eastAsia="Calibri"/>
          <w:b/>
          <w:sz w:val="28"/>
          <w:szCs w:val="28"/>
        </w:rPr>
      </w:pPr>
      <w:r w:rsidRPr="000C1FFE">
        <w:rPr>
          <w:rFonts w:eastAsia="Calibri"/>
          <w:b/>
          <w:sz w:val="28"/>
          <w:szCs w:val="28"/>
        </w:rPr>
        <w:t xml:space="preserve">1. Основание для проведения совместного контрольного мероприятия: </w:t>
      </w:r>
    </w:p>
    <w:p w:rsidR="009D65C2" w:rsidRPr="000C1FFE" w:rsidRDefault="009D65C2" w:rsidP="000C1FFE">
      <w:pPr>
        <w:ind w:right="-31" w:firstLine="708"/>
        <w:jc w:val="both"/>
        <w:rPr>
          <w:sz w:val="28"/>
          <w:szCs w:val="28"/>
        </w:rPr>
      </w:pPr>
      <w:r w:rsidRPr="000C1FFE">
        <w:rPr>
          <w:sz w:val="28"/>
          <w:szCs w:val="28"/>
        </w:rPr>
        <w:t xml:space="preserve">пункт 2.4. Плана работы Совета контрольно-счетных органов Чукотского автономного округа на 2019 год, утвержденного 26 февраля 2019 года, </w:t>
      </w:r>
    </w:p>
    <w:p w:rsidR="009D65C2" w:rsidRPr="000C1FFE" w:rsidRDefault="009D65C2" w:rsidP="000C1FFE">
      <w:pPr>
        <w:ind w:right="-31" w:firstLine="708"/>
        <w:jc w:val="both"/>
        <w:rPr>
          <w:sz w:val="28"/>
          <w:szCs w:val="28"/>
        </w:rPr>
      </w:pPr>
      <w:r w:rsidRPr="000C1FFE">
        <w:rPr>
          <w:sz w:val="28"/>
          <w:szCs w:val="28"/>
        </w:rPr>
        <w:t>пункт 1.12. Плана работы Счетной палаты Чукотского автономного округа на 2019 год, утвержденного решением Коллегии Счетной палаты Чукотского автономного округа (протокол от 28 декабря 2018 года №29),</w:t>
      </w:r>
    </w:p>
    <w:p w:rsidR="009D65C2" w:rsidRPr="000C1FFE" w:rsidRDefault="009D65C2" w:rsidP="000C1FFE">
      <w:pPr>
        <w:ind w:right="-31" w:firstLine="708"/>
        <w:jc w:val="both"/>
        <w:rPr>
          <w:sz w:val="28"/>
          <w:szCs w:val="28"/>
        </w:rPr>
      </w:pPr>
      <w:r w:rsidRPr="000C1FFE">
        <w:rPr>
          <w:sz w:val="28"/>
          <w:szCs w:val="28"/>
        </w:rPr>
        <w:t xml:space="preserve">Решение о проведении Счетной палатой </w:t>
      </w:r>
      <w:r w:rsidRPr="000C1FFE">
        <w:rPr>
          <w:bCs/>
          <w:sz w:val="28"/>
          <w:szCs w:val="28"/>
        </w:rPr>
        <w:t xml:space="preserve">Чукотского автономного округа </w:t>
      </w:r>
      <w:r w:rsidRPr="000C1FFE">
        <w:rPr>
          <w:sz w:val="28"/>
          <w:szCs w:val="28"/>
        </w:rPr>
        <w:t xml:space="preserve">и Контрольно-счетными органами муниципальных образований Чукотского автономного округа совместного контрольного мероприятия от 21 октября 2019 года. </w:t>
      </w:r>
    </w:p>
    <w:p w:rsidR="009D65C2" w:rsidRPr="000C1FFE" w:rsidRDefault="009D65C2" w:rsidP="000C1FFE">
      <w:pPr>
        <w:jc w:val="both"/>
        <w:rPr>
          <w:rFonts w:eastAsia="Calibri"/>
          <w:sz w:val="16"/>
          <w:szCs w:val="16"/>
        </w:rPr>
      </w:pPr>
    </w:p>
    <w:p w:rsidR="009D65C2" w:rsidRPr="000C1FFE" w:rsidRDefault="009D65C2" w:rsidP="000C1FFE">
      <w:pPr>
        <w:autoSpaceDE w:val="0"/>
        <w:autoSpaceDN w:val="0"/>
        <w:adjustRightInd w:val="0"/>
        <w:ind w:firstLine="426"/>
        <w:jc w:val="both"/>
        <w:rPr>
          <w:rFonts w:eastAsia="Calibri"/>
          <w:color w:val="000000"/>
          <w:sz w:val="28"/>
          <w:szCs w:val="28"/>
        </w:rPr>
      </w:pPr>
      <w:r w:rsidRPr="000C1FFE">
        <w:rPr>
          <w:b/>
          <w:sz w:val="28"/>
          <w:szCs w:val="28"/>
        </w:rPr>
        <w:t xml:space="preserve">   2. Предмет совместного контрольного мероприятия:</w:t>
      </w:r>
      <w:r w:rsidRPr="000C1FFE">
        <w:rPr>
          <w:rFonts w:eastAsia="Calibri"/>
          <w:color w:val="000000"/>
          <w:sz w:val="28"/>
          <w:szCs w:val="28"/>
        </w:rPr>
        <w:t xml:space="preserve"> </w:t>
      </w:r>
    </w:p>
    <w:p w:rsidR="009D65C2" w:rsidRPr="000C1FFE" w:rsidRDefault="009D65C2" w:rsidP="000C1FFE">
      <w:pPr>
        <w:pStyle w:val="aff0"/>
        <w:ind w:firstLine="708"/>
        <w:rPr>
          <w:sz w:val="28"/>
          <w:szCs w:val="28"/>
        </w:rPr>
      </w:pPr>
      <w:r w:rsidRPr="000C1FFE">
        <w:rPr>
          <w:sz w:val="28"/>
          <w:szCs w:val="28"/>
        </w:rPr>
        <w:t>- деятельность Департамента промышленной политики Чукотского автономного округа по предоставлению бюджетных средств на реализацию Государственной программы «Развитие жилищного строительства и обеспечение комфортной среды проживания населения в Чукотском автономном округе в 2017-2022 годах» за 2018 год;</w:t>
      </w:r>
    </w:p>
    <w:p w:rsidR="009D65C2" w:rsidRPr="000C1FFE" w:rsidRDefault="009D65C2" w:rsidP="000C1FFE">
      <w:pPr>
        <w:pStyle w:val="aff0"/>
        <w:ind w:firstLine="708"/>
        <w:rPr>
          <w:sz w:val="28"/>
          <w:szCs w:val="28"/>
        </w:rPr>
      </w:pPr>
      <w:r w:rsidRPr="000C1FFE">
        <w:rPr>
          <w:sz w:val="28"/>
          <w:szCs w:val="28"/>
        </w:rPr>
        <w:t xml:space="preserve">- деятельность </w:t>
      </w:r>
      <w:r w:rsidRPr="000C1FFE">
        <w:rPr>
          <w:rFonts w:eastAsiaTheme="minorEastAsia"/>
          <w:sz w:val="28"/>
          <w:szCs w:val="28"/>
        </w:rPr>
        <w:t xml:space="preserve">органов местного самоуправления Анадырского, Чукотского муниципальных районов и городского округа </w:t>
      </w:r>
      <w:proofErr w:type="spellStart"/>
      <w:r w:rsidRPr="000C1FFE">
        <w:rPr>
          <w:rFonts w:eastAsiaTheme="minorEastAsia"/>
          <w:sz w:val="28"/>
          <w:szCs w:val="28"/>
        </w:rPr>
        <w:t>Эгвекинот</w:t>
      </w:r>
      <w:proofErr w:type="spellEnd"/>
      <w:r w:rsidRPr="000C1FFE">
        <w:rPr>
          <w:rFonts w:eastAsiaTheme="minorEastAsia"/>
          <w:sz w:val="28"/>
          <w:szCs w:val="28"/>
        </w:rPr>
        <w:t xml:space="preserve"> по использованию бюджетных средств и иных источников на развитие жилищного строительства в Чукотском автономном округе за 2018 год</w:t>
      </w:r>
      <w:r w:rsidRPr="000C1FFE">
        <w:rPr>
          <w:sz w:val="28"/>
          <w:szCs w:val="28"/>
        </w:rPr>
        <w:t>.</w:t>
      </w:r>
    </w:p>
    <w:p w:rsidR="009D65C2" w:rsidRPr="000C1FFE" w:rsidRDefault="009D65C2" w:rsidP="000C1FFE">
      <w:pPr>
        <w:pStyle w:val="ad"/>
        <w:ind w:firstLine="709"/>
        <w:rPr>
          <w:rFonts w:ascii="Times New Roman" w:eastAsia="Calibri" w:hAnsi="Times New Roman" w:cs="Times New Roman"/>
          <w:sz w:val="16"/>
          <w:szCs w:val="16"/>
        </w:rPr>
      </w:pPr>
    </w:p>
    <w:p w:rsidR="009D65C2" w:rsidRPr="000C1FFE" w:rsidRDefault="009D65C2" w:rsidP="000C1FFE">
      <w:pPr>
        <w:ind w:firstLine="708"/>
        <w:jc w:val="both"/>
        <w:rPr>
          <w:rFonts w:eastAsia="Calibri"/>
          <w:b/>
          <w:sz w:val="28"/>
          <w:szCs w:val="28"/>
        </w:rPr>
      </w:pPr>
      <w:r w:rsidRPr="000C1FFE">
        <w:rPr>
          <w:rFonts w:eastAsia="Calibri"/>
          <w:b/>
          <w:sz w:val="28"/>
          <w:szCs w:val="28"/>
        </w:rPr>
        <w:t>3. Цели совместного контрольного мероприятия:</w:t>
      </w:r>
    </w:p>
    <w:p w:rsidR="009D65C2" w:rsidRPr="000C1FFE" w:rsidRDefault="009D65C2" w:rsidP="000C1FFE">
      <w:pPr>
        <w:pStyle w:val="aff0"/>
        <w:ind w:firstLine="709"/>
        <w:rPr>
          <w:sz w:val="28"/>
          <w:szCs w:val="28"/>
        </w:rPr>
      </w:pPr>
      <w:r w:rsidRPr="000C1FFE">
        <w:rPr>
          <w:sz w:val="28"/>
          <w:szCs w:val="28"/>
        </w:rPr>
        <w:t>Цель 1. Оценить законность предоставления и использования бюджетных средств и иных источников на реализацию Государственной программы «Развитие жилищного строительства и обеспечение комфортной среды проживания населения в Чукотском автономном округе в 2017-2022 годах» (далее – Государственная программа) за 2018 год.</w:t>
      </w:r>
    </w:p>
    <w:p w:rsidR="009D65C2" w:rsidRPr="000C1FFE" w:rsidRDefault="009D65C2" w:rsidP="000C1FFE">
      <w:pPr>
        <w:pStyle w:val="aff0"/>
        <w:ind w:firstLine="709"/>
        <w:rPr>
          <w:sz w:val="28"/>
          <w:szCs w:val="28"/>
        </w:rPr>
      </w:pPr>
      <w:proofErr w:type="gramStart"/>
      <w:r w:rsidRPr="000C1FFE">
        <w:rPr>
          <w:sz w:val="28"/>
          <w:szCs w:val="28"/>
        </w:rPr>
        <w:t>Цель  2</w:t>
      </w:r>
      <w:proofErr w:type="gramEnd"/>
      <w:r w:rsidRPr="000C1FFE">
        <w:rPr>
          <w:sz w:val="28"/>
          <w:szCs w:val="28"/>
        </w:rPr>
        <w:t>.   Проанализировать результативность (эффективность и экономность) реализации Государственной программы за 2018 год.</w:t>
      </w:r>
    </w:p>
    <w:p w:rsidR="009D65C2" w:rsidRPr="000C1FFE" w:rsidRDefault="009D65C2" w:rsidP="000C1FFE">
      <w:pPr>
        <w:ind w:firstLine="708"/>
        <w:jc w:val="both"/>
        <w:rPr>
          <w:rStyle w:val="FontStyle15"/>
          <w:rFonts w:eastAsia="Calibri"/>
          <w:b/>
          <w:sz w:val="16"/>
          <w:szCs w:val="16"/>
        </w:rPr>
      </w:pPr>
    </w:p>
    <w:p w:rsidR="009D65C2" w:rsidRPr="000C1FFE" w:rsidRDefault="009D65C2" w:rsidP="000C1FFE">
      <w:pPr>
        <w:ind w:firstLine="708"/>
        <w:jc w:val="both"/>
        <w:rPr>
          <w:rStyle w:val="FontStyle15"/>
          <w:rFonts w:eastAsia="Calibri"/>
          <w:b/>
          <w:sz w:val="16"/>
          <w:szCs w:val="16"/>
        </w:rPr>
      </w:pPr>
    </w:p>
    <w:p w:rsidR="009D65C2" w:rsidRPr="000C1FFE" w:rsidRDefault="009D65C2" w:rsidP="000C1FFE">
      <w:pPr>
        <w:ind w:firstLine="708"/>
        <w:jc w:val="both"/>
        <w:rPr>
          <w:rStyle w:val="FontStyle15"/>
          <w:rFonts w:eastAsia="Calibri"/>
          <w:b/>
          <w:sz w:val="16"/>
          <w:szCs w:val="16"/>
        </w:rPr>
      </w:pPr>
    </w:p>
    <w:p w:rsidR="009D65C2" w:rsidRPr="000C1FFE" w:rsidRDefault="009D65C2" w:rsidP="000C1FFE">
      <w:pPr>
        <w:ind w:firstLine="708"/>
        <w:jc w:val="both"/>
        <w:rPr>
          <w:rStyle w:val="FontStyle15"/>
          <w:rFonts w:eastAsia="Calibri"/>
          <w:b/>
          <w:sz w:val="28"/>
          <w:szCs w:val="28"/>
        </w:rPr>
      </w:pPr>
      <w:r w:rsidRPr="000C1FFE">
        <w:rPr>
          <w:rStyle w:val="FontStyle15"/>
          <w:rFonts w:eastAsia="Calibri"/>
          <w:b/>
          <w:sz w:val="28"/>
          <w:szCs w:val="28"/>
        </w:rPr>
        <w:t xml:space="preserve">4. Объекты </w:t>
      </w:r>
      <w:r w:rsidRPr="000C1FFE">
        <w:rPr>
          <w:rFonts w:eastAsia="Calibri"/>
          <w:b/>
          <w:sz w:val="28"/>
          <w:szCs w:val="28"/>
        </w:rPr>
        <w:t>контрольного мероприятия</w:t>
      </w:r>
      <w:r w:rsidRPr="000C1FFE">
        <w:rPr>
          <w:rStyle w:val="FontStyle15"/>
          <w:rFonts w:eastAsia="Calibri"/>
          <w:b/>
          <w:sz w:val="28"/>
          <w:szCs w:val="28"/>
        </w:rPr>
        <w:t>:</w:t>
      </w:r>
    </w:p>
    <w:p w:rsidR="009D65C2" w:rsidRPr="000C1FFE" w:rsidRDefault="009D65C2" w:rsidP="000C1FFE">
      <w:pPr>
        <w:ind w:firstLine="709"/>
        <w:jc w:val="both"/>
        <w:rPr>
          <w:sz w:val="28"/>
          <w:szCs w:val="28"/>
        </w:rPr>
      </w:pPr>
      <w:r w:rsidRPr="000C1FFE">
        <w:rPr>
          <w:rStyle w:val="FontStyle15"/>
          <w:rFonts w:eastAsia="Calibri"/>
          <w:sz w:val="28"/>
          <w:szCs w:val="28"/>
        </w:rPr>
        <w:t>4.1.</w:t>
      </w:r>
      <w:r w:rsidRPr="000C1FFE">
        <w:rPr>
          <w:rStyle w:val="FontStyle15"/>
          <w:rFonts w:eastAsia="Calibri"/>
          <w:b/>
          <w:sz w:val="28"/>
          <w:szCs w:val="28"/>
        </w:rPr>
        <w:t xml:space="preserve"> </w:t>
      </w:r>
      <w:r w:rsidRPr="000C1FFE">
        <w:rPr>
          <w:rFonts w:eastAsia="Calibri"/>
          <w:sz w:val="28"/>
          <w:szCs w:val="28"/>
        </w:rPr>
        <w:t>Департамент промышленной политики Чукотского автономного округа (далее – Департамент)</w:t>
      </w:r>
      <w:r w:rsidRPr="000C1FFE">
        <w:rPr>
          <w:sz w:val="28"/>
          <w:szCs w:val="28"/>
        </w:rPr>
        <w:t>;</w:t>
      </w:r>
    </w:p>
    <w:p w:rsidR="009D65C2" w:rsidRPr="000C1FFE" w:rsidRDefault="009D65C2" w:rsidP="000C1FFE">
      <w:pPr>
        <w:pStyle w:val="aff0"/>
        <w:ind w:firstLine="709"/>
        <w:rPr>
          <w:rFonts w:eastAsiaTheme="minorEastAsia"/>
          <w:sz w:val="28"/>
          <w:szCs w:val="28"/>
        </w:rPr>
      </w:pPr>
      <w:r w:rsidRPr="000C1FFE">
        <w:rPr>
          <w:sz w:val="28"/>
          <w:szCs w:val="28"/>
        </w:rPr>
        <w:t xml:space="preserve">4.2. </w:t>
      </w:r>
      <w:r w:rsidRPr="000C1FFE">
        <w:rPr>
          <w:rFonts w:eastAsiaTheme="minorEastAsia"/>
          <w:sz w:val="28"/>
          <w:szCs w:val="28"/>
        </w:rPr>
        <w:t>Администрация Анадырского муниципального района;</w:t>
      </w:r>
    </w:p>
    <w:p w:rsidR="009D65C2" w:rsidRPr="000C1FFE" w:rsidRDefault="009D65C2" w:rsidP="000C1FFE">
      <w:pPr>
        <w:pStyle w:val="aff0"/>
        <w:ind w:firstLine="709"/>
        <w:rPr>
          <w:rFonts w:eastAsiaTheme="minorEastAsia"/>
          <w:sz w:val="28"/>
          <w:szCs w:val="28"/>
        </w:rPr>
      </w:pPr>
      <w:r w:rsidRPr="000C1FFE">
        <w:rPr>
          <w:rFonts w:eastAsiaTheme="minorEastAsia"/>
          <w:sz w:val="28"/>
          <w:szCs w:val="28"/>
        </w:rPr>
        <w:t xml:space="preserve">4.3. Администрация городского округа </w:t>
      </w:r>
      <w:proofErr w:type="spellStart"/>
      <w:r w:rsidRPr="000C1FFE">
        <w:rPr>
          <w:rFonts w:eastAsiaTheme="minorEastAsia"/>
          <w:sz w:val="28"/>
          <w:szCs w:val="28"/>
        </w:rPr>
        <w:t>Эгвекинот</w:t>
      </w:r>
      <w:proofErr w:type="spellEnd"/>
      <w:r w:rsidRPr="000C1FFE">
        <w:rPr>
          <w:rFonts w:eastAsiaTheme="minorEastAsia"/>
          <w:sz w:val="28"/>
          <w:szCs w:val="28"/>
        </w:rPr>
        <w:t xml:space="preserve"> (далее – далее Администрация ГО </w:t>
      </w:r>
      <w:proofErr w:type="spellStart"/>
      <w:r w:rsidRPr="000C1FFE">
        <w:rPr>
          <w:rFonts w:eastAsiaTheme="minorEastAsia"/>
          <w:sz w:val="28"/>
          <w:szCs w:val="28"/>
        </w:rPr>
        <w:t>Эгвекинот</w:t>
      </w:r>
      <w:proofErr w:type="spellEnd"/>
      <w:r w:rsidRPr="000C1FFE">
        <w:rPr>
          <w:rFonts w:eastAsiaTheme="minorEastAsia"/>
          <w:sz w:val="28"/>
          <w:szCs w:val="28"/>
        </w:rPr>
        <w:t>);</w:t>
      </w:r>
    </w:p>
    <w:p w:rsidR="009D65C2" w:rsidRPr="000C1FFE" w:rsidRDefault="009D65C2" w:rsidP="000C1FFE">
      <w:pPr>
        <w:ind w:firstLine="709"/>
        <w:jc w:val="both"/>
        <w:rPr>
          <w:sz w:val="28"/>
          <w:szCs w:val="28"/>
        </w:rPr>
      </w:pPr>
      <w:r w:rsidRPr="000C1FFE">
        <w:rPr>
          <w:sz w:val="28"/>
          <w:szCs w:val="28"/>
        </w:rPr>
        <w:t>4.4. Администрация муниципального образования Чукотский муниципальный район (далее – Администрация Чукотского муниципального района).</w:t>
      </w:r>
    </w:p>
    <w:p w:rsidR="009D65C2" w:rsidRPr="000C1FFE" w:rsidRDefault="009D65C2" w:rsidP="000C1FFE">
      <w:pPr>
        <w:ind w:firstLine="708"/>
        <w:jc w:val="both"/>
        <w:rPr>
          <w:rFonts w:eastAsia="Calibri"/>
          <w:b/>
          <w:sz w:val="16"/>
          <w:szCs w:val="16"/>
        </w:rPr>
      </w:pPr>
    </w:p>
    <w:p w:rsidR="009D65C2" w:rsidRPr="000C1FFE" w:rsidRDefault="009D65C2" w:rsidP="000C1FFE">
      <w:pPr>
        <w:ind w:firstLine="708"/>
        <w:jc w:val="both"/>
        <w:rPr>
          <w:rFonts w:eastAsia="Calibri"/>
          <w:sz w:val="28"/>
          <w:szCs w:val="28"/>
        </w:rPr>
      </w:pPr>
      <w:r w:rsidRPr="000C1FFE">
        <w:rPr>
          <w:rFonts w:eastAsia="Calibri"/>
          <w:b/>
          <w:sz w:val="28"/>
          <w:szCs w:val="28"/>
        </w:rPr>
        <w:t xml:space="preserve">5. Проверяемый период деятельности: </w:t>
      </w:r>
      <w:r w:rsidRPr="000C1FFE">
        <w:rPr>
          <w:rFonts w:eastAsia="Calibri"/>
          <w:sz w:val="28"/>
          <w:szCs w:val="28"/>
        </w:rPr>
        <w:t>2</w:t>
      </w:r>
      <w:r w:rsidRPr="000C1FFE">
        <w:rPr>
          <w:sz w:val="28"/>
          <w:szCs w:val="28"/>
        </w:rPr>
        <w:t>018</w:t>
      </w:r>
      <w:r w:rsidRPr="000C1FFE">
        <w:rPr>
          <w:rFonts w:eastAsia="Calibri"/>
          <w:sz w:val="28"/>
          <w:szCs w:val="28"/>
        </w:rPr>
        <w:t xml:space="preserve"> год,</w:t>
      </w:r>
      <w:r w:rsidRPr="000C1FFE">
        <w:rPr>
          <w:sz w:val="28"/>
          <w:szCs w:val="28"/>
        </w:rPr>
        <w:t xml:space="preserve"> при необходимости иные периоды.</w:t>
      </w:r>
    </w:p>
    <w:p w:rsidR="009D65C2" w:rsidRPr="000C1FFE" w:rsidRDefault="009D65C2" w:rsidP="000C1FFE">
      <w:pPr>
        <w:ind w:firstLine="709"/>
        <w:jc w:val="both"/>
        <w:rPr>
          <w:b/>
          <w:sz w:val="16"/>
          <w:szCs w:val="16"/>
        </w:rPr>
      </w:pPr>
    </w:p>
    <w:p w:rsidR="009D65C2" w:rsidRPr="000C1FFE" w:rsidRDefault="009D65C2" w:rsidP="000C1FFE">
      <w:pPr>
        <w:ind w:firstLine="709"/>
        <w:jc w:val="both"/>
        <w:rPr>
          <w:sz w:val="28"/>
          <w:szCs w:val="28"/>
        </w:rPr>
      </w:pPr>
      <w:r w:rsidRPr="000C1FFE">
        <w:rPr>
          <w:b/>
          <w:sz w:val="28"/>
          <w:szCs w:val="28"/>
        </w:rPr>
        <w:t xml:space="preserve">6. </w:t>
      </w:r>
      <w:r w:rsidRPr="000C1FFE">
        <w:rPr>
          <w:rFonts w:eastAsia="Calibri"/>
          <w:b/>
          <w:sz w:val="28"/>
          <w:szCs w:val="28"/>
        </w:rPr>
        <w:t>Сроки проведения совместного контрольного мероприятия</w:t>
      </w:r>
      <w:r w:rsidRPr="000C1FFE">
        <w:rPr>
          <w:sz w:val="28"/>
          <w:szCs w:val="28"/>
        </w:rPr>
        <w:t>: с 23 октября по 17 декабря 2019 года.</w:t>
      </w:r>
    </w:p>
    <w:p w:rsidR="009D65C2" w:rsidRPr="000C1FFE" w:rsidRDefault="009D65C2" w:rsidP="000C1FFE">
      <w:pPr>
        <w:tabs>
          <w:tab w:val="left" w:pos="709"/>
        </w:tabs>
        <w:ind w:firstLine="709"/>
        <w:jc w:val="both"/>
        <w:rPr>
          <w:b/>
          <w:sz w:val="16"/>
          <w:szCs w:val="16"/>
        </w:rPr>
      </w:pPr>
    </w:p>
    <w:p w:rsidR="009D65C2" w:rsidRPr="000C1FFE" w:rsidRDefault="009D65C2" w:rsidP="000C1FFE">
      <w:pPr>
        <w:tabs>
          <w:tab w:val="left" w:pos="709"/>
        </w:tabs>
        <w:ind w:firstLine="709"/>
        <w:jc w:val="both"/>
        <w:rPr>
          <w:rFonts w:eastAsia="Calibri"/>
          <w:b/>
          <w:sz w:val="28"/>
          <w:szCs w:val="28"/>
        </w:rPr>
      </w:pPr>
      <w:r w:rsidRPr="000C1FFE">
        <w:rPr>
          <w:b/>
          <w:sz w:val="28"/>
          <w:szCs w:val="28"/>
        </w:rPr>
        <w:t xml:space="preserve">7. Краткая </w:t>
      </w:r>
      <w:r w:rsidRPr="000C1FFE">
        <w:rPr>
          <w:rFonts w:eastAsia="Calibri"/>
          <w:b/>
          <w:sz w:val="28"/>
          <w:szCs w:val="28"/>
        </w:rPr>
        <w:t>характеристики проверяемой сферы</w:t>
      </w:r>
    </w:p>
    <w:p w:rsidR="009D65C2" w:rsidRPr="000C1FFE" w:rsidRDefault="009D65C2" w:rsidP="000C1FFE">
      <w:pPr>
        <w:tabs>
          <w:tab w:val="left" w:pos="709"/>
        </w:tabs>
        <w:ind w:firstLine="709"/>
        <w:jc w:val="both"/>
        <w:rPr>
          <w:rFonts w:eastAsia="Calibri"/>
          <w:b/>
          <w:sz w:val="16"/>
          <w:szCs w:val="16"/>
        </w:rPr>
      </w:pPr>
    </w:p>
    <w:p w:rsidR="009D65C2" w:rsidRPr="000C1FFE" w:rsidRDefault="009D65C2" w:rsidP="000C1FFE">
      <w:pPr>
        <w:tabs>
          <w:tab w:val="left" w:pos="709"/>
        </w:tabs>
        <w:ind w:firstLine="709"/>
        <w:jc w:val="both"/>
        <w:rPr>
          <w:rFonts w:eastAsia="Calibri"/>
          <w:sz w:val="28"/>
          <w:szCs w:val="28"/>
        </w:rPr>
      </w:pPr>
      <w:r w:rsidRPr="000C1FFE">
        <w:rPr>
          <w:rFonts w:eastAsia="Calibri"/>
          <w:sz w:val="28"/>
          <w:szCs w:val="28"/>
        </w:rP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9D65C2" w:rsidRPr="000C1FFE" w:rsidRDefault="009D65C2" w:rsidP="000C1FFE">
      <w:pPr>
        <w:autoSpaceDE w:val="0"/>
        <w:autoSpaceDN w:val="0"/>
        <w:adjustRightInd w:val="0"/>
        <w:ind w:firstLine="708"/>
        <w:jc w:val="both"/>
        <w:rPr>
          <w:sz w:val="28"/>
          <w:szCs w:val="28"/>
        </w:rPr>
      </w:pPr>
      <w:r w:rsidRPr="000C1FFE">
        <w:rPr>
          <w:sz w:val="28"/>
          <w:szCs w:val="28"/>
        </w:rPr>
        <w:t>Постановлением Правительства Чукотского автономного округа от 16 августа 2017 года №316 утверждена Государственная программа «Развитие малоэтажного жилищного строительства и обеспечение комфортной среды проживания населения в Чукотском автономном округе в 2017 - 2022 годах», наименование которой в феврале 2018 года изменилось на «Развитие жилищного строительства и обеспечение комфортной среды проживания населения в Чукотском автономном округе в 2017-2022 годах», (далее – Государственная программа). В течение 2018 года в Государственную программу 5 раз вносились изменения в части ресурсного обеспечения и уточнения целевых индикаторов и показателей реализации мероприятий.</w:t>
      </w:r>
    </w:p>
    <w:p w:rsidR="009D65C2" w:rsidRPr="000C1FFE" w:rsidRDefault="009D65C2" w:rsidP="000C1FFE">
      <w:pPr>
        <w:autoSpaceDE w:val="0"/>
        <w:autoSpaceDN w:val="0"/>
        <w:adjustRightInd w:val="0"/>
        <w:ind w:firstLine="709"/>
        <w:jc w:val="both"/>
        <w:rPr>
          <w:bCs/>
          <w:sz w:val="28"/>
          <w:szCs w:val="28"/>
        </w:rPr>
      </w:pPr>
      <w:r w:rsidRPr="000C1FFE">
        <w:rPr>
          <w:bCs/>
          <w:sz w:val="28"/>
          <w:szCs w:val="28"/>
        </w:rPr>
        <w:t>Приоритеты, цели и задачи, установленные в Государственной программе (в проверяемом периоде), направлены на реализацию государственных полномочий в сфере жилищной политики, которая определяется федеральными законодательными нормами и документами стратегического планирования:</w:t>
      </w:r>
    </w:p>
    <w:p w:rsidR="009D65C2" w:rsidRPr="000C1FFE" w:rsidRDefault="009D65C2" w:rsidP="000C1FFE">
      <w:pPr>
        <w:autoSpaceDE w:val="0"/>
        <w:autoSpaceDN w:val="0"/>
        <w:adjustRightInd w:val="0"/>
        <w:ind w:firstLine="709"/>
        <w:jc w:val="both"/>
        <w:rPr>
          <w:bCs/>
          <w:sz w:val="28"/>
          <w:szCs w:val="28"/>
        </w:rPr>
      </w:pPr>
      <w:r w:rsidRPr="000C1FFE">
        <w:rPr>
          <w:bCs/>
          <w:sz w:val="28"/>
          <w:szCs w:val="28"/>
        </w:rPr>
        <w:t xml:space="preserve">- </w:t>
      </w:r>
      <w:hyperlink r:id="rId14" w:history="1">
        <w:r w:rsidRPr="000C1FFE">
          <w:rPr>
            <w:bCs/>
            <w:sz w:val="28"/>
            <w:szCs w:val="28"/>
          </w:rPr>
          <w:t>Указ</w:t>
        </w:r>
      </w:hyperlink>
      <w:r w:rsidRPr="000C1FFE">
        <w:rPr>
          <w:bCs/>
          <w:sz w:val="28"/>
          <w:szCs w:val="28"/>
        </w:rPr>
        <w:t>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w:t>
      </w:r>
    </w:p>
    <w:p w:rsidR="009D65C2" w:rsidRPr="000C1FFE" w:rsidRDefault="009D65C2" w:rsidP="000C1FFE">
      <w:pPr>
        <w:autoSpaceDE w:val="0"/>
        <w:autoSpaceDN w:val="0"/>
        <w:adjustRightInd w:val="0"/>
        <w:ind w:firstLine="709"/>
        <w:jc w:val="both"/>
        <w:rPr>
          <w:bCs/>
          <w:sz w:val="28"/>
          <w:szCs w:val="28"/>
        </w:rPr>
      </w:pPr>
      <w:r w:rsidRPr="000C1FFE">
        <w:rPr>
          <w:bCs/>
          <w:sz w:val="28"/>
          <w:szCs w:val="28"/>
        </w:rPr>
        <w:t xml:space="preserve">- </w:t>
      </w:r>
      <w:hyperlink r:id="rId15" w:history="1">
        <w:r w:rsidRPr="000C1FFE">
          <w:rPr>
            <w:bCs/>
            <w:sz w:val="28"/>
            <w:szCs w:val="28"/>
          </w:rPr>
          <w:t>Постановление</w:t>
        </w:r>
      </w:hyperlink>
      <w:r w:rsidRPr="000C1FFE">
        <w:rPr>
          <w:bCs/>
          <w:sz w:val="28"/>
          <w:szCs w:val="28"/>
        </w:rPr>
        <w:t>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№1710);</w:t>
      </w:r>
    </w:p>
    <w:p w:rsidR="009D65C2" w:rsidRPr="000C1FFE" w:rsidRDefault="009D65C2" w:rsidP="000C1FFE">
      <w:pPr>
        <w:autoSpaceDE w:val="0"/>
        <w:autoSpaceDN w:val="0"/>
        <w:adjustRightInd w:val="0"/>
        <w:ind w:firstLine="709"/>
        <w:jc w:val="both"/>
        <w:rPr>
          <w:bCs/>
          <w:sz w:val="28"/>
          <w:szCs w:val="28"/>
        </w:rPr>
      </w:pPr>
      <w:r w:rsidRPr="000C1FFE">
        <w:rPr>
          <w:bCs/>
          <w:sz w:val="28"/>
          <w:szCs w:val="28"/>
        </w:rPr>
        <w:lastRenderedPageBreak/>
        <w:t xml:space="preserve">- </w:t>
      </w:r>
      <w:hyperlink r:id="rId16" w:history="1">
        <w:r w:rsidRPr="000C1FFE">
          <w:rPr>
            <w:bCs/>
            <w:sz w:val="28"/>
            <w:szCs w:val="28"/>
          </w:rPr>
          <w:t>Распоряжение</w:t>
        </w:r>
      </w:hyperlink>
      <w:r w:rsidRPr="000C1FFE">
        <w:rPr>
          <w:bCs/>
          <w:sz w:val="28"/>
          <w:szCs w:val="28"/>
        </w:rPr>
        <w:t>м Правительства Российской Федерации от 28 декабря 2009 года №2094-р «О Стратегии социально-экономического развития Дальнего Востока и Байкальского региона на период до 2025 года».</w:t>
      </w:r>
    </w:p>
    <w:p w:rsidR="009D65C2" w:rsidRPr="000C1FFE" w:rsidRDefault="009D65C2" w:rsidP="000C1FFE">
      <w:pPr>
        <w:autoSpaceDE w:val="0"/>
        <w:autoSpaceDN w:val="0"/>
        <w:adjustRightInd w:val="0"/>
        <w:ind w:firstLine="708"/>
        <w:jc w:val="both"/>
        <w:rPr>
          <w:sz w:val="28"/>
          <w:szCs w:val="28"/>
        </w:rPr>
      </w:pPr>
      <w:r w:rsidRPr="000C1FFE">
        <w:rPr>
          <w:sz w:val="28"/>
          <w:szCs w:val="28"/>
        </w:rPr>
        <w:t>Основными целями Государственной программы являются: создание безопасных и благоприятных условий проживания граждан; реализация государственной политики в области жилищного строительства; повышение уровня обеспеченности населения жильем.</w:t>
      </w:r>
    </w:p>
    <w:p w:rsidR="009D65C2" w:rsidRPr="000C1FFE" w:rsidRDefault="009D65C2" w:rsidP="000C1FFE">
      <w:pPr>
        <w:autoSpaceDE w:val="0"/>
        <w:autoSpaceDN w:val="0"/>
        <w:adjustRightInd w:val="0"/>
        <w:ind w:firstLine="708"/>
        <w:jc w:val="both"/>
        <w:rPr>
          <w:sz w:val="28"/>
          <w:szCs w:val="28"/>
        </w:rPr>
      </w:pPr>
      <w:r w:rsidRPr="000C1FFE">
        <w:rPr>
          <w:sz w:val="28"/>
          <w:szCs w:val="28"/>
        </w:rPr>
        <w:t>Достижение целей, установленных Государственной программой, предполагается посредством решения задач в виде: стимулирования и развития жилищного строительства; обеспечения населения комфортным жильем; формирования финансовых ресурсов для обеспечения благоустроенными жилыми помещениями граждан, переселяемых из аварийного жилищного фонда, а также состоящих на учете в качестве нуждающихся в предоставлении жилых помещений по договорам социального найма; поддержки застройщиков (физических лиц), осуществляющих строительство индивидуальных жилых домов.</w:t>
      </w:r>
    </w:p>
    <w:p w:rsidR="009D65C2" w:rsidRPr="000C1FFE" w:rsidRDefault="009D65C2" w:rsidP="000C1FFE">
      <w:pPr>
        <w:autoSpaceDE w:val="0"/>
        <w:autoSpaceDN w:val="0"/>
        <w:adjustRightInd w:val="0"/>
        <w:ind w:firstLine="708"/>
        <w:jc w:val="both"/>
        <w:rPr>
          <w:sz w:val="28"/>
          <w:szCs w:val="28"/>
        </w:rPr>
      </w:pPr>
      <w:r w:rsidRPr="000C1FFE">
        <w:rPr>
          <w:color w:val="000000"/>
          <w:sz w:val="28"/>
          <w:szCs w:val="28"/>
        </w:rPr>
        <w:t xml:space="preserve">Государственная программа сформирована с учетом основных приоритетных направлений по развитию социальной инфраструктуры, определенных </w:t>
      </w:r>
      <w:r w:rsidRPr="000C1FFE">
        <w:rPr>
          <w:bCs/>
          <w:sz w:val="28"/>
          <w:szCs w:val="28"/>
        </w:rPr>
        <w:t>Стратегией социально-экономического развития Дальнего Востока и Байкальского региона на период до 2025 года</w:t>
      </w:r>
      <w:r w:rsidRPr="000C1FFE">
        <w:rPr>
          <w:color w:val="000000"/>
          <w:sz w:val="28"/>
          <w:szCs w:val="28"/>
        </w:rPr>
        <w:t xml:space="preserve"> и Стратегией социально-экономического развития Чукотского автономного округа до 2030 года, утвержденной </w:t>
      </w:r>
      <w:r w:rsidRPr="000C1FFE">
        <w:rPr>
          <w:sz w:val="27"/>
          <w:szCs w:val="27"/>
        </w:rPr>
        <w:t xml:space="preserve">распоряжением </w:t>
      </w:r>
      <w:r w:rsidRPr="000C1FFE">
        <w:rPr>
          <w:sz w:val="28"/>
          <w:szCs w:val="27"/>
        </w:rPr>
        <w:t>Правительства Чукотского автономного округа от 6 июля 2014 года №290-рп (в рамках целеполагания).</w:t>
      </w:r>
    </w:p>
    <w:p w:rsidR="009D65C2" w:rsidRPr="000C1FFE" w:rsidRDefault="009D65C2" w:rsidP="000C1FFE">
      <w:pPr>
        <w:autoSpaceDE w:val="0"/>
        <w:autoSpaceDN w:val="0"/>
        <w:adjustRightInd w:val="0"/>
        <w:ind w:firstLine="709"/>
        <w:jc w:val="both"/>
        <w:rPr>
          <w:sz w:val="28"/>
          <w:szCs w:val="28"/>
        </w:rPr>
      </w:pPr>
      <w:r w:rsidRPr="000C1FFE">
        <w:rPr>
          <w:sz w:val="28"/>
          <w:szCs w:val="28"/>
        </w:rPr>
        <w:t>Задачи Государственной программы согласуются в Схеме территориального планирования Чукотского автономного округа, утвержденной Постановлением Правительства Чукотского автономного округа от 27 августа 2013 года № 348 в части убыли ветхого и аварийного жилья и заменой его современным, отвечающим всем требованиям к комфорту, жилищем.</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В проверяемом периоде Департамент исполнял возложенные на него функции ответственного исполнителя Государственной программы. </w:t>
      </w:r>
    </w:p>
    <w:p w:rsidR="009D65C2" w:rsidRPr="000C1FFE" w:rsidRDefault="009D65C2" w:rsidP="000C1FFE">
      <w:pPr>
        <w:tabs>
          <w:tab w:val="left" w:pos="0"/>
          <w:tab w:val="left" w:pos="2730"/>
        </w:tabs>
        <w:ind w:firstLine="720"/>
        <w:jc w:val="both"/>
        <w:rPr>
          <w:sz w:val="28"/>
          <w:szCs w:val="28"/>
        </w:rPr>
      </w:pPr>
      <w:r w:rsidRPr="000C1FFE">
        <w:rPr>
          <w:sz w:val="28"/>
          <w:szCs w:val="28"/>
        </w:rPr>
        <w:t xml:space="preserve">Необходимо отметить, что в нарушение процедуры рассмотрения проектов государственных программ, определенной статьей 27.3 Закона Чукотского автономного округа от 24 мая 2002 года №31-ОЗ «О бюджетном процессе в Чукотском автономном округе» (далее – Закон о бюджетном процессе), пункта 2.13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(далее – Порядок №359),  Государственная программа утверждена Правительством Чукотского автономного округа в отсутствие заключения по результатам проведенной финансово-экономической экспертизы Счетной палаты Чукотского автономного округа. </w:t>
      </w:r>
    </w:p>
    <w:p w:rsidR="009D65C2" w:rsidRPr="000C1FFE" w:rsidRDefault="009D65C2" w:rsidP="000C1FFE">
      <w:pPr>
        <w:tabs>
          <w:tab w:val="left" w:pos="0"/>
          <w:tab w:val="left" w:pos="2730"/>
        </w:tabs>
        <w:ind w:firstLine="720"/>
        <w:jc w:val="both"/>
        <w:rPr>
          <w:bCs/>
          <w:color w:val="000000"/>
          <w:sz w:val="28"/>
          <w:szCs w:val="28"/>
        </w:rPr>
      </w:pPr>
      <w:r w:rsidRPr="000C1FFE">
        <w:rPr>
          <w:sz w:val="28"/>
          <w:szCs w:val="28"/>
        </w:rPr>
        <w:lastRenderedPageBreak/>
        <w:t xml:space="preserve">Кроме того, Государственная программа принята в нарушение </w:t>
      </w:r>
      <w:r w:rsidRPr="000C1FFE">
        <w:rPr>
          <w:bCs/>
          <w:color w:val="000000"/>
          <w:sz w:val="28"/>
          <w:szCs w:val="28"/>
        </w:rPr>
        <w:t>пунктов 2.1, 2.7, 2.13. Порядка №359, поскольку:</w:t>
      </w:r>
    </w:p>
    <w:p w:rsidR="009D65C2" w:rsidRPr="000C1FFE" w:rsidRDefault="009D65C2" w:rsidP="000C1FFE">
      <w:pPr>
        <w:tabs>
          <w:tab w:val="left" w:pos="0"/>
          <w:tab w:val="left" w:pos="2730"/>
        </w:tabs>
        <w:ind w:firstLine="720"/>
        <w:jc w:val="both"/>
        <w:rPr>
          <w:bCs/>
          <w:color w:val="000000"/>
          <w:sz w:val="28"/>
          <w:szCs w:val="28"/>
        </w:rPr>
      </w:pPr>
      <w:r w:rsidRPr="000C1FFE">
        <w:rPr>
          <w:bCs/>
          <w:color w:val="000000"/>
          <w:sz w:val="28"/>
          <w:szCs w:val="28"/>
        </w:rPr>
        <w:t xml:space="preserve">- проект Государственной программы разработан в отсутствие его в Перечне государственных программ Чукотского автономного округа, утвержденного распоряжением Правительства Чукотского автономного округа от 13 сентября 2013 года №338-рп (далее – Перечень госпрограмм), реализуемых в Чукотском автономном округе с 2017 года, на момент утверждения проекта закона Чукотского автономного округа об окружном бюджете на 2017 год и на плановый период 2018 и 2019 годов; </w:t>
      </w:r>
    </w:p>
    <w:p w:rsidR="009D65C2" w:rsidRPr="000C1FFE" w:rsidRDefault="009D65C2" w:rsidP="000C1FFE">
      <w:pPr>
        <w:tabs>
          <w:tab w:val="left" w:pos="0"/>
          <w:tab w:val="left" w:pos="2730"/>
        </w:tabs>
        <w:ind w:firstLine="720"/>
        <w:jc w:val="both"/>
        <w:rPr>
          <w:bCs/>
          <w:color w:val="000000"/>
          <w:sz w:val="28"/>
          <w:szCs w:val="28"/>
        </w:rPr>
      </w:pPr>
      <w:r w:rsidRPr="000C1FFE">
        <w:rPr>
          <w:sz w:val="28"/>
          <w:szCs w:val="28"/>
        </w:rPr>
        <w:t xml:space="preserve">- утвержденная в 2017 году Государственная программа включена в Перечень госпрограмм Распоряжением Правительства Чукотского автономного округа от 11 мая 2017 года №184-рп с нарушением </w:t>
      </w:r>
      <w:r w:rsidRPr="000C1FFE">
        <w:rPr>
          <w:bCs/>
          <w:color w:val="000000"/>
          <w:sz w:val="28"/>
          <w:szCs w:val="28"/>
        </w:rPr>
        <w:t>сроков (не позднее 1 октября года, предшествующего году начала ее реализации), установленных для начала реализации вновь</w:t>
      </w:r>
      <w:r w:rsidRPr="000C1FFE">
        <w:rPr>
          <w:sz w:val="28"/>
          <w:szCs w:val="28"/>
        </w:rPr>
        <w:t xml:space="preserve"> принимаемой государственной программы в новом финансовом году</w:t>
      </w:r>
      <w:r w:rsidRPr="000C1FFE">
        <w:rPr>
          <w:bCs/>
          <w:color w:val="000000"/>
          <w:sz w:val="28"/>
          <w:szCs w:val="28"/>
        </w:rPr>
        <w:t xml:space="preserve">. </w:t>
      </w:r>
    </w:p>
    <w:p w:rsidR="009D65C2" w:rsidRPr="000C1FFE" w:rsidRDefault="009D65C2" w:rsidP="000C1FFE">
      <w:pPr>
        <w:autoSpaceDE w:val="0"/>
        <w:autoSpaceDN w:val="0"/>
        <w:adjustRightInd w:val="0"/>
        <w:ind w:firstLine="708"/>
        <w:jc w:val="both"/>
        <w:rPr>
          <w:sz w:val="28"/>
          <w:szCs w:val="28"/>
        </w:rPr>
      </w:pPr>
      <w:r w:rsidRPr="000C1FFE">
        <w:rPr>
          <w:sz w:val="28"/>
          <w:szCs w:val="28"/>
        </w:rPr>
        <w:t>В нарушение пункта 3.1. Порядка №359, цели, установленные Государственной программой по созданию безопасных и благоприятных условий проживания граждан и реализации государственной политики в области жилищного строительства, не взаимоувязаны по смыслу и содержанию с целями, установленными Государственной программой №1710, поскольку основными целями Государственной программы №1710 являются: увеличение годового объема ввода жилья к 2025 году; снижение средней стоимости жилья по отношению к среднему годовому денежному доходу семьи; повышение производительности труда в строительстве</w:t>
      </w:r>
      <w:r w:rsidRPr="000C1FFE">
        <w:rPr>
          <w:rFonts w:eastAsia="Calibri"/>
          <w:sz w:val="28"/>
          <w:szCs w:val="28"/>
        </w:rPr>
        <w:t>.</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Установленный Государственной программой в качестве целевого индикатора (показателя) «Удельный вес введенной общей площади многоквартирных и жилых домов по отношению к общей площади жилищного фонда» некорректен, термин «введенная общая площадь» в соответствии со статьей 55 Градостроительного Кодекса Российской Федерации соотносится только с процедурой ввода в эксплуатацию объектов капитального строительства, в том числе и жилых домов, включая оформление разрешения на ввод, являющегося результатом выполнения полного комплекса кадастровых, проектно-изыскательских и строительно-монтажных работ. Действующая в проверяемом периоде редакция Государственной программы не предусматривает реализацию мероприятий по строительству многоквартирных жилых домов с вводом их в эксплуатацию, построенных за счет бюджетных средств, а Чукотский автономный округ (или муниципальное образование) не выступает в качестве застройщика и не вводит в эксплуатацию жилые дома по данной Государственной программе. Государственная программа предусматривает только выкуп жилых помещений у застройщика (собственника) жилых домов, поэтому целевой индикатор (показатель) «Удельный вес введенной общей площади многоквартирных и жилых домов по отношению к общей площади жилищного фонда» некорректен в качестве </w:t>
      </w:r>
      <w:r w:rsidRPr="000C1FFE">
        <w:rPr>
          <w:sz w:val="28"/>
          <w:szCs w:val="28"/>
        </w:rPr>
        <w:lastRenderedPageBreak/>
        <w:t xml:space="preserve">показателя, характеризующего реализацию мероприятий Государственной программы, и подлежит исключению. </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Счетной палатой Чукотского автономного округа неоднократно указывалось на данное несоответствие в ходе проведения финансово-экономической экспертизы при системном внесении изменений в Государственную программу, а также в ходе проведения Счетной палатой Чукотского автономного округа в 2018 и 2019 годах контрольных мероприятий по реализации Государственной программы. </w:t>
      </w:r>
    </w:p>
    <w:p w:rsidR="009D65C2" w:rsidRPr="000C1FFE" w:rsidRDefault="009D65C2" w:rsidP="000C1FFE">
      <w:pPr>
        <w:pStyle w:val="aff0"/>
        <w:ind w:firstLine="709"/>
        <w:rPr>
          <w:sz w:val="16"/>
          <w:szCs w:val="16"/>
        </w:rPr>
      </w:pPr>
    </w:p>
    <w:p w:rsidR="009D65C2" w:rsidRPr="000C1FFE" w:rsidRDefault="009D65C2" w:rsidP="000C1FFE">
      <w:pPr>
        <w:pStyle w:val="aff0"/>
        <w:ind w:firstLine="709"/>
        <w:rPr>
          <w:sz w:val="28"/>
          <w:szCs w:val="28"/>
        </w:rPr>
      </w:pPr>
      <w:r w:rsidRPr="000C1FFE">
        <w:rPr>
          <w:b/>
          <w:sz w:val="28"/>
          <w:szCs w:val="28"/>
        </w:rPr>
        <w:t>8.</w:t>
      </w:r>
      <w:r w:rsidRPr="000C1FFE">
        <w:rPr>
          <w:sz w:val="28"/>
          <w:szCs w:val="28"/>
        </w:rPr>
        <w:t xml:space="preserve"> По результатам совместного контрольного мероприятия установлено следующее.</w:t>
      </w:r>
    </w:p>
    <w:p w:rsidR="009D65C2" w:rsidRPr="000C1FFE" w:rsidRDefault="009D65C2" w:rsidP="000C1FFE">
      <w:pPr>
        <w:pStyle w:val="aff0"/>
        <w:ind w:firstLine="709"/>
        <w:rPr>
          <w:sz w:val="28"/>
          <w:szCs w:val="28"/>
        </w:rPr>
      </w:pPr>
      <w:r w:rsidRPr="000C1FFE">
        <w:rPr>
          <w:b/>
          <w:sz w:val="28"/>
          <w:szCs w:val="28"/>
        </w:rPr>
        <w:t>Цель 1.</w:t>
      </w:r>
      <w:r w:rsidRPr="000C1FFE">
        <w:rPr>
          <w:sz w:val="28"/>
          <w:szCs w:val="28"/>
        </w:rPr>
        <w:t xml:space="preserve"> </w:t>
      </w:r>
      <w:r w:rsidRPr="000C1FFE">
        <w:rPr>
          <w:b/>
          <w:sz w:val="28"/>
          <w:szCs w:val="28"/>
        </w:rPr>
        <w:t>Оценить законность предоставления и использования бюджетных средств и иных источников на реализацию Государственной программы «Развитие жилищного строительства и обеспечение комфортной среды проживания населения в Чукотском автономном округе в 2017-2022 годах» (далее – Государственная программа) за 2018 год.</w:t>
      </w:r>
    </w:p>
    <w:p w:rsidR="009D65C2" w:rsidRPr="000C1FFE" w:rsidRDefault="009D65C2" w:rsidP="000C1FFE">
      <w:pPr>
        <w:pStyle w:val="aff0"/>
        <w:ind w:firstLine="709"/>
        <w:rPr>
          <w:sz w:val="16"/>
          <w:szCs w:val="16"/>
        </w:rPr>
      </w:pPr>
    </w:p>
    <w:p w:rsidR="009D65C2" w:rsidRPr="000C1FFE" w:rsidRDefault="009D65C2" w:rsidP="000C1FFE">
      <w:pPr>
        <w:autoSpaceDE w:val="0"/>
        <w:autoSpaceDN w:val="0"/>
        <w:adjustRightInd w:val="0"/>
        <w:ind w:firstLine="709"/>
        <w:jc w:val="both"/>
        <w:rPr>
          <w:sz w:val="40"/>
          <w:szCs w:val="28"/>
        </w:rPr>
      </w:pPr>
      <w:r w:rsidRPr="000C1FFE">
        <w:rPr>
          <w:sz w:val="28"/>
          <w:szCs w:val="28"/>
        </w:rPr>
        <w:t>8.1. Объем ресурсного обеспечения Государственной программы на 2018 год составил 430 083,5 тыс. рублей, что соответствует объему утвержденных Законом Чукотского автономного округа от 28 ноября 2017 года №87-ОЗ</w:t>
      </w:r>
      <w:r w:rsidRPr="000C1FFE">
        <w:rPr>
          <w:bCs/>
          <w:sz w:val="28"/>
          <w:szCs w:val="28"/>
        </w:rPr>
        <w:t xml:space="preserve"> «Об окружном бюджете на 2018 год и на плановый период 2019 и 2020 годов» (с изменениями от 21 декабря 2018 года) (далее – Закон №87-ОЗ) </w:t>
      </w:r>
      <w:r w:rsidRPr="000C1FFE">
        <w:rPr>
          <w:sz w:val="28"/>
          <w:szCs w:val="28"/>
        </w:rPr>
        <w:t>бюджетных ассигнований. Исполнение мероприятий Государственной программы в 2018 году составило 409 361,9 тыс. рублей или 95,2% от общих утвержденных бюджетных ассигнований, информация приведена в таблице 1.</w:t>
      </w:r>
    </w:p>
    <w:p w:rsidR="009D65C2" w:rsidRPr="000C1FFE" w:rsidRDefault="009D65C2" w:rsidP="000C1FFE">
      <w:pPr>
        <w:autoSpaceDE w:val="0"/>
        <w:autoSpaceDN w:val="0"/>
        <w:adjustRightInd w:val="0"/>
        <w:ind w:firstLine="708"/>
        <w:jc w:val="right"/>
        <w:rPr>
          <w:sz w:val="28"/>
          <w:szCs w:val="28"/>
        </w:rPr>
      </w:pPr>
      <w:r w:rsidRPr="000C1FFE">
        <w:rPr>
          <w:sz w:val="28"/>
          <w:szCs w:val="28"/>
        </w:rPr>
        <w:t>Таблица 1</w:t>
      </w:r>
    </w:p>
    <w:p w:rsidR="009D65C2" w:rsidRPr="000C1FFE" w:rsidRDefault="009D65C2" w:rsidP="000C1FFE">
      <w:pPr>
        <w:autoSpaceDE w:val="0"/>
        <w:autoSpaceDN w:val="0"/>
        <w:adjustRightInd w:val="0"/>
        <w:ind w:firstLine="708"/>
        <w:jc w:val="right"/>
        <w:rPr>
          <w:sz w:val="28"/>
          <w:szCs w:val="28"/>
        </w:rPr>
      </w:pPr>
      <w:r w:rsidRPr="000C1FFE">
        <w:rPr>
          <w:sz w:val="28"/>
          <w:szCs w:val="28"/>
        </w:rPr>
        <w:t>(тыс. рублей)</w:t>
      </w:r>
    </w:p>
    <w:tbl>
      <w:tblPr>
        <w:tblW w:w="9634" w:type="dxa"/>
        <w:tblInd w:w="113" w:type="dxa"/>
        <w:tblLayout w:type="fixed"/>
        <w:tblLook w:val="04A0" w:firstRow="1" w:lastRow="0" w:firstColumn="1" w:lastColumn="0" w:noHBand="0" w:noVBand="1"/>
      </w:tblPr>
      <w:tblGrid>
        <w:gridCol w:w="562"/>
        <w:gridCol w:w="4075"/>
        <w:gridCol w:w="1418"/>
        <w:gridCol w:w="1275"/>
        <w:gridCol w:w="1170"/>
        <w:gridCol w:w="1134"/>
      </w:tblGrid>
      <w:tr w:rsidR="009D65C2" w:rsidRPr="000C1FFE" w:rsidTr="004625A9">
        <w:trPr>
          <w:trHeight w:val="813"/>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4625A9">
            <w:pPr>
              <w:ind w:left="-109" w:right="-75"/>
              <w:jc w:val="center"/>
              <w:rPr>
                <w:color w:val="000000"/>
                <w:sz w:val="20"/>
              </w:rPr>
            </w:pPr>
            <w:r w:rsidRPr="000C1FFE">
              <w:rPr>
                <w:color w:val="000000"/>
                <w:sz w:val="20"/>
              </w:rPr>
              <w:t>№№ п/п</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Наименование подпрограммы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Утверждено бюджетных ассигнований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Исполнено (согласно ф.0503127)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4625A9">
            <w:pPr>
              <w:ind w:left="-206" w:right="-153"/>
              <w:jc w:val="center"/>
              <w:rPr>
                <w:color w:val="000000"/>
                <w:sz w:val="20"/>
              </w:rPr>
            </w:pPr>
            <w:r w:rsidRPr="000C1FFE">
              <w:rPr>
                <w:color w:val="000000"/>
                <w:sz w:val="20"/>
              </w:rPr>
              <w:t xml:space="preserve">Отклонения          </w:t>
            </w:r>
            <w:proofErr w:type="gramStart"/>
            <w:r w:rsidRPr="000C1FFE">
              <w:rPr>
                <w:color w:val="000000"/>
                <w:sz w:val="20"/>
              </w:rPr>
              <w:t xml:space="preserve">   (</w:t>
            </w:r>
            <w:proofErr w:type="gramEnd"/>
            <w:r w:rsidRPr="000C1FFE">
              <w:rPr>
                <w:color w:val="000000"/>
                <w:sz w:val="20"/>
              </w:rPr>
              <w:t>гр.4-гр.3)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4625A9">
            <w:pPr>
              <w:ind w:left="-116" w:right="-102"/>
              <w:jc w:val="center"/>
              <w:rPr>
                <w:color w:val="000000"/>
                <w:sz w:val="20"/>
              </w:rPr>
            </w:pPr>
            <w:r w:rsidRPr="000C1FFE">
              <w:rPr>
                <w:color w:val="000000"/>
                <w:sz w:val="20"/>
              </w:rPr>
              <w:t>Исполнено (%), (гр.4/гр.3)</w:t>
            </w:r>
          </w:p>
        </w:tc>
      </w:tr>
      <w:tr w:rsidR="009D65C2" w:rsidRPr="000C1FFE" w:rsidTr="004625A9">
        <w:trPr>
          <w:trHeight w:val="300"/>
          <w:tblHead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1</w:t>
            </w:r>
          </w:p>
        </w:tc>
        <w:tc>
          <w:tcPr>
            <w:tcW w:w="40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2</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3</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4</w:t>
            </w:r>
          </w:p>
        </w:tc>
        <w:tc>
          <w:tcPr>
            <w:tcW w:w="117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6</w:t>
            </w:r>
          </w:p>
        </w:tc>
      </w:tr>
      <w:tr w:rsidR="009D65C2" w:rsidRPr="000C1FFE" w:rsidTr="004625A9">
        <w:trPr>
          <w:trHeight w:val="660"/>
        </w:trPr>
        <w:tc>
          <w:tcPr>
            <w:tcW w:w="562" w:type="dxa"/>
            <w:tcBorders>
              <w:top w:val="nil"/>
              <w:left w:val="single" w:sz="4" w:space="0" w:color="auto"/>
              <w:bottom w:val="single" w:sz="4" w:space="0" w:color="auto"/>
              <w:right w:val="single" w:sz="4" w:space="0" w:color="auto"/>
            </w:tcBorders>
            <w:shd w:val="clear" w:color="auto" w:fill="auto"/>
            <w:vAlign w:val="center"/>
          </w:tcPr>
          <w:p w:rsidR="009D65C2" w:rsidRPr="000C1FFE" w:rsidRDefault="009D65C2" w:rsidP="000C1FFE">
            <w:pPr>
              <w:jc w:val="center"/>
              <w:rPr>
                <w:color w:val="000000"/>
                <w:sz w:val="20"/>
              </w:rPr>
            </w:pPr>
            <w:r w:rsidRPr="000C1FFE">
              <w:rPr>
                <w:color w:val="000000"/>
                <w:sz w:val="20"/>
              </w:rPr>
              <w:t>1</w:t>
            </w:r>
          </w:p>
        </w:tc>
        <w:tc>
          <w:tcPr>
            <w:tcW w:w="4075" w:type="dxa"/>
            <w:tcBorders>
              <w:top w:val="nil"/>
              <w:left w:val="nil"/>
              <w:bottom w:val="single" w:sz="4" w:space="0" w:color="auto"/>
              <w:right w:val="single" w:sz="4" w:space="0" w:color="auto"/>
            </w:tcBorders>
            <w:shd w:val="clear" w:color="auto" w:fill="auto"/>
            <w:hideMark/>
          </w:tcPr>
          <w:p w:rsidR="009D65C2" w:rsidRPr="000C1FFE" w:rsidRDefault="009D65C2" w:rsidP="004625A9">
            <w:pPr>
              <w:rPr>
                <w:color w:val="000000"/>
                <w:sz w:val="20"/>
              </w:rPr>
            </w:pPr>
            <w:r w:rsidRPr="000C1FFE">
              <w:rPr>
                <w:color w:val="000000"/>
                <w:sz w:val="20"/>
              </w:rPr>
              <w:t>Подпрограмма «Оказание содействия муниципальным образованиям в формировании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39 434,7</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18 713,4</w:t>
            </w:r>
          </w:p>
        </w:tc>
        <w:tc>
          <w:tcPr>
            <w:tcW w:w="117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-20 721,3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47,5</w:t>
            </w:r>
          </w:p>
        </w:tc>
      </w:tr>
      <w:tr w:rsidR="009D65C2" w:rsidRPr="000C1FFE" w:rsidTr="004625A9">
        <w:trPr>
          <w:trHeight w:val="367"/>
        </w:trPr>
        <w:tc>
          <w:tcPr>
            <w:tcW w:w="562" w:type="dxa"/>
            <w:tcBorders>
              <w:top w:val="nil"/>
              <w:left w:val="single" w:sz="4" w:space="0" w:color="auto"/>
              <w:bottom w:val="single" w:sz="4" w:space="0" w:color="auto"/>
              <w:right w:val="single" w:sz="4" w:space="0" w:color="auto"/>
            </w:tcBorders>
            <w:shd w:val="clear" w:color="auto" w:fill="auto"/>
            <w:vAlign w:val="center"/>
          </w:tcPr>
          <w:p w:rsidR="009D65C2" w:rsidRPr="000C1FFE" w:rsidRDefault="009D65C2" w:rsidP="000C1FFE">
            <w:pPr>
              <w:jc w:val="center"/>
              <w:rPr>
                <w:color w:val="000000"/>
                <w:sz w:val="20"/>
              </w:rPr>
            </w:pPr>
            <w:r w:rsidRPr="000C1FFE">
              <w:rPr>
                <w:color w:val="000000"/>
                <w:sz w:val="20"/>
              </w:rPr>
              <w:t>2</w:t>
            </w:r>
          </w:p>
        </w:tc>
        <w:tc>
          <w:tcPr>
            <w:tcW w:w="4075" w:type="dxa"/>
            <w:tcBorders>
              <w:top w:val="nil"/>
              <w:left w:val="nil"/>
              <w:bottom w:val="single" w:sz="4" w:space="0" w:color="auto"/>
              <w:right w:val="single" w:sz="4" w:space="0" w:color="auto"/>
            </w:tcBorders>
            <w:shd w:val="clear" w:color="auto" w:fill="auto"/>
            <w:hideMark/>
          </w:tcPr>
          <w:p w:rsidR="009D65C2" w:rsidRPr="000C1FFE" w:rsidRDefault="009D65C2" w:rsidP="004625A9">
            <w:pPr>
              <w:rPr>
                <w:color w:val="000000"/>
                <w:sz w:val="20"/>
              </w:rPr>
            </w:pPr>
            <w:r w:rsidRPr="000C1FFE">
              <w:rPr>
                <w:color w:val="000000"/>
                <w:sz w:val="20"/>
              </w:rPr>
              <w:t>Подпрограмма «Развитие жилищного 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389 379,2</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389 378,9</w:t>
            </w:r>
          </w:p>
        </w:tc>
        <w:tc>
          <w:tcPr>
            <w:tcW w:w="117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-0,3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100,0</w:t>
            </w:r>
          </w:p>
        </w:tc>
      </w:tr>
      <w:tr w:rsidR="009D65C2" w:rsidRPr="000C1FFE" w:rsidTr="004625A9">
        <w:trPr>
          <w:trHeight w:val="473"/>
        </w:trPr>
        <w:tc>
          <w:tcPr>
            <w:tcW w:w="562" w:type="dxa"/>
            <w:tcBorders>
              <w:top w:val="nil"/>
              <w:left w:val="single" w:sz="4" w:space="0" w:color="auto"/>
              <w:bottom w:val="single" w:sz="4" w:space="0" w:color="auto"/>
              <w:right w:val="single" w:sz="4" w:space="0" w:color="auto"/>
            </w:tcBorders>
            <w:shd w:val="clear" w:color="auto" w:fill="auto"/>
            <w:vAlign w:val="center"/>
          </w:tcPr>
          <w:p w:rsidR="009D65C2" w:rsidRPr="000C1FFE" w:rsidRDefault="009D65C2" w:rsidP="000C1FFE">
            <w:pPr>
              <w:jc w:val="center"/>
              <w:rPr>
                <w:color w:val="000000"/>
                <w:sz w:val="20"/>
              </w:rPr>
            </w:pPr>
            <w:r w:rsidRPr="000C1FFE">
              <w:rPr>
                <w:color w:val="000000"/>
                <w:sz w:val="20"/>
              </w:rPr>
              <w:t>3</w:t>
            </w:r>
          </w:p>
        </w:tc>
        <w:tc>
          <w:tcPr>
            <w:tcW w:w="4075" w:type="dxa"/>
            <w:tcBorders>
              <w:top w:val="nil"/>
              <w:left w:val="nil"/>
              <w:bottom w:val="single" w:sz="4" w:space="0" w:color="auto"/>
              <w:right w:val="single" w:sz="4" w:space="0" w:color="auto"/>
            </w:tcBorders>
            <w:shd w:val="clear" w:color="auto" w:fill="auto"/>
            <w:hideMark/>
          </w:tcPr>
          <w:p w:rsidR="009D65C2" w:rsidRPr="000C1FFE" w:rsidRDefault="009D65C2" w:rsidP="004625A9">
            <w:pPr>
              <w:rPr>
                <w:color w:val="000000"/>
                <w:sz w:val="20"/>
              </w:rPr>
            </w:pPr>
            <w:r w:rsidRPr="000C1FFE">
              <w:rPr>
                <w:color w:val="000000"/>
                <w:sz w:val="20"/>
              </w:rPr>
              <w:t>Подпрограмма «Развитие индивидуального жилищного 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1 269,6</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1 269,6</w:t>
            </w:r>
          </w:p>
        </w:tc>
        <w:tc>
          <w:tcPr>
            <w:tcW w:w="117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rPr>
            </w:pPr>
            <w:r w:rsidRPr="000C1FFE">
              <w:rPr>
                <w:color w:val="000000"/>
                <w:sz w:val="20"/>
              </w:rPr>
              <w:t>100,0</w:t>
            </w:r>
          </w:p>
        </w:tc>
      </w:tr>
      <w:tr w:rsidR="009D65C2" w:rsidRPr="000C1FFE" w:rsidTr="004625A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rPr>
            </w:pPr>
          </w:p>
        </w:tc>
        <w:tc>
          <w:tcPr>
            <w:tcW w:w="40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rPr>
            </w:pPr>
            <w:r w:rsidRPr="000C1FFE">
              <w:rPr>
                <w:b/>
                <w:bCs/>
                <w:color w:val="000000"/>
                <w:sz w:val="20"/>
              </w:rPr>
              <w:t>Итого:</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rPr>
            </w:pPr>
            <w:r w:rsidRPr="000C1FFE">
              <w:rPr>
                <w:b/>
                <w:bCs/>
                <w:color w:val="000000"/>
                <w:sz w:val="20"/>
              </w:rPr>
              <w:t>430 083,5</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rPr>
            </w:pPr>
            <w:r w:rsidRPr="000C1FFE">
              <w:rPr>
                <w:b/>
                <w:bCs/>
                <w:color w:val="000000"/>
                <w:sz w:val="20"/>
              </w:rPr>
              <w:t>409 361,9</w:t>
            </w:r>
          </w:p>
        </w:tc>
        <w:tc>
          <w:tcPr>
            <w:tcW w:w="117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rPr>
            </w:pPr>
            <w:r w:rsidRPr="000C1FFE">
              <w:rPr>
                <w:b/>
                <w:bCs/>
                <w:color w:val="000000"/>
                <w:sz w:val="20"/>
              </w:rPr>
              <w:t>-20 721,6</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rPr>
            </w:pPr>
            <w:r w:rsidRPr="000C1FFE">
              <w:rPr>
                <w:b/>
                <w:bCs/>
                <w:color w:val="000000"/>
                <w:sz w:val="20"/>
              </w:rPr>
              <w:t>95,2</w:t>
            </w:r>
          </w:p>
        </w:tc>
      </w:tr>
    </w:tbl>
    <w:p w:rsidR="009D65C2" w:rsidRPr="000C1FFE" w:rsidRDefault="009D65C2" w:rsidP="000C1FFE">
      <w:pPr>
        <w:autoSpaceDE w:val="0"/>
        <w:autoSpaceDN w:val="0"/>
        <w:adjustRightInd w:val="0"/>
        <w:ind w:firstLine="708"/>
        <w:jc w:val="both"/>
        <w:rPr>
          <w:b/>
          <w:sz w:val="16"/>
          <w:szCs w:val="16"/>
        </w:rPr>
      </w:pP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В 2018 году реализация Государственной программы осуществлялась путем предоставления из окружного бюджета субсидий бюджетам муниципальных образований Чукотского автономного округа, при условии долевого </w:t>
      </w:r>
      <w:proofErr w:type="spellStart"/>
      <w:r w:rsidRPr="000C1FFE">
        <w:rPr>
          <w:sz w:val="28"/>
          <w:szCs w:val="28"/>
        </w:rPr>
        <w:t>софинансирования</w:t>
      </w:r>
      <w:proofErr w:type="spellEnd"/>
      <w:r w:rsidRPr="000C1FFE">
        <w:rPr>
          <w:sz w:val="28"/>
          <w:szCs w:val="28"/>
        </w:rPr>
        <w:t xml:space="preserve"> расходных обязательств за счет средств местных бюджетов муниципальных образований в объеме не менее 0,1 процента от </w:t>
      </w:r>
      <w:r w:rsidRPr="000C1FFE">
        <w:rPr>
          <w:sz w:val="28"/>
          <w:szCs w:val="28"/>
        </w:rPr>
        <w:lastRenderedPageBreak/>
        <w:t>общего объема средств, необходимых на реализацию мероприятий, посредством трех подпрограмм:</w:t>
      </w:r>
    </w:p>
    <w:p w:rsidR="009D65C2" w:rsidRPr="000C1FFE" w:rsidRDefault="009D65C2" w:rsidP="000C1FFE">
      <w:pPr>
        <w:autoSpaceDE w:val="0"/>
        <w:autoSpaceDN w:val="0"/>
        <w:adjustRightInd w:val="0"/>
        <w:ind w:firstLine="708"/>
        <w:jc w:val="both"/>
        <w:rPr>
          <w:sz w:val="28"/>
          <w:szCs w:val="28"/>
        </w:rPr>
      </w:pPr>
      <w:r w:rsidRPr="000C1FFE">
        <w:rPr>
          <w:sz w:val="28"/>
          <w:szCs w:val="28"/>
        </w:rPr>
        <w:t>- Оказание содействия муниципальным образованиям в формировании муниципального жилищного фонда;</w:t>
      </w:r>
    </w:p>
    <w:p w:rsidR="009D65C2" w:rsidRPr="000C1FFE" w:rsidRDefault="009D65C2" w:rsidP="000C1FFE">
      <w:pPr>
        <w:autoSpaceDE w:val="0"/>
        <w:autoSpaceDN w:val="0"/>
        <w:adjustRightInd w:val="0"/>
        <w:ind w:firstLine="708"/>
        <w:jc w:val="both"/>
        <w:rPr>
          <w:sz w:val="28"/>
          <w:szCs w:val="28"/>
        </w:rPr>
      </w:pPr>
      <w:r w:rsidRPr="000C1FFE">
        <w:rPr>
          <w:sz w:val="28"/>
          <w:szCs w:val="28"/>
        </w:rPr>
        <w:t>- Развитие жилищного строительства;</w:t>
      </w:r>
    </w:p>
    <w:p w:rsidR="009D65C2" w:rsidRPr="000C1FFE" w:rsidRDefault="009D65C2" w:rsidP="000C1FFE">
      <w:pPr>
        <w:autoSpaceDE w:val="0"/>
        <w:autoSpaceDN w:val="0"/>
        <w:adjustRightInd w:val="0"/>
        <w:ind w:firstLine="708"/>
        <w:jc w:val="both"/>
        <w:rPr>
          <w:sz w:val="28"/>
          <w:szCs w:val="28"/>
        </w:rPr>
      </w:pPr>
      <w:r w:rsidRPr="000C1FFE">
        <w:rPr>
          <w:sz w:val="28"/>
          <w:szCs w:val="28"/>
        </w:rPr>
        <w:t>- Развитие индивидуального строительства.</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Органами местного самоуправления муниципальных образований Чукотского автономного округа разработаны и приняты адресные муниципальные программы по обеспечению жителей комфортным и безопасным жильем, в том числе и по переселению граждан из аварийного жилищного фонда,  а также граждан, нуждающихся в улучшении жилищных условий, в том числе с учетом необходимости создания муниципального жилищного фонда (Анадырский муниципальный район, Чукотский муниципальный район, сельское поселение </w:t>
      </w:r>
      <w:proofErr w:type="spellStart"/>
      <w:r w:rsidRPr="000C1FFE">
        <w:rPr>
          <w:sz w:val="28"/>
          <w:szCs w:val="28"/>
        </w:rPr>
        <w:t>Лорино</w:t>
      </w:r>
      <w:proofErr w:type="spellEnd"/>
      <w:r w:rsidRPr="000C1FFE">
        <w:rPr>
          <w:sz w:val="28"/>
          <w:szCs w:val="28"/>
        </w:rPr>
        <w:t xml:space="preserve">), либо путем включения отдельных мероприятий в муниципальные программы (ГО </w:t>
      </w:r>
      <w:proofErr w:type="spellStart"/>
      <w:r w:rsidRPr="000C1FFE">
        <w:rPr>
          <w:sz w:val="28"/>
          <w:szCs w:val="28"/>
        </w:rPr>
        <w:t>Эгвекинот</w:t>
      </w:r>
      <w:proofErr w:type="spellEnd"/>
      <w:r w:rsidRPr="000C1FFE">
        <w:rPr>
          <w:sz w:val="28"/>
          <w:szCs w:val="28"/>
        </w:rPr>
        <w:t xml:space="preserve">, </w:t>
      </w:r>
      <w:proofErr w:type="spellStart"/>
      <w:r w:rsidRPr="000C1FFE">
        <w:rPr>
          <w:sz w:val="28"/>
          <w:szCs w:val="28"/>
        </w:rPr>
        <w:t>Билибинский</w:t>
      </w:r>
      <w:proofErr w:type="spellEnd"/>
      <w:r w:rsidRPr="000C1FFE">
        <w:rPr>
          <w:sz w:val="28"/>
          <w:szCs w:val="28"/>
        </w:rPr>
        <w:t xml:space="preserve"> муниципальный район).</w:t>
      </w:r>
    </w:p>
    <w:p w:rsidR="009D65C2" w:rsidRPr="000C1FFE" w:rsidRDefault="009D65C2" w:rsidP="000C1FFE">
      <w:pPr>
        <w:ind w:firstLine="708"/>
        <w:jc w:val="both"/>
        <w:rPr>
          <w:sz w:val="28"/>
          <w:szCs w:val="28"/>
        </w:rPr>
      </w:pPr>
      <w:r w:rsidRPr="000C1FFE">
        <w:rPr>
          <w:sz w:val="28"/>
          <w:szCs w:val="28"/>
        </w:rPr>
        <w:t xml:space="preserve">В ходе контрольного мероприятия проверены документы по использованию средств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выделенных в виде субсидий на реализацию мероприятий Государственной программы </w:t>
      </w:r>
      <w:proofErr w:type="spellStart"/>
      <w:r w:rsidRPr="000C1FFE">
        <w:rPr>
          <w:sz w:val="28"/>
          <w:szCs w:val="28"/>
        </w:rPr>
        <w:t>Билибинскому</w:t>
      </w:r>
      <w:proofErr w:type="spellEnd"/>
      <w:r w:rsidRPr="000C1FFE">
        <w:rPr>
          <w:sz w:val="28"/>
          <w:szCs w:val="28"/>
        </w:rPr>
        <w:t xml:space="preserve"> муниципальному району.</w:t>
      </w:r>
    </w:p>
    <w:p w:rsidR="009D65C2" w:rsidRPr="000C1FFE" w:rsidRDefault="009D65C2" w:rsidP="000C1FFE">
      <w:pPr>
        <w:autoSpaceDE w:val="0"/>
        <w:autoSpaceDN w:val="0"/>
        <w:adjustRightInd w:val="0"/>
        <w:ind w:firstLine="708"/>
        <w:jc w:val="both"/>
        <w:rPr>
          <w:sz w:val="16"/>
          <w:szCs w:val="16"/>
        </w:rPr>
      </w:pP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8.1.1. В рамках подпрограммы </w:t>
      </w:r>
      <w:r w:rsidRPr="000C1FFE">
        <w:rPr>
          <w:b/>
          <w:sz w:val="28"/>
          <w:szCs w:val="28"/>
        </w:rPr>
        <w:t>«Оказание содействия муниципальным образованиям в формировании муниципального жилищного фонда»</w:t>
      </w:r>
      <w:r w:rsidRPr="000C1FFE">
        <w:rPr>
          <w:sz w:val="28"/>
          <w:szCs w:val="28"/>
        </w:rPr>
        <w:t>, с целью создания условий для формирования муниципального жилищного фонда, осуществлялась реализация мероприятий путем:</w:t>
      </w:r>
    </w:p>
    <w:p w:rsidR="009D65C2" w:rsidRPr="000C1FFE" w:rsidRDefault="009D65C2" w:rsidP="0012595C">
      <w:pPr>
        <w:numPr>
          <w:ilvl w:val="0"/>
          <w:numId w:val="3"/>
        </w:numPr>
        <w:autoSpaceDE w:val="0"/>
        <w:autoSpaceDN w:val="0"/>
        <w:adjustRightInd w:val="0"/>
        <w:jc w:val="both"/>
        <w:rPr>
          <w:sz w:val="28"/>
          <w:szCs w:val="28"/>
        </w:rPr>
      </w:pPr>
      <w:r w:rsidRPr="000C1FFE">
        <w:rPr>
          <w:sz w:val="28"/>
          <w:szCs w:val="28"/>
        </w:rPr>
        <w:t>выкупа жилых помещений у лиц, не являющихся застройщиками;</w:t>
      </w:r>
    </w:p>
    <w:p w:rsidR="009D65C2" w:rsidRPr="000C1FFE" w:rsidRDefault="009D65C2" w:rsidP="000C1FFE">
      <w:pPr>
        <w:autoSpaceDE w:val="0"/>
        <w:autoSpaceDN w:val="0"/>
        <w:adjustRightInd w:val="0"/>
        <w:ind w:firstLine="708"/>
        <w:jc w:val="both"/>
        <w:rPr>
          <w:sz w:val="28"/>
          <w:szCs w:val="28"/>
        </w:rPr>
      </w:pPr>
      <w:r w:rsidRPr="000C1FFE">
        <w:rPr>
          <w:sz w:val="28"/>
          <w:szCs w:val="28"/>
        </w:rPr>
        <w:t>2) ремонта жилых помещений муниципального жилищного фонда, а также реконструкции зданий для перевода нежилых помещений в категорию жилых помещений с целью переселения граждан из аварийного жилья, а также предоставления гражданам, состоящим на учете в качестве нуждающихся в улучшении жилищных условий.</w:t>
      </w:r>
    </w:p>
    <w:p w:rsidR="009D65C2" w:rsidRPr="000C1FFE" w:rsidRDefault="009D65C2" w:rsidP="000C1FFE">
      <w:pPr>
        <w:ind w:firstLine="708"/>
        <w:jc w:val="both"/>
        <w:rPr>
          <w:sz w:val="28"/>
          <w:szCs w:val="28"/>
        </w:rPr>
      </w:pPr>
      <w:r w:rsidRPr="000C1FFE">
        <w:rPr>
          <w:sz w:val="28"/>
          <w:szCs w:val="28"/>
        </w:rPr>
        <w:t xml:space="preserve">Законом </w:t>
      </w:r>
      <w:r w:rsidRPr="000C1FFE">
        <w:rPr>
          <w:bCs/>
          <w:sz w:val="28"/>
          <w:szCs w:val="28"/>
        </w:rPr>
        <w:t xml:space="preserve">№87-ОЗ утверждены бюджетные ассигнования на реализацию Департаментом мероприятий подпрограммы в 2018 году </w:t>
      </w:r>
      <w:r w:rsidRPr="000C1FFE">
        <w:rPr>
          <w:sz w:val="28"/>
          <w:szCs w:val="28"/>
        </w:rPr>
        <w:t>в общем объеме 39 434,7 тыс. рублей за счет средств окружного бюджета, в том числе по мероприятиям:</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 субсидии на выкуп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 у лиц, не являющихся застройщиками </w:t>
      </w:r>
      <w:r w:rsidRPr="000C1FFE">
        <w:rPr>
          <w:color w:val="000000"/>
          <w:sz w:val="28"/>
          <w:szCs w:val="28"/>
        </w:rPr>
        <w:t>(далее – Субсидия на выкуп жилья)</w:t>
      </w:r>
      <w:r w:rsidRPr="000C1FFE">
        <w:rPr>
          <w:sz w:val="28"/>
          <w:szCs w:val="28"/>
        </w:rPr>
        <w:t xml:space="preserve"> – 18 994,3 тыс. рублей;</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 субсидии на выполнение ремонта жилых помещений муниципального жилищного фонда, а также реконструкции зданий для перевода нежилых помещений в категорию жилых помещений </w:t>
      </w:r>
      <w:r w:rsidRPr="000C1FFE">
        <w:rPr>
          <w:color w:val="000000"/>
          <w:sz w:val="28"/>
          <w:szCs w:val="28"/>
        </w:rPr>
        <w:t xml:space="preserve">(далее – Субсидия на ремонт жилых помещений и реконструкцию) </w:t>
      </w:r>
      <w:r w:rsidRPr="000C1FFE">
        <w:rPr>
          <w:sz w:val="28"/>
          <w:szCs w:val="28"/>
        </w:rPr>
        <w:t>– 20 440,4 тыс. рублей.</w:t>
      </w:r>
    </w:p>
    <w:p w:rsidR="009D65C2" w:rsidRPr="000C1FFE" w:rsidRDefault="009D65C2" w:rsidP="000C1FFE">
      <w:pPr>
        <w:autoSpaceDE w:val="0"/>
        <w:autoSpaceDN w:val="0"/>
        <w:adjustRightInd w:val="0"/>
        <w:ind w:firstLine="708"/>
        <w:jc w:val="center"/>
        <w:rPr>
          <w:b/>
          <w:i/>
          <w:sz w:val="16"/>
          <w:szCs w:val="16"/>
        </w:rPr>
      </w:pPr>
    </w:p>
    <w:p w:rsidR="009D65C2" w:rsidRPr="000C1FFE" w:rsidRDefault="009D65C2" w:rsidP="000C1FFE">
      <w:pPr>
        <w:autoSpaceDE w:val="0"/>
        <w:autoSpaceDN w:val="0"/>
        <w:adjustRightInd w:val="0"/>
        <w:ind w:firstLine="708"/>
        <w:jc w:val="center"/>
        <w:rPr>
          <w:b/>
          <w:i/>
          <w:sz w:val="28"/>
          <w:szCs w:val="28"/>
        </w:rPr>
      </w:pPr>
      <w:r w:rsidRPr="000C1FFE">
        <w:rPr>
          <w:b/>
          <w:i/>
          <w:sz w:val="28"/>
          <w:szCs w:val="28"/>
        </w:rPr>
        <w:lastRenderedPageBreak/>
        <w:t>Субсидия на выкуп жилья</w:t>
      </w:r>
    </w:p>
    <w:p w:rsidR="009D65C2" w:rsidRPr="000C1FFE" w:rsidRDefault="009D65C2" w:rsidP="000C1FFE">
      <w:pPr>
        <w:autoSpaceDE w:val="0"/>
        <w:autoSpaceDN w:val="0"/>
        <w:adjustRightInd w:val="0"/>
        <w:ind w:firstLine="708"/>
        <w:jc w:val="center"/>
        <w:rPr>
          <w:b/>
          <w:i/>
          <w:sz w:val="8"/>
          <w:szCs w:val="16"/>
        </w:rPr>
      </w:pPr>
    </w:p>
    <w:p w:rsidR="009D65C2" w:rsidRPr="000C1FFE" w:rsidRDefault="009D65C2" w:rsidP="000C1FFE">
      <w:pPr>
        <w:ind w:firstLine="708"/>
        <w:jc w:val="both"/>
        <w:rPr>
          <w:sz w:val="28"/>
          <w:szCs w:val="28"/>
        </w:rPr>
      </w:pPr>
      <w:r w:rsidRPr="000C1FFE">
        <w:rPr>
          <w:sz w:val="28"/>
          <w:szCs w:val="28"/>
        </w:rPr>
        <w:t xml:space="preserve">В 2018 году Постановлением Правительства Чукотского автономного округа от 23 августа 2018 года №269 утверждено распределение </w:t>
      </w:r>
      <w:proofErr w:type="spellStart"/>
      <w:r w:rsidRPr="000C1FFE">
        <w:rPr>
          <w:sz w:val="28"/>
          <w:szCs w:val="28"/>
        </w:rPr>
        <w:t>Билибинскому</w:t>
      </w:r>
      <w:proofErr w:type="spellEnd"/>
      <w:r w:rsidRPr="000C1FFE">
        <w:rPr>
          <w:sz w:val="28"/>
          <w:szCs w:val="28"/>
        </w:rPr>
        <w:t xml:space="preserve"> муниципальному району Субсидии на выкуп </w:t>
      </w:r>
      <w:r w:rsidRPr="000C1FFE">
        <w:rPr>
          <w:color w:val="000000"/>
          <w:sz w:val="28"/>
          <w:szCs w:val="28"/>
        </w:rPr>
        <w:t>жилья</w:t>
      </w:r>
      <w:r w:rsidRPr="000C1FFE">
        <w:rPr>
          <w:sz w:val="28"/>
          <w:szCs w:val="28"/>
        </w:rPr>
        <w:t xml:space="preserve"> в объеме 18 994,3 тыс. рублей.</w:t>
      </w:r>
    </w:p>
    <w:p w:rsidR="009D65C2" w:rsidRPr="000C1FFE" w:rsidRDefault="009D65C2" w:rsidP="000C1FFE">
      <w:pPr>
        <w:autoSpaceDE w:val="0"/>
        <w:autoSpaceDN w:val="0"/>
        <w:adjustRightInd w:val="0"/>
        <w:ind w:firstLine="708"/>
        <w:jc w:val="both"/>
        <w:rPr>
          <w:sz w:val="28"/>
          <w:szCs w:val="28"/>
        </w:rPr>
      </w:pPr>
      <w:r w:rsidRPr="000C1FFE">
        <w:rPr>
          <w:sz w:val="28"/>
          <w:szCs w:val="28"/>
        </w:rPr>
        <w:t>Предоставление субсидии осуществлялось Департаментом в соответствии с Порядком предоставления субсидий на выкуп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 (далее – Порядок №8).</w:t>
      </w:r>
    </w:p>
    <w:p w:rsidR="009D65C2" w:rsidRPr="000C1FFE" w:rsidRDefault="009D65C2" w:rsidP="000C1FFE">
      <w:pPr>
        <w:autoSpaceDE w:val="0"/>
        <w:autoSpaceDN w:val="0"/>
        <w:adjustRightInd w:val="0"/>
        <w:jc w:val="both"/>
        <w:rPr>
          <w:sz w:val="28"/>
          <w:szCs w:val="28"/>
        </w:rPr>
      </w:pPr>
      <w:r w:rsidRPr="000C1FFE">
        <w:rPr>
          <w:sz w:val="28"/>
          <w:szCs w:val="28"/>
        </w:rPr>
        <w:tab/>
        <w:t>Размер субсидии, предоставляемой на выкуп жилых помещений, определяется исходя из:</w:t>
      </w:r>
    </w:p>
    <w:p w:rsidR="009D65C2" w:rsidRPr="000C1FFE" w:rsidRDefault="009D65C2" w:rsidP="000C1FFE">
      <w:pPr>
        <w:autoSpaceDE w:val="0"/>
        <w:autoSpaceDN w:val="0"/>
        <w:adjustRightInd w:val="0"/>
        <w:jc w:val="both"/>
        <w:rPr>
          <w:sz w:val="28"/>
          <w:szCs w:val="28"/>
        </w:rPr>
      </w:pPr>
      <w:r w:rsidRPr="000C1FFE">
        <w:rPr>
          <w:sz w:val="28"/>
          <w:szCs w:val="28"/>
        </w:rPr>
        <w:tab/>
        <w:t>- норматива стоимости одного квадратного метра общей площади жилого помещения по муниципальному образованию для реализации мероприятий по выкупу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 установленного нормативным правовым актом органа местного самоуправления, но не выше показателя средней рыночной стоимости одного квадратного метра общей площади жилого помещения, установленного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w:t>
      </w:r>
    </w:p>
    <w:p w:rsidR="009D65C2" w:rsidRPr="000C1FFE" w:rsidRDefault="009D65C2" w:rsidP="004625A9">
      <w:pPr>
        <w:autoSpaceDE w:val="0"/>
        <w:autoSpaceDN w:val="0"/>
        <w:adjustRightInd w:val="0"/>
        <w:ind w:firstLine="709"/>
        <w:jc w:val="both"/>
        <w:rPr>
          <w:sz w:val="28"/>
          <w:szCs w:val="28"/>
        </w:rPr>
      </w:pPr>
      <w:r w:rsidRPr="000C1FFE">
        <w:rPr>
          <w:sz w:val="28"/>
          <w:szCs w:val="28"/>
        </w:rPr>
        <w:t>- общей площади выкупаемых жилых помещений.</w:t>
      </w:r>
    </w:p>
    <w:p w:rsidR="009D65C2" w:rsidRPr="000C1FFE" w:rsidRDefault="009D65C2" w:rsidP="004625A9">
      <w:pPr>
        <w:autoSpaceDE w:val="0"/>
        <w:autoSpaceDN w:val="0"/>
        <w:adjustRightInd w:val="0"/>
        <w:ind w:firstLine="709"/>
        <w:jc w:val="both"/>
        <w:rPr>
          <w:sz w:val="28"/>
          <w:szCs w:val="28"/>
        </w:rPr>
      </w:pPr>
      <w:r w:rsidRPr="000C1FFE">
        <w:rPr>
          <w:sz w:val="28"/>
          <w:szCs w:val="28"/>
        </w:rPr>
        <w:t xml:space="preserve">Постановлением Администрации </w:t>
      </w:r>
      <w:proofErr w:type="spellStart"/>
      <w:r w:rsidRPr="000C1FFE">
        <w:rPr>
          <w:sz w:val="28"/>
          <w:szCs w:val="28"/>
        </w:rPr>
        <w:t>Билибинского</w:t>
      </w:r>
      <w:proofErr w:type="spellEnd"/>
      <w:r w:rsidRPr="000C1FFE">
        <w:rPr>
          <w:sz w:val="28"/>
          <w:szCs w:val="28"/>
        </w:rPr>
        <w:t xml:space="preserve"> муниципального района от 27 июня 2018 года №520 утверждены нормативы стоимости одного квадратного метра общей площади жилого помещения по </w:t>
      </w:r>
      <w:proofErr w:type="spellStart"/>
      <w:r w:rsidRPr="000C1FFE">
        <w:rPr>
          <w:sz w:val="28"/>
          <w:szCs w:val="28"/>
        </w:rPr>
        <w:t>Билибинскому</w:t>
      </w:r>
      <w:proofErr w:type="spellEnd"/>
      <w:r w:rsidRPr="000C1FFE">
        <w:rPr>
          <w:sz w:val="28"/>
          <w:szCs w:val="28"/>
        </w:rPr>
        <w:t xml:space="preserve"> муниципальному району на третий и четвертый кварталы 2018 года (от 15 650,0 рублей до 19 810,0 рублей в разрезе населенных пунктов </w:t>
      </w:r>
      <w:proofErr w:type="spellStart"/>
      <w:r w:rsidRPr="000C1FFE">
        <w:rPr>
          <w:sz w:val="28"/>
          <w:szCs w:val="28"/>
        </w:rPr>
        <w:t>Билибинского</w:t>
      </w:r>
      <w:proofErr w:type="spellEnd"/>
      <w:r w:rsidRPr="000C1FFE">
        <w:rPr>
          <w:sz w:val="28"/>
          <w:szCs w:val="28"/>
        </w:rPr>
        <w:t xml:space="preserve"> муниципального района), что соответствует требованиям Порядка №8 – не выше показателя средней рыночной стоимости одного квадратного метра, утверждаемого приказами Минстроя России для Чукотского автономного округа на соответствующий квартал.</w:t>
      </w:r>
    </w:p>
    <w:p w:rsidR="009D65C2" w:rsidRPr="000C1FFE" w:rsidRDefault="009D65C2" w:rsidP="004625A9">
      <w:pPr>
        <w:autoSpaceDE w:val="0"/>
        <w:autoSpaceDN w:val="0"/>
        <w:adjustRightInd w:val="0"/>
        <w:ind w:firstLine="709"/>
        <w:jc w:val="both"/>
        <w:rPr>
          <w:sz w:val="28"/>
          <w:szCs w:val="28"/>
        </w:rPr>
      </w:pPr>
      <w:r w:rsidRPr="000C1FFE">
        <w:rPr>
          <w:sz w:val="28"/>
          <w:szCs w:val="28"/>
        </w:rPr>
        <w:t xml:space="preserve">В целях соблюдения требований Порядка №8 Администрацией муниципального образования </w:t>
      </w:r>
      <w:proofErr w:type="spellStart"/>
      <w:r w:rsidRPr="000C1FFE">
        <w:rPr>
          <w:sz w:val="28"/>
          <w:szCs w:val="28"/>
        </w:rPr>
        <w:t>Билибинский</w:t>
      </w:r>
      <w:proofErr w:type="spellEnd"/>
      <w:r w:rsidRPr="000C1FFE">
        <w:rPr>
          <w:sz w:val="28"/>
          <w:szCs w:val="28"/>
        </w:rPr>
        <w:t xml:space="preserve"> муниципальный район (далее – Администрация </w:t>
      </w:r>
      <w:proofErr w:type="spellStart"/>
      <w:r w:rsidRPr="000C1FFE">
        <w:rPr>
          <w:sz w:val="28"/>
          <w:szCs w:val="28"/>
        </w:rPr>
        <w:t>Билибинского</w:t>
      </w:r>
      <w:proofErr w:type="spellEnd"/>
      <w:r w:rsidRPr="000C1FFE">
        <w:rPr>
          <w:sz w:val="28"/>
          <w:szCs w:val="28"/>
        </w:rPr>
        <w:t xml:space="preserve"> муниципального района) представлен </w:t>
      </w:r>
      <w:r w:rsidRPr="000C1FFE">
        <w:rPr>
          <w:rFonts w:eastAsia="Calibri"/>
          <w:sz w:val="28"/>
          <w:szCs w:val="28"/>
        </w:rPr>
        <w:t xml:space="preserve">список граждан, подлежащих расселению из аварийных жилых домов и жилых помещений, признанных непригодными для проживания в городском поселении Билибино, утвержденный Постановлением Администрации </w:t>
      </w:r>
      <w:proofErr w:type="spellStart"/>
      <w:r w:rsidRPr="000C1FFE">
        <w:rPr>
          <w:rFonts w:eastAsia="Calibri"/>
          <w:sz w:val="28"/>
          <w:szCs w:val="28"/>
        </w:rPr>
        <w:t>Билибинского</w:t>
      </w:r>
      <w:proofErr w:type="spellEnd"/>
      <w:r w:rsidRPr="000C1FFE">
        <w:rPr>
          <w:rFonts w:eastAsia="Calibri"/>
          <w:sz w:val="28"/>
          <w:szCs w:val="28"/>
        </w:rPr>
        <w:t xml:space="preserve"> муниципального района от 1 октября 2018 года №816.</w:t>
      </w:r>
    </w:p>
    <w:p w:rsidR="009D65C2" w:rsidRPr="000C1FFE" w:rsidRDefault="009D65C2" w:rsidP="004625A9">
      <w:pPr>
        <w:autoSpaceDE w:val="0"/>
        <w:autoSpaceDN w:val="0"/>
        <w:adjustRightInd w:val="0"/>
        <w:ind w:firstLine="709"/>
        <w:jc w:val="both"/>
        <w:rPr>
          <w:sz w:val="28"/>
          <w:szCs w:val="28"/>
        </w:rPr>
      </w:pPr>
      <w:r w:rsidRPr="000C1FFE">
        <w:rPr>
          <w:sz w:val="28"/>
          <w:szCs w:val="28"/>
        </w:rPr>
        <w:t xml:space="preserve">Для реализации мероприятия Подпрограммы, Департаментом заключено Соглашение с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от </w:t>
      </w:r>
      <w:r w:rsidRPr="000C1FFE">
        <w:rPr>
          <w:sz w:val="28"/>
          <w:szCs w:val="28"/>
        </w:rPr>
        <w:lastRenderedPageBreak/>
        <w:t xml:space="preserve">4 октября 2018 года №280 (с учетом дополнительного соглашения №1 от 12 декабря 2018 года) (далее – Соглашение №280) на предоставление в 2018 году субсидии за счет средств окружного бюджета в сумме 18 994,3 тыс. рублей. </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В 2018 году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заключены и исполнены 15 муниципальных контрактов на общую сумму 18 994,3 тыс. рублей. По причине отсутствия средств на едином счете окружного бюджета затребованная субсидия в размере 18 975,3 тыс. рублей за счет средств окружного бюджета Администрации </w:t>
      </w:r>
      <w:proofErr w:type="spellStart"/>
      <w:r w:rsidRPr="000C1FFE">
        <w:rPr>
          <w:sz w:val="28"/>
          <w:szCs w:val="28"/>
        </w:rPr>
        <w:t>Билибинского</w:t>
      </w:r>
      <w:proofErr w:type="spellEnd"/>
      <w:r w:rsidRPr="000C1FFE">
        <w:rPr>
          <w:sz w:val="28"/>
          <w:szCs w:val="28"/>
        </w:rPr>
        <w:t xml:space="preserve"> муниципального района Департаментом в 2018 году не предоставлена. </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В соответствии с Постановлением Правительства Чукотского автономного округа от 14 января 2019 года №12 </w:t>
      </w:r>
      <w:proofErr w:type="spellStart"/>
      <w:r w:rsidRPr="000C1FFE">
        <w:rPr>
          <w:sz w:val="28"/>
          <w:szCs w:val="28"/>
        </w:rPr>
        <w:t>Билибинскому</w:t>
      </w:r>
      <w:proofErr w:type="spellEnd"/>
      <w:r w:rsidRPr="000C1FFE">
        <w:rPr>
          <w:sz w:val="28"/>
          <w:szCs w:val="28"/>
        </w:rPr>
        <w:t xml:space="preserve"> муниципальному району распределена субсидия в размере 18 975,4 тыс. рублей, которая предоставлена Департаментом бюджету </w:t>
      </w:r>
      <w:proofErr w:type="spellStart"/>
      <w:r w:rsidRPr="000C1FFE">
        <w:rPr>
          <w:sz w:val="28"/>
          <w:szCs w:val="28"/>
        </w:rPr>
        <w:t>Билибинского</w:t>
      </w:r>
      <w:proofErr w:type="spellEnd"/>
      <w:r w:rsidRPr="000C1FFE">
        <w:rPr>
          <w:sz w:val="28"/>
          <w:szCs w:val="28"/>
        </w:rPr>
        <w:t xml:space="preserve"> муниципального района в сумме 18 975,3 тыс. рублей в 2019 году. </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В рамках предоставленной субсидии на выкуп жилья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приобретены 15 квартир общей площадью 990,9 кв. м на общую сумму 18 994,3 тыс. рублей, из них: за счет средств окружного бюджета – 18 975,3 тыс. рублей.</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предоставлен отчет об использовании средств субсидии с пояснительной запиской и отчетом о достижении значений показателей результативности за 2018 год в нарушение сроков, установленных Соглашением №280.</w:t>
      </w:r>
    </w:p>
    <w:p w:rsidR="009D65C2" w:rsidRPr="000C1FFE" w:rsidRDefault="009D65C2" w:rsidP="000C1FFE">
      <w:pPr>
        <w:autoSpaceDE w:val="0"/>
        <w:autoSpaceDN w:val="0"/>
        <w:adjustRightInd w:val="0"/>
        <w:ind w:firstLine="708"/>
        <w:jc w:val="center"/>
        <w:rPr>
          <w:b/>
          <w:i/>
          <w:color w:val="000000"/>
          <w:sz w:val="16"/>
          <w:szCs w:val="16"/>
        </w:rPr>
      </w:pPr>
    </w:p>
    <w:p w:rsidR="009D65C2" w:rsidRPr="000C1FFE" w:rsidRDefault="009D65C2" w:rsidP="000C1FFE">
      <w:pPr>
        <w:autoSpaceDE w:val="0"/>
        <w:autoSpaceDN w:val="0"/>
        <w:adjustRightInd w:val="0"/>
        <w:ind w:firstLine="708"/>
        <w:jc w:val="center"/>
        <w:rPr>
          <w:b/>
          <w:i/>
          <w:color w:val="000000"/>
          <w:sz w:val="28"/>
          <w:szCs w:val="28"/>
        </w:rPr>
      </w:pPr>
      <w:r w:rsidRPr="000C1FFE">
        <w:rPr>
          <w:b/>
          <w:i/>
          <w:color w:val="000000"/>
          <w:sz w:val="28"/>
          <w:szCs w:val="28"/>
        </w:rPr>
        <w:t>Субсидия на ремонт жилых помещений и реконструкцию</w:t>
      </w:r>
    </w:p>
    <w:p w:rsidR="009D65C2" w:rsidRPr="000C1FFE" w:rsidRDefault="009D65C2" w:rsidP="000C1FFE">
      <w:pPr>
        <w:autoSpaceDE w:val="0"/>
        <w:autoSpaceDN w:val="0"/>
        <w:adjustRightInd w:val="0"/>
        <w:ind w:firstLine="708"/>
        <w:jc w:val="center"/>
        <w:rPr>
          <w:b/>
          <w:i/>
          <w:color w:val="000000"/>
          <w:sz w:val="16"/>
          <w:szCs w:val="16"/>
        </w:rPr>
      </w:pPr>
    </w:p>
    <w:p w:rsidR="009D65C2" w:rsidRPr="000C1FFE" w:rsidRDefault="009D65C2" w:rsidP="000C1FFE">
      <w:pPr>
        <w:ind w:firstLine="708"/>
        <w:jc w:val="both"/>
        <w:rPr>
          <w:color w:val="000000"/>
          <w:sz w:val="28"/>
          <w:szCs w:val="28"/>
        </w:rPr>
      </w:pPr>
      <w:r w:rsidRPr="000C1FFE">
        <w:rPr>
          <w:sz w:val="28"/>
          <w:szCs w:val="28"/>
        </w:rPr>
        <w:t xml:space="preserve">Постановлением Правительства Чукотского автономного округа от 30 мая 2018 года №193 утверждено распределение субсидий бюджетам муниципальных образований в 2018 году на выполнение ремонта жилых помещений </w:t>
      </w:r>
      <w:r w:rsidRPr="000C1FFE">
        <w:rPr>
          <w:color w:val="000000"/>
          <w:sz w:val="28"/>
          <w:szCs w:val="28"/>
        </w:rPr>
        <w:t>муниципального жилищного фонда, а также реконструкцию зданий для перевода нежилых помещений в категорию жилых помещений в общем объеме 20 440,4 тыс. рублей, в том числе:</w:t>
      </w:r>
    </w:p>
    <w:p w:rsidR="009D65C2" w:rsidRPr="000C1FFE" w:rsidRDefault="009D65C2" w:rsidP="000C1FFE">
      <w:pPr>
        <w:ind w:firstLine="708"/>
        <w:jc w:val="both"/>
        <w:rPr>
          <w:color w:val="000000"/>
          <w:sz w:val="28"/>
          <w:szCs w:val="28"/>
        </w:rPr>
      </w:pPr>
      <w:r w:rsidRPr="000C1FFE">
        <w:rPr>
          <w:color w:val="000000"/>
          <w:sz w:val="28"/>
          <w:szCs w:val="28"/>
        </w:rPr>
        <w:t xml:space="preserve">- городской округ </w:t>
      </w:r>
      <w:proofErr w:type="spellStart"/>
      <w:r w:rsidRPr="000C1FFE">
        <w:rPr>
          <w:color w:val="000000"/>
          <w:sz w:val="28"/>
          <w:szCs w:val="28"/>
        </w:rPr>
        <w:t>Эгвекинот</w:t>
      </w:r>
      <w:proofErr w:type="spellEnd"/>
      <w:r w:rsidRPr="000C1FFE">
        <w:rPr>
          <w:color w:val="000000"/>
          <w:sz w:val="28"/>
          <w:szCs w:val="28"/>
        </w:rPr>
        <w:t xml:space="preserve"> – 18 155,0 тыс. рублей;</w:t>
      </w:r>
    </w:p>
    <w:p w:rsidR="009D65C2" w:rsidRPr="000C1FFE" w:rsidRDefault="009D65C2" w:rsidP="000C1FFE">
      <w:pPr>
        <w:ind w:firstLine="708"/>
        <w:jc w:val="both"/>
        <w:rPr>
          <w:color w:val="000000"/>
          <w:sz w:val="28"/>
          <w:szCs w:val="28"/>
        </w:rPr>
      </w:pPr>
      <w:r w:rsidRPr="000C1FFE">
        <w:rPr>
          <w:color w:val="000000"/>
          <w:sz w:val="28"/>
          <w:szCs w:val="28"/>
        </w:rPr>
        <w:t xml:space="preserve">- </w:t>
      </w:r>
      <w:proofErr w:type="spellStart"/>
      <w:r w:rsidRPr="000C1FFE">
        <w:rPr>
          <w:color w:val="000000"/>
          <w:sz w:val="28"/>
          <w:szCs w:val="28"/>
        </w:rPr>
        <w:t>Билибинский</w:t>
      </w:r>
      <w:proofErr w:type="spellEnd"/>
      <w:r w:rsidRPr="000C1FFE">
        <w:rPr>
          <w:color w:val="000000"/>
          <w:sz w:val="28"/>
          <w:szCs w:val="28"/>
        </w:rPr>
        <w:t xml:space="preserve"> муниципальный район – 2 285,4 тыс. рублей.</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Предоставление субсидии осуществлялось Департаментом в соответствии с Порядком предоставления субсидий на выполнение ремонта жилых помещений </w:t>
      </w:r>
      <w:r w:rsidRPr="000C1FFE">
        <w:rPr>
          <w:color w:val="000000"/>
          <w:sz w:val="28"/>
          <w:szCs w:val="28"/>
        </w:rPr>
        <w:t>муниципального жилищного фонда, а также реконструкции зданий для перевода нежилых помещений в категорию жилых помещений</w:t>
      </w:r>
      <w:r w:rsidRPr="000C1FFE">
        <w:rPr>
          <w:sz w:val="28"/>
          <w:szCs w:val="28"/>
        </w:rPr>
        <w:t xml:space="preserve"> муниципального жилищного фонда (далее – Порядок №9). </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Размер субсидии, предоставляемой на выполнение ремонта жилых помещений муниципального жилищного фонда, а также реконструкцию зданий для перевода нежилых помещений в категорию жилых помещений, определяется исходя из сметной стоимости ремонта, реконструкции, рассчитанной сметной документацией, получившей согласование в Комитете </w:t>
      </w:r>
      <w:r w:rsidRPr="000C1FFE">
        <w:rPr>
          <w:sz w:val="28"/>
          <w:szCs w:val="28"/>
        </w:rPr>
        <w:lastRenderedPageBreak/>
        <w:t xml:space="preserve">по градостроительству и архитектуре Департамента и составленной на основании дефектных ведомостей. </w:t>
      </w:r>
    </w:p>
    <w:p w:rsidR="009D65C2" w:rsidRPr="000C1FFE" w:rsidRDefault="009D65C2" w:rsidP="000C1FFE">
      <w:pPr>
        <w:autoSpaceDE w:val="0"/>
        <w:autoSpaceDN w:val="0"/>
        <w:adjustRightInd w:val="0"/>
        <w:jc w:val="both"/>
        <w:rPr>
          <w:sz w:val="28"/>
          <w:szCs w:val="28"/>
        </w:rPr>
      </w:pPr>
      <w:r w:rsidRPr="000C1FFE">
        <w:rPr>
          <w:sz w:val="28"/>
          <w:szCs w:val="28"/>
        </w:rPr>
        <w:tab/>
        <w:t>В целях соблюдения требований Порядка №9 получателями субсидии утверждены списки, подтверждающие наличие граждан, подлежащих расселению из аварийных домов, и (или) отдельных категорий граждан, нуждающихся в улучшении жилищных условий:</w:t>
      </w:r>
    </w:p>
    <w:p w:rsidR="009D65C2" w:rsidRPr="000C1FFE" w:rsidRDefault="009D65C2" w:rsidP="000C1FFE">
      <w:pPr>
        <w:ind w:firstLine="709"/>
        <w:jc w:val="both"/>
        <w:rPr>
          <w:sz w:val="28"/>
          <w:szCs w:val="28"/>
        </w:rPr>
      </w:pPr>
      <w:r w:rsidRPr="000C1FFE">
        <w:rPr>
          <w:sz w:val="28"/>
          <w:szCs w:val="28"/>
        </w:rPr>
        <w:t>- Р</w:t>
      </w:r>
      <w:r w:rsidRPr="000C1FFE">
        <w:rPr>
          <w:rFonts w:eastAsia="Calibri"/>
          <w:sz w:val="28"/>
          <w:szCs w:val="28"/>
        </w:rPr>
        <w:t xml:space="preserve">аспоряжение Администрации ГО </w:t>
      </w:r>
      <w:proofErr w:type="spellStart"/>
      <w:r w:rsidRPr="000C1FFE">
        <w:rPr>
          <w:rFonts w:eastAsia="Calibri"/>
          <w:sz w:val="28"/>
          <w:szCs w:val="28"/>
        </w:rPr>
        <w:t>Эгвекинот</w:t>
      </w:r>
      <w:proofErr w:type="spellEnd"/>
      <w:r w:rsidRPr="000C1FFE">
        <w:rPr>
          <w:rFonts w:eastAsia="Calibri"/>
          <w:sz w:val="28"/>
          <w:szCs w:val="28"/>
        </w:rPr>
        <w:t xml:space="preserve"> от 31 января 2018 года     №9-рг «Об утверждении списков жителей ГО </w:t>
      </w:r>
      <w:proofErr w:type="spellStart"/>
      <w:r w:rsidRPr="000C1FFE">
        <w:rPr>
          <w:rFonts w:eastAsia="Calibri"/>
          <w:sz w:val="28"/>
          <w:szCs w:val="28"/>
        </w:rPr>
        <w:t>Эгвекинот</w:t>
      </w:r>
      <w:proofErr w:type="spellEnd"/>
      <w:r w:rsidRPr="000C1FFE">
        <w:rPr>
          <w:rFonts w:eastAsia="Calibri"/>
          <w:sz w:val="28"/>
          <w:szCs w:val="28"/>
        </w:rPr>
        <w:t>, состоящих на учёте нуждающихся в жилых помещениях, предоставляемых по договорам социального найма, по состоянию на 1 января 2018 года»;</w:t>
      </w:r>
    </w:p>
    <w:p w:rsidR="009D65C2" w:rsidRPr="000C1FFE" w:rsidRDefault="009D65C2" w:rsidP="000C1FFE">
      <w:pPr>
        <w:ind w:firstLine="709"/>
        <w:jc w:val="both"/>
        <w:rPr>
          <w:rFonts w:eastAsia="Calibri"/>
          <w:sz w:val="28"/>
          <w:szCs w:val="28"/>
        </w:rPr>
      </w:pPr>
      <w:r w:rsidRPr="000C1FFE">
        <w:rPr>
          <w:sz w:val="28"/>
          <w:szCs w:val="28"/>
        </w:rPr>
        <w:t xml:space="preserve">- </w:t>
      </w:r>
      <w:r w:rsidRPr="000C1FFE">
        <w:rPr>
          <w:rFonts w:eastAsia="Calibri"/>
          <w:sz w:val="28"/>
          <w:szCs w:val="28"/>
        </w:rPr>
        <w:t xml:space="preserve">Постановление Администрации </w:t>
      </w:r>
      <w:proofErr w:type="spellStart"/>
      <w:r w:rsidRPr="000C1FFE">
        <w:rPr>
          <w:rFonts w:eastAsia="Calibri"/>
          <w:sz w:val="28"/>
          <w:szCs w:val="28"/>
        </w:rPr>
        <w:t>Билибинского</w:t>
      </w:r>
      <w:proofErr w:type="spellEnd"/>
      <w:r w:rsidRPr="000C1FFE">
        <w:rPr>
          <w:rFonts w:eastAsia="Calibri"/>
          <w:sz w:val="28"/>
          <w:szCs w:val="28"/>
        </w:rPr>
        <w:t xml:space="preserve"> муниципального района от 1 октября 2018 года №816 «Об утверждении списка граждан, подлежащих расселению из аварийных жилых домов и жилых помещений, признанных непригодными для проживания в городском поселении Билибино».</w:t>
      </w:r>
    </w:p>
    <w:p w:rsidR="009D65C2" w:rsidRPr="000C1FFE" w:rsidRDefault="009D65C2" w:rsidP="000C1FFE">
      <w:pPr>
        <w:autoSpaceDE w:val="0"/>
        <w:autoSpaceDN w:val="0"/>
        <w:adjustRightInd w:val="0"/>
        <w:jc w:val="both"/>
        <w:rPr>
          <w:sz w:val="28"/>
          <w:szCs w:val="28"/>
        </w:rPr>
      </w:pPr>
      <w:r w:rsidRPr="000C1FFE">
        <w:rPr>
          <w:sz w:val="28"/>
          <w:szCs w:val="28"/>
        </w:rPr>
        <w:tab/>
        <w:t>В целях соблюдения критериев отбора муниципальных образований для предоставления субсидии и в соответствии требованиями Порядка №9 в составе заявок от уполномоченных органов имеются:</w:t>
      </w:r>
    </w:p>
    <w:p w:rsidR="009D65C2" w:rsidRPr="000C1FFE" w:rsidRDefault="009D65C2" w:rsidP="000C1FFE">
      <w:pPr>
        <w:ind w:firstLine="709"/>
        <w:jc w:val="both"/>
        <w:rPr>
          <w:rFonts w:eastAsia="Calibri"/>
          <w:bCs/>
          <w:sz w:val="28"/>
          <w:szCs w:val="28"/>
        </w:rPr>
      </w:pPr>
      <w:r w:rsidRPr="000C1FFE">
        <w:rPr>
          <w:rFonts w:eastAsia="Calibri"/>
          <w:sz w:val="28"/>
          <w:szCs w:val="28"/>
        </w:rPr>
        <w:t>- документация по реконструкции детского сада в с. </w:t>
      </w:r>
      <w:proofErr w:type="spellStart"/>
      <w:r w:rsidRPr="000C1FFE">
        <w:rPr>
          <w:rFonts w:eastAsia="Calibri"/>
          <w:sz w:val="28"/>
          <w:szCs w:val="28"/>
        </w:rPr>
        <w:t>Уэлькаль</w:t>
      </w:r>
      <w:proofErr w:type="spellEnd"/>
      <w:r w:rsidRPr="000C1FFE">
        <w:rPr>
          <w:rFonts w:eastAsia="Calibri"/>
          <w:sz w:val="28"/>
          <w:szCs w:val="28"/>
        </w:rPr>
        <w:t xml:space="preserve"> под жилые помещения (ведомости объемов работ, локальный сметный расчет, сводный сметный расчет) на сумму 18 173,2 тыс. рублей, </w:t>
      </w:r>
      <w:r w:rsidRPr="000C1FFE">
        <w:rPr>
          <w:rFonts w:eastAsia="Calibri"/>
          <w:bCs/>
          <w:sz w:val="28"/>
          <w:szCs w:val="28"/>
        </w:rPr>
        <w:t>положительное заключение государственной экспертизы Комитета по градостроительству и архитектуре Департамента о проверке достоверности определения сметной стоимости;</w:t>
      </w:r>
    </w:p>
    <w:p w:rsidR="009D65C2" w:rsidRPr="000C1FFE" w:rsidRDefault="009D65C2" w:rsidP="000C1FFE">
      <w:pPr>
        <w:ind w:firstLine="709"/>
        <w:jc w:val="both"/>
        <w:rPr>
          <w:rFonts w:eastAsia="Calibri"/>
          <w:sz w:val="28"/>
          <w:szCs w:val="28"/>
        </w:rPr>
      </w:pPr>
      <w:r w:rsidRPr="000C1FFE">
        <w:rPr>
          <w:sz w:val="28"/>
          <w:szCs w:val="28"/>
        </w:rPr>
        <w:t xml:space="preserve">- </w:t>
      </w:r>
      <w:r w:rsidRPr="000C1FFE">
        <w:rPr>
          <w:rFonts w:eastAsia="Calibri"/>
          <w:sz w:val="28"/>
          <w:szCs w:val="28"/>
        </w:rPr>
        <w:t xml:space="preserve">локальные сметные расчеты на ремонт жилых помещений в г. Билибино, </w:t>
      </w:r>
      <w:r w:rsidRPr="000C1FFE">
        <w:rPr>
          <w:rFonts w:eastAsia="Calibri"/>
          <w:bCs/>
          <w:sz w:val="28"/>
          <w:szCs w:val="28"/>
        </w:rPr>
        <w:t xml:space="preserve">получившие согласование Комитета по градостроительству и архитектуре Департамента, исходя из </w:t>
      </w:r>
      <w:r w:rsidRPr="000C1FFE">
        <w:rPr>
          <w:rFonts w:eastAsia="Calibri"/>
          <w:sz w:val="28"/>
          <w:szCs w:val="28"/>
        </w:rPr>
        <w:t>общей стоимости работ 2 287,7 тыс. рублей.</w:t>
      </w:r>
    </w:p>
    <w:p w:rsidR="009D65C2" w:rsidRPr="000C1FFE" w:rsidRDefault="009D65C2" w:rsidP="000C1FFE">
      <w:pPr>
        <w:autoSpaceDE w:val="0"/>
        <w:autoSpaceDN w:val="0"/>
        <w:adjustRightInd w:val="0"/>
        <w:ind w:firstLine="709"/>
        <w:jc w:val="both"/>
        <w:rPr>
          <w:sz w:val="28"/>
          <w:szCs w:val="28"/>
        </w:rPr>
      </w:pPr>
      <w:r w:rsidRPr="000C1FFE">
        <w:rPr>
          <w:sz w:val="28"/>
          <w:szCs w:val="28"/>
        </w:rPr>
        <w:t>В целях реализации мероприятия Подпрограммы, Департаментом в 2018 году заключены Соглашения с получателями на предоставление Субсидии на ремонт жилых помещений и реконструкцию за счет средств окружного бюджета в сумме 20 440,4 тыс. рублей, в том числе:</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 с Администрацией ГО </w:t>
      </w:r>
      <w:proofErr w:type="spellStart"/>
      <w:r w:rsidRPr="000C1FFE">
        <w:rPr>
          <w:sz w:val="28"/>
          <w:szCs w:val="28"/>
        </w:rPr>
        <w:t>Эгвекинот</w:t>
      </w:r>
      <w:proofErr w:type="spellEnd"/>
      <w:r w:rsidRPr="000C1FFE">
        <w:rPr>
          <w:sz w:val="28"/>
          <w:szCs w:val="28"/>
        </w:rPr>
        <w:t xml:space="preserve"> от 13 июня 2018 года №231 на сумму 18 155,0 тыс. рублей (далее – Соглашение №231);</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 с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от 6 ноября 2018 года №295/1 на сумму 2 285,4 тыс. рублей (далее – Соглашение №295/1).</w:t>
      </w:r>
    </w:p>
    <w:p w:rsidR="009D65C2" w:rsidRPr="000C1FFE" w:rsidRDefault="009D65C2" w:rsidP="000C1FFE">
      <w:pPr>
        <w:autoSpaceDE w:val="0"/>
        <w:autoSpaceDN w:val="0"/>
        <w:adjustRightInd w:val="0"/>
        <w:ind w:firstLine="709"/>
        <w:jc w:val="both"/>
        <w:rPr>
          <w:sz w:val="16"/>
          <w:szCs w:val="16"/>
        </w:rPr>
      </w:pPr>
      <w:r w:rsidRPr="000C1FFE">
        <w:rPr>
          <w:sz w:val="28"/>
          <w:szCs w:val="28"/>
        </w:rPr>
        <w:t>Механизм реализации мероприятия предусмотрен: в ГО </w:t>
      </w:r>
      <w:proofErr w:type="spellStart"/>
      <w:r w:rsidRPr="000C1FFE">
        <w:rPr>
          <w:sz w:val="28"/>
          <w:szCs w:val="28"/>
        </w:rPr>
        <w:t>Эгвекинот</w:t>
      </w:r>
      <w:proofErr w:type="spellEnd"/>
      <w:r w:rsidRPr="000C1FFE">
        <w:rPr>
          <w:sz w:val="28"/>
          <w:szCs w:val="28"/>
        </w:rPr>
        <w:t xml:space="preserve"> – путем реконструкции детского сада в с. </w:t>
      </w:r>
      <w:proofErr w:type="spellStart"/>
      <w:r w:rsidRPr="000C1FFE">
        <w:rPr>
          <w:sz w:val="28"/>
          <w:szCs w:val="28"/>
        </w:rPr>
        <w:t>Уэлькаль</w:t>
      </w:r>
      <w:proofErr w:type="spellEnd"/>
      <w:r w:rsidRPr="000C1FFE">
        <w:rPr>
          <w:sz w:val="28"/>
          <w:szCs w:val="28"/>
        </w:rPr>
        <w:t xml:space="preserve"> и перевода одного нежилого помещения под 6 жилых помещений, в </w:t>
      </w:r>
      <w:proofErr w:type="spellStart"/>
      <w:r w:rsidRPr="000C1FFE">
        <w:rPr>
          <w:sz w:val="28"/>
          <w:szCs w:val="28"/>
        </w:rPr>
        <w:t>Билибинском</w:t>
      </w:r>
      <w:proofErr w:type="spellEnd"/>
      <w:r w:rsidRPr="000C1FFE">
        <w:rPr>
          <w:sz w:val="28"/>
          <w:szCs w:val="28"/>
        </w:rPr>
        <w:t xml:space="preserve"> муниципальном районе – путем проведения ремонта 6 жилых помещений.</w:t>
      </w:r>
    </w:p>
    <w:p w:rsidR="009D65C2" w:rsidRPr="000C1FFE" w:rsidRDefault="009D65C2" w:rsidP="000C1FFE">
      <w:pPr>
        <w:ind w:firstLine="709"/>
        <w:jc w:val="both"/>
        <w:rPr>
          <w:rFonts w:eastAsia="Calibri"/>
          <w:sz w:val="28"/>
          <w:szCs w:val="28"/>
        </w:rPr>
      </w:pPr>
      <w:r w:rsidRPr="000C1FFE">
        <w:rPr>
          <w:rFonts w:eastAsia="Calibri"/>
          <w:sz w:val="28"/>
          <w:szCs w:val="28"/>
        </w:rPr>
        <w:t xml:space="preserve">Реализация мероприятия Администрацией ГО </w:t>
      </w:r>
      <w:proofErr w:type="spellStart"/>
      <w:r w:rsidRPr="000C1FFE">
        <w:rPr>
          <w:rFonts w:eastAsia="Calibri"/>
          <w:sz w:val="28"/>
          <w:szCs w:val="28"/>
        </w:rPr>
        <w:t>Эгвекинот</w:t>
      </w:r>
      <w:proofErr w:type="spellEnd"/>
      <w:r w:rsidRPr="000C1FFE">
        <w:rPr>
          <w:rFonts w:eastAsia="Calibri"/>
          <w:sz w:val="28"/>
          <w:szCs w:val="28"/>
        </w:rPr>
        <w:t xml:space="preserve"> осуществлялась на основании муниципального контракта на осуществление закупки на выполнение работ по реконструкции здания детского сада под жилые помещения в селе </w:t>
      </w:r>
      <w:proofErr w:type="spellStart"/>
      <w:r w:rsidRPr="000C1FFE">
        <w:rPr>
          <w:rFonts w:eastAsia="Calibri"/>
          <w:sz w:val="28"/>
          <w:szCs w:val="28"/>
        </w:rPr>
        <w:t>Уэлькаль</w:t>
      </w:r>
      <w:proofErr w:type="spellEnd"/>
      <w:r w:rsidRPr="000C1FFE">
        <w:rPr>
          <w:rFonts w:eastAsia="Calibri"/>
          <w:sz w:val="28"/>
          <w:szCs w:val="28"/>
        </w:rPr>
        <w:t xml:space="preserve"> ГО </w:t>
      </w:r>
      <w:proofErr w:type="spellStart"/>
      <w:r w:rsidRPr="000C1FFE">
        <w:rPr>
          <w:rFonts w:eastAsia="Calibri"/>
          <w:sz w:val="28"/>
          <w:szCs w:val="28"/>
        </w:rPr>
        <w:t>Эгвекинот</w:t>
      </w:r>
      <w:proofErr w:type="spellEnd"/>
      <w:r w:rsidRPr="000C1FFE">
        <w:rPr>
          <w:rFonts w:eastAsia="Calibri"/>
          <w:sz w:val="28"/>
          <w:szCs w:val="28"/>
        </w:rPr>
        <w:t xml:space="preserve"> на сумму 18 173,2 тыс. рублей и сроком исполнения 20 декабря 2018 года. </w:t>
      </w:r>
    </w:p>
    <w:p w:rsidR="009D65C2" w:rsidRPr="000C1FFE" w:rsidRDefault="009D65C2" w:rsidP="000C1FFE">
      <w:pPr>
        <w:ind w:firstLine="567"/>
        <w:jc w:val="both"/>
        <w:rPr>
          <w:rFonts w:eastAsia="Calibri"/>
          <w:sz w:val="28"/>
          <w:szCs w:val="28"/>
        </w:rPr>
      </w:pPr>
      <w:r w:rsidRPr="000C1FFE">
        <w:rPr>
          <w:rFonts w:eastAsia="Calibri"/>
          <w:sz w:val="28"/>
          <w:szCs w:val="28"/>
        </w:rPr>
        <w:lastRenderedPageBreak/>
        <w:t xml:space="preserve"> По итогам выполнения работ проведена реконструкция здания детского сада под 6 жилых помещений в селе </w:t>
      </w:r>
      <w:proofErr w:type="spellStart"/>
      <w:r w:rsidRPr="000C1FFE">
        <w:rPr>
          <w:rFonts w:eastAsia="Calibri"/>
          <w:sz w:val="28"/>
          <w:szCs w:val="28"/>
        </w:rPr>
        <w:t>Уэлькаль</w:t>
      </w:r>
      <w:proofErr w:type="spellEnd"/>
      <w:r w:rsidRPr="000C1FFE">
        <w:rPr>
          <w:rFonts w:eastAsia="Calibri"/>
          <w:sz w:val="28"/>
          <w:szCs w:val="28"/>
        </w:rPr>
        <w:t xml:space="preserve">. В соответствии с требованиями Порядка №9, Соглашения №231, Администрацией ГО </w:t>
      </w:r>
      <w:proofErr w:type="spellStart"/>
      <w:r w:rsidRPr="000C1FFE">
        <w:rPr>
          <w:rFonts w:eastAsia="Calibri"/>
          <w:sz w:val="28"/>
          <w:szCs w:val="28"/>
        </w:rPr>
        <w:t>Эгвекинот</w:t>
      </w:r>
      <w:proofErr w:type="spellEnd"/>
      <w:r w:rsidRPr="000C1FFE">
        <w:rPr>
          <w:rFonts w:eastAsia="Calibri"/>
          <w:sz w:val="28"/>
          <w:szCs w:val="28"/>
        </w:rPr>
        <w:t>, в составе необходимых документов для предоставления субсидии в Департамент представлены  акт и заключение  Межведомственной комиссии по оценке и обследованию жилых помещений муниципального жилого фонда ГО </w:t>
      </w:r>
      <w:proofErr w:type="spellStart"/>
      <w:r w:rsidRPr="000C1FFE">
        <w:rPr>
          <w:rFonts w:eastAsia="Calibri"/>
          <w:sz w:val="28"/>
          <w:szCs w:val="28"/>
        </w:rPr>
        <w:t>Эгвекинот</w:t>
      </w:r>
      <w:proofErr w:type="spellEnd"/>
      <w:r w:rsidRPr="000C1FFE">
        <w:rPr>
          <w:rFonts w:eastAsia="Calibri"/>
          <w:sz w:val="28"/>
          <w:szCs w:val="28"/>
        </w:rPr>
        <w:t xml:space="preserve"> от 11 декабря 2018 года №19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2008 года №47 (далее – Положение №47).</w:t>
      </w:r>
    </w:p>
    <w:p w:rsidR="009D65C2" w:rsidRPr="000C1FFE" w:rsidRDefault="009D65C2" w:rsidP="000C1FFE">
      <w:pPr>
        <w:ind w:firstLine="709"/>
        <w:jc w:val="both"/>
        <w:rPr>
          <w:sz w:val="28"/>
          <w:szCs w:val="28"/>
        </w:rPr>
      </w:pPr>
      <w:r w:rsidRPr="000C1FFE">
        <w:rPr>
          <w:sz w:val="28"/>
          <w:szCs w:val="28"/>
        </w:rPr>
        <w:t>В нарушение пункта 7 главы 1 Положения №47, в состав Межведомственной комиссии не включены представители</w:t>
      </w:r>
      <w:r w:rsidRPr="000C1FFE">
        <w:t xml:space="preserve"> </w:t>
      </w:r>
      <w:r w:rsidRPr="000C1FFE">
        <w:rPr>
          <w:sz w:val="28"/>
          <w:szCs w:val="28"/>
        </w:rPr>
        <w:t>органов,</w:t>
      </w:r>
      <w:r w:rsidRPr="000C1FFE">
        <w:t xml:space="preserve"> </w:t>
      </w:r>
      <w:r w:rsidRPr="000C1FFE">
        <w:rPr>
          <w:sz w:val="28"/>
          <w:szCs w:val="28"/>
        </w:rPr>
        <w:t xml:space="preserve">уполномоченных на проведение государственного контроля и надзора в сферах санитарно-эпидемиологической, пожарной, </w:t>
      </w:r>
      <w:r w:rsidRPr="000C1FFE">
        <w:rPr>
          <w:color w:val="000000"/>
          <w:sz w:val="28"/>
          <w:szCs w:val="28"/>
        </w:rPr>
        <w:t>промышленной,</w:t>
      </w:r>
      <w:r w:rsidRPr="000C1FFE">
        <w:rPr>
          <w:sz w:val="28"/>
          <w:szCs w:val="28"/>
        </w:rPr>
        <w:t xml:space="preserve"> экологической и иной безопасности, защиты прав потребителей и благополучия человека, в целях признания многоквартирного дома по адресу: с. </w:t>
      </w:r>
      <w:proofErr w:type="spellStart"/>
      <w:r w:rsidRPr="000C1FFE">
        <w:rPr>
          <w:sz w:val="28"/>
          <w:szCs w:val="28"/>
        </w:rPr>
        <w:t>Уэлькаль</w:t>
      </w:r>
      <w:proofErr w:type="spellEnd"/>
      <w:r w:rsidRPr="000C1FFE">
        <w:rPr>
          <w:sz w:val="28"/>
          <w:szCs w:val="28"/>
        </w:rPr>
        <w:t>, ул. </w:t>
      </w:r>
      <w:proofErr w:type="spellStart"/>
      <w:r w:rsidRPr="000C1FFE">
        <w:rPr>
          <w:sz w:val="28"/>
          <w:szCs w:val="28"/>
        </w:rPr>
        <w:t>Вальгиргина</w:t>
      </w:r>
      <w:proofErr w:type="spellEnd"/>
      <w:r w:rsidRPr="000C1FFE">
        <w:rPr>
          <w:sz w:val="28"/>
          <w:szCs w:val="28"/>
        </w:rPr>
        <w:t>, д. 7, аварийным.</w:t>
      </w:r>
    </w:p>
    <w:p w:rsidR="009D65C2" w:rsidRPr="000C1FFE" w:rsidRDefault="009D65C2" w:rsidP="000C1FFE">
      <w:pPr>
        <w:ind w:firstLine="709"/>
        <w:jc w:val="both"/>
        <w:rPr>
          <w:rFonts w:eastAsia="Calibri"/>
          <w:sz w:val="16"/>
          <w:szCs w:val="16"/>
        </w:rPr>
      </w:pPr>
      <w:r w:rsidRPr="000C1FFE">
        <w:rPr>
          <w:rFonts w:eastAsia="Calibri"/>
          <w:bCs/>
          <w:sz w:val="28"/>
          <w:szCs w:val="28"/>
        </w:rPr>
        <w:t xml:space="preserve">В целях реализации мероприятия по </w:t>
      </w:r>
      <w:r w:rsidRPr="000C1FFE">
        <w:rPr>
          <w:rFonts w:eastAsia="Calibri"/>
          <w:sz w:val="28"/>
          <w:szCs w:val="28"/>
        </w:rPr>
        <w:t xml:space="preserve">Соглашению №295/1, Администрацией </w:t>
      </w:r>
      <w:proofErr w:type="spellStart"/>
      <w:r w:rsidRPr="000C1FFE">
        <w:rPr>
          <w:rFonts w:eastAsia="Calibri"/>
          <w:sz w:val="28"/>
          <w:szCs w:val="28"/>
        </w:rPr>
        <w:t>Билибинского</w:t>
      </w:r>
      <w:proofErr w:type="spellEnd"/>
      <w:r w:rsidRPr="000C1FFE">
        <w:rPr>
          <w:rFonts w:eastAsia="Calibri"/>
          <w:sz w:val="28"/>
          <w:szCs w:val="28"/>
        </w:rPr>
        <w:t xml:space="preserve"> муниципального района заключены 5 муниципальных контрактов на общую сумму 2 240,4 тыс. рублей, в результате исполнения которых отремонтированы 6 жилых помещений.</w:t>
      </w:r>
    </w:p>
    <w:p w:rsidR="009D65C2" w:rsidRPr="000C1FFE" w:rsidRDefault="009D65C2" w:rsidP="000C1FFE">
      <w:pPr>
        <w:ind w:firstLine="708"/>
        <w:jc w:val="both"/>
        <w:rPr>
          <w:rFonts w:eastAsia="Calibri"/>
          <w:sz w:val="28"/>
          <w:szCs w:val="28"/>
        </w:rPr>
      </w:pPr>
      <w:r w:rsidRPr="000C1FFE">
        <w:rPr>
          <w:rFonts w:eastAsia="Calibri"/>
          <w:sz w:val="28"/>
          <w:szCs w:val="28"/>
        </w:rPr>
        <w:t xml:space="preserve">По итогам выполнения ремонта 6 жилых помещений в </w:t>
      </w:r>
      <w:proofErr w:type="spellStart"/>
      <w:r w:rsidRPr="000C1FFE">
        <w:rPr>
          <w:rFonts w:eastAsia="Calibri"/>
          <w:sz w:val="28"/>
          <w:szCs w:val="28"/>
        </w:rPr>
        <w:t>Билибинском</w:t>
      </w:r>
      <w:proofErr w:type="spellEnd"/>
      <w:r w:rsidRPr="000C1FFE">
        <w:rPr>
          <w:rFonts w:eastAsia="Calibri"/>
          <w:sz w:val="28"/>
          <w:szCs w:val="28"/>
        </w:rPr>
        <w:t xml:space="preserve"> муниципальном районе, в соответствии с требованиями пункта 2.5 Порядка №9, Соглашения №231 Администрацией </w:t>
      </w:r>
      <w:proofErr w:type="spellStart"/>
      <w:r w:rsidRPr="000C1FFE">
        <w:rPr>
          <w:rFonts w:eastAsia="Calibri"/>
          <w:sz w:val="28"/>
          <w:szCs w:val="28"/>
        </w:rPr>
        <w:t>Билибинского</w:t>
      </w:r>
      <w:proofErr w:type="spellEnd"/>
      <w:r w:rsidRPr="000C1FFE">
        <w:rPr>
          <w:rFonts w:eastAsia="Calibri"/>
          <w:sz w:val="28"/>
          <w:szCs w:val="28"/>
        </w:rPr>
        <w:t xml:space="preserve"> муниципального района для получения из окружного бюджета субсидии представлены в Департамент 3 заявки на общую сумму 2 238,2 тыс. рублей с приложением актов обследования и заключения об оценке соответствия 6 жилых помещений требованиям Положения №47 на предмет признания их пригодными для проживания, а также актов сдачи-приемки работ по ремонту жилых помещений.</w:t>
      </w:r>
    </w:p>
    <w:p w:rsidR="009D65C2" w:rsidRPr="000C1FFE" w:rsidRDefault="009D65C2" w:rsidP="000C1FFE">
      <w:pPr>
        <w:autoSpaceDE w:val="0"/>
        <w:autoSpaceDN w:val="0"/>
        <w:adjustRightInd w:val="0"/>
        <w:ind w:firstLine="708"/>
        <w:jc w:val="both"/>
        <w:rPr>
          <w:rFonts w:eastAsia="Calibri"/>
          <w:sz w:val="28"/>
          <w:szCs w:val="28"/>
        </w:rPr>
      </w:pPr>
      <w:r w:rsidRPr="000C1FFE">
        <w:rPr>
          <w:rFonts w:eastAsia="Calibri"/>
          <w:sz w:val="28"/>
          <w:szCs w:val="28"/>
        </w:rPr>
        <w:t>В 2018 году Департаментом перечислены субсидии в общей сумме 18 713,3 тыс. рублей, в том числе:</w:t>
      </w:r>
    </w:p>
    <w:p w:rsidR="009D65C2" w:rsidRPr="000C1FFE" w:rsidRDefault="009D65C2" w:rsidP="000C1FFE">
      <w:pPr>
        <w:autoSpaceDE w:val="0"/>
        <w:autoSpaceDN w:val="0"/>
        <w:adjustRightInd w:val="0"/>
        <w:ind w:firstLine="708"/>
        <w:jc w:val="both"/>
        <w:rPr>
          <w:rFonts w:eastAsia="Calibri"/>
          <w:sz w:val="28"/>
          <w:szCs w:val="28"/>
        </w:rPr>
      </w:pPr>
      <w:r w:rsidRPr="000C1FFE">
        <w:rPr>
          <w:rFonts w:eastAsia="Calibri"/>
          <w:sz w:val="28"/>
          <w:szCs w:val="28"/>
        </w:rPr>
        <w:t xml:space="preserve">- 18 155,0 тыс. рублей – Администрации ГО </w:t>
      </w:r>
      <w:proofErr w:type="spellStart"/>
      <w:r w:rsidRPr="000C1FFE">
        <w:rPr>
          <w:rFonts w:eastAsia="Calibri"/>
          <w:sz w:val="28"/>
          <w:szCs w:val="28"/>
        </w:rPr>
        <w:t>Эгвекинот</w:t>
      </w:r>
      <w:proofErr w:type="spellEnd"/>
      <w:r w:rsidRPr="000C1FFE">
        <w:rPr>
          <w:rFonts w:eastAsia="Calibri"/>
          <w:sz w:val="28"/>
          <w:szCs w:val="28"/>
        </w:rPr>
        <w:t>;</w:t>
      </w:r>
    </w:p>
    <w:p w:rsidR="009D65C2" w:rsidRPr="000C1FFE" w:rsidRDefault="009D65C2" w:rsidP="000C1FFE">
      <w:pPr>
        <w:autoSpaceDE w:val="0"/>
        <w:autoSpaceDN w:val="0"/>
        <w:adjustRightInd w:val="0"/>
        <w:ind w:firstLine="708"/>
        <w:jc w:val="both"/>
        <w:rPr>
          <w:rFonts w:eastAsia="Calibri"/>
          <w:sz w:val="28"/>
          <w:szCs w:val="28"/>
        </w:rPr>
      </w:pPr>
      <w:r w:rsidRPr="000C1FFE">
        <w:rPr>
          <w:rFonts w:eastAsia="Calibri"/>
          <w:sz w:val="28"/>
          <w:szCs w:val="28"/>
        </w:rPr>
        <w:t xml:space="preserve">- 558,3 тыс. рублей – Администрации </w:t>
      </w:r>
      <w:proofErr w:type="spellStart"/>
      <w:r w:rsidRPr="000C1FFE">
        <w:rPr>
          <w:rFonts w:eastAsia="Calibri"/>
          <w:sz w:val="28"/>
          <w:szCs w:val="28"/>
        </w:rPr>
        <w:t>Билибинского</w:t>
      </w:r>
      <w:proofErr w:type="spellEnd"/>
      <w:r w:rsidRPr="000C1FFE">
        <w:rPr>
          <w:rFonts w:eastAsia="Calibri"/>
          <w:sz w:val="28"/>
          <w:szCs w:val="28"/>
        </w:rPr>
        <w:t xml:space="preserve"> муниципального района.</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По причине отсутствия средств на едином счете окружного бюджета субсидия в размере 1 679,9 тыс. рублей Администрации </w:t>
      </w:r>
      <w:proofErr w:type="spellStart"/>
      <w:r w:rsidRPr="000C1FFE">
        <w:rPr>
          <w:sz w:val="28"/>
          <w:szCs w:val="28"/>
        </w:rPr>
        <w:t>Билибинского</w:t>
      </w:r>
      <w:proofErr w:type="spellEnd"/>
      <w:r w:rsidRPr="000C1FFE">
        <w:rPr>
          <w:sz w:val="28"/>
          <w:szCs w:val="28"/>
        </w:rPr>
        <w:t xml:space="preserve"> муниципального района в 2018 году не предоставлена. </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В соответствии с Постановлением Правительства Чукотского автономного округа от 5 февраля 2019 года №49, Департаментом предоставлена </w:t>
      </w:r>
      <w:r w:rsidRPr="000C1FFE">
        <w:rPr>
          <w:sz w:val="28"/>
          <w:szCs w:val="28"/>
        </w:rPr>
        <w:lastRenderedPageBreak/>
        <w:t xml:space="preserve">субсидия бюджету </w:t>
      </w:r>
      <w:proofErr w:type="spellStart"/>
      <w:r w:rsidRPr="000C1FFE">
        <w:rPr>
          <w:sz w:val="28"/>
          <w:szCs w:val="28"/>
        </w:rPr>
        <w:t>Билибинского</w:t>
      </w:r>
      <w:proofErr w:type="spellEnd"/>
      <w:r w:rsidRPr="000C1FFE">
        <w:rPr>
          <w:sz w:val="28"/>
          <w:szCs w:val="28"/>
        </w:rPr>
        <w:t xml:space="preserve"> муниципального района в сумме 1 679,9 тыс. рублей в 2019 году. </w:t>
      </w:r>
    </w:p>
    <w:p w:rsidR="009D65C2" w:rsidRPr="000C1FFE" w:rsidRDefault="009D65C2" w:rsidP="000C1FFE">
      <w:pPr>
        <w:autoSpaceDE w:val="0"/>
        <w:autoSpaceDN w:val="0"/>
        <w:adjustRightInd w:val="0"/>
        <w:ind w:firstLine="708"/>
        <w:jc w:val="both"/>
        <w:rPr>
          <w:sz w:val="28"/>
          <w:szCs w:val="28"/>
        </w:rPr>
      </w:pPr>
      <w:r w:rsidRPr="000C1FFE">
        <w:rPr>
          <w:rFonts w:eastAsia="Calibri"/>
          <w:sz w:val="28"/>
          <w:szCs w:val="28"/>
        </w:rPr>
        <w:t>Администрацией ГО </w:t>
      </w:r>
      <w:proofErr w:type="spellStart"/>
      <w:r w:rsidRPr="000C1FFE">
        <w:rPr>
          <w:rFonts w:eastAsia="Calibri"/>
          <w:sz w:val="28"/>
          <w:szCs w:val="28"/>
        </w:rPr>
        <w:t>Эгвекинот</w:t>
      </w:r>
      <w:proofErr w:type="spellEnd"/>
      <w:r w:rsidRPr="000C1FFE">
        <w:rPr>
          <w:rFonts w:eastAsia="Calibri"/>
          <w:sz w:val="28"/>
          <w:szCs w:val="28"/>
        </w:rPr>
        <w:t xml:space="preserve"> и </w:t>
      </w:r>
      <w:r w:rsidRPr="000C1FFE">
        <w:rPr>
          <w:sz w:val="28"/>
          <w:szCs w:val="28"/>
        </w:rPr>
        <w:t xml:space="preserve">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с соблюдением установленных Соглашениями №231 и №295/1 сроков предоставлены отчеты об использовании средств субсидии с пояснительными записками и отчетами о достижении значений показателей результативности за 2018 год.</w:t>
      </w:r>
    </w:p>
    <w:p w:rsidR="009D65C2" w:rsidRPr="000C1FFE" w:rsidRDefault="009D65C2" w:rsidP="000C1FFE">
      <w:pPr>
        <w:autoSpaceDE w:val="0"/>
        <w:autoSpaceDN w:val="0"/>
        <w:adjustRightInd w:val="0"/>
        <w:ind w:firstLine="708"/>
        <w:jc w:val="both"/>
        <w:rPr>
          <w:i/>
          <w:color w:val="000000"/>
          <w:sz w:val="28"/>
          <w:szCs w:val="28"/>
        </w:rPr>
      </w:pPr>
      <w:r w:rsidRPr="000C1FFE">
        <w:rPr>
          <w:color w:val="000000"/>
          <w:sz w:val="28"/>
          <w:szCs w:val="28"/>
        </w:rPr>
        <w:t xml:space="preserve">Таким образом, в 2018 году на реализацию подпрограммы </w:t>
      </w:r>
      <w:r w:rsidRPr="000C1FFE">
        <w:rPr>
          <w:sz w:val="28"/>
          <w:szCs w:val="28"/>
        </w:rPr>
        <w:t>«Оказание содействия муниципальным образованиям в формировании муниципального жилищного фонда» утверждены бюджетные ассигнования в сумме 39 434,7 тыс. рублей. Фактически подтверждены расходы на сумму 39 368,5 тыс. рублей. Из окружного бюджета субсидии перечислены в объеме 18 713,3 тыс.</w:t>
      </w:r>
      <w:r w:rsidRPr="000C1FFE">
        <w:rPr>
          <w:sz w:val="28"/>
          <w:szCs w:val="28"/>
          <w:lang w:val="en-US"/>
        </w:rPr>
        <w:t> </w:t>
      </w:r>
      <w:r w:rsidRPr="000C1FFE">
        <w:rPr>
          <w:sz w:val="28"/>
          <w:szCs w:val="28"/>
        </w:rPr>
        <w:t xml:space="preserve">рублей или 47,5% от плановых назначений. Задолженность окружного бюджета перед бюджетом </w:t>
      </w:r>
      <w:proofErr w:type="spellStart"/>
      <w:r w:rsidRPr="000C1FFE">
        <w:rPr>
          <w:sz w:val="28"/>
          <w:szCs w:val="28"/>
        </w:rPr>
        <w:t>Билибинского</w:t>
      </w:r>
      <w:proofErr w:type="spellEnd"/>
      <w:r w:rsidRPr="000C1FFE">
        <w:rPr>
          <w:sz w:val="28"/>
          <w:szCs w:val="28"/>
        </w:rPr>
        <w:t xml:space="preserve"> муниципального района на 31 декабря 2018 года составила 20 655,2 тыс. рублей (или 52,2% плановых назначений), в том числе: 18 975,3 тыс. рублей – субсидия на выкуп жилья, 1 679,9 тыс. рублей – субсидия на ремонт жилых помещений и реконструкцию. Департаментом задолженность перечислена в 2019 году в полном объеме. </w:t>
      </w:r>
    </w:p>
    <w:p w:rsidR="009D65C2" w:rsidRPr="000C1FFE" w:rsidRDefault="009D65C2" w:rsidP="000C1FFE">
      <w:pPr>
        <w:autoSpaceDE w:val="0"/>
        <w:autoSpaceDN w:val="0"/>
        <w:adjustRightInd w:val="0"/>
        <w:ind w:firstLine="708"/>
        <w:jc w:val="center"/>
        <w:rPr>
          <w:color w:val="000000"/>
          <w:sz w:val="16"/>
          <w:szCs w:val="16"/>
        </w:rPr>
      </w:pPr>
    </w:p>
    <w:p w:rsidR="009D65C2" w:rsidRPr="000C1FFE" w:rsidRDefault="009D65C2" w:rsidP="000C1FFE">
      <w:pPr>
        <w:autoSpaceDE w:val="0"/>
        <w:autoSpaceDN w:val="0"/>
        <w:adjustRightInd w:val="0"/>
        <w:ind w:firstLine="708"/>
        <w:jc w:val="both"/>
        <w:rPr>
          <w:color w:val="000000"/>
          <w:sz w:val="28"/>
          <w:szCs w:val="28"/>
        </w:rPr>
      </w:pPr>
      <w:r w:rsidRPr="000C1FFE">
        <w:rPr>
          <w:sz w:val="28"/>
          <w:szCs w:val="28"/>
        </w:rPr>
        <w:t xml:space="preserve">8.1.2. В рамках подпрограммы </w:t>
      </w:r>
      <w:r w:rsidRPr="000C1FFE">
        <w:rPr>
          <w:b/>
          <w:sz w:val="28"/>
          <w:szCs w:val="28"/>
        </w:rPr>
        <w:t>«Развитие жилищного строительства»</w:t>
      </w:r>
      <w:r w:rsidRPr="000C1FFE">
        <w:rPr>
          <w:sz w:val="28"/>
          <w:szCs w:val="28"/>
        </w:rPr>
        <w:t>, с целью обеспечения населения благоустроенным стандартным жильем, отвечающим требованиям безопасности и экологичности создания условий для формирования муниципального жилищного фонда, осуществляется реализация мероприятия «</w:t>
      </w:r>
      <w:r w:rsidRPr="000C1FFE">
        <w:rPr>
          <w:color w:val="000000"/>
          <w:sz w:val="28"/>
          <w:szCs w:val="28"/>
        </w:rPr>
        <w:t>Субсидии на обеспечение мероприятий по развитию жилищного строительства» (далее – Субсидии на развитие жилищного строительства).</w:t>
      </w:r>
    </w:p>
    <w:p w:rsidR="009D65C2" w:rsidRPr="000C1FFE" w:rsidRDefault="009D65C2" w:rsidP="000C1FFE">
      <w:pPr>
        <w:autoSpaceDE w:val="0"/>
        <w:autoSpaceDN w:val="0"/>
        <w:adjustRightInd w:val="0"/>
        <w:ind w:firstLine="708"/>
        <w:jc w:val="both"/>
        <w:rPr>
          <w:sz w:val="28"/>
          <w:szCs w:val="28"/>
        </w:rPr>
      </w:pPr>
      <w:r w:rsidRPr="000C1FFE">
        <w:rPr>
          <w:color w:val="000000"/>
          <w:sz w:val="28"/>
          <w:szCs w:val="28"/>
        </w:rPr>
        <w:t xml:space="preserve">Достижение целей Подпрограммы осуществляется путем </w:t>
      </w:r>
      <w:r w:rsidRPr="000C1FFE">
        <w:rPr>
          <w:sz w:val="28"/>
          <w:szCs w:val="28"/>
        </w:rPr>
        <w:t xml:space="preserve">приобретения (выкупа) жилых помещений в многоквартирных домах, необходимых для переселения граждан из аварийного жилищного фонда, а также для предоставления гражданам, состоящим на учете в качестве нуждающихся в предоставлении жилых помещений по договорам социального найма. </w:t>
      </w:r>
    </w:p>
    <w:p w:rsidR="009D65C2" w:rsidRPr="000C1FFE" w:rsidRDefault="009D65C2" w:rsidP="000C1FFE">
      <w:pPr>
        <w:ind w:firstLine="709"/>
        <w:jc w:val="both"/>
        <w:rPr>
          <w:sz w:val="28"/>
          <w:szCs w:val="28"/>
        </w:rPr>
      </w:pPr>
      <w:r w:rsidRPr="000C1FFE">
        <w:rPr>
          <w:sz w:val="28"/>
          <w:szCs w:val="28"/>
        </w:rPr>
        <w:t>Законом №87-ОЗ</w:t>
      </w:r>
      <w:r w:rsidRPr="000C1FFE">
        <w:rPr>
          <w:bCs/>
          <w:sz w:val="28"/>
          <w:szCs w:val="28"/>
        </w:rPr>
        <w:t xml:space="preserve"> утверждены бюджетные ассигнования на реализацию Департаментом подпрограммы в 2018 году </w:t>
      </w:r>
      <w:r w:rsidRPr="000C1FFE">
        <w:rPr>
          <w:sz w:val="28"/>
          <w:szCs w:val="28"/>
        </w:rPr>
        <w:t>в объеме 389 379,2 тыс. рублей за счет средств окружного бюджета на реализацию мероприятия «</w:t>
      </w:r>
      <w:r w:rsidRPr="000C1FFE">
        <w:rPr>
          <w:color w:val="000000"/>
          <w:sz w:val="28"/>
          <w:szCs w:val="28"/>
        </w:rPr>
        <w:t xml:space="preserve">Субсидии на обеспечение мероприятий по развитию жилищного строительства» (далее – Субсидия на развитие жилищного строительства). </w:t>
      </w:r>
      <w:r w:rsidRPr="000C1FFE">
        <w:rPr>
          <w:sz w:val="28"/>
          <w:szCs w:val="28"/>
        </w:rPr>
        <w:t>Объем финансовых ресурсов соответствует объему утвержденных бюджетных ассигнований, предусмотренному Государственной программой на реализацию подпрограммы в 2018 году.</w:t>
      </w:r>
      <w:r w:rsidRPr="000C1FFE">
        <w:rPr>
          <w:sz w:val="28"/>
          <w:szCs w:val="28"/>
        </w:rPr>
        <w:tab/>
      </w:r>
    </w:p>
    <w:p w:rsidR="009D65C2" w:rsidRPr="000C1FFE" w:rsidRDefault="009D65C2" w:rsidP="000C1FFE">
      <w:pPr>
        <w:ind w:firstLine="708"/>
        <w:jc w:val="both"/>
        <w:rPr>
          <w:sz w:val="28"/>
          <w:szCs w:val="28"/>
        </w:rPr>
      </w:pPr>
      <w:r w:rsidRPr="000C1FFE">
        <w:rPr>
          <w:sz w:val="28"/>
          <w:szCs w:val="28"/>
        </w:rPr>
        <w:t xml:space="preserve">Постановлением Правительства Чукотского автономного округа от 22 января 2018 года №13 (в редакции от 12 декабря 2018 года) утверждено распределение субсидии на развитие жилищного строительства бюджетам муниципальных образований в 2018 году в общем объеме 389 379,2 тыс. рублей, в том числе: Анадырскому муниципальному району – 60 387,3 тыс. </w:t>
      </w:r>
      <w:r w:rsidRPr="000C1FFE">
        <w:rPr>
          <w:sz w:val="28"/>
          <w:szCs w:val="28"/>
        </w:rPr>
        <w:lastRenderedPageBreak/>
        <w:t xml:space="preserve">рублей, сельскому поселению </w:t>
      </w:r>
      <w:proofErr w:type="spellStart"/>
      <w:r w:rsidRPr="000C1FFE">
        <w:rPr>
          <w:sz w:val="28"/>
          <w:szCs w:val="28"/>
        </w:rPr>
        <w:t>Лорино</w:t>
      </w:r>
      <w:proofErr w:type="spellEnd"/>
      <w:r w:rsidRPr="000C1FFE">
        <w:rPr>
          <w:sz w:val="28"/>
          <w:szCs w:val="28"/>
        </w:rPr>
        <w:t xml:space="preserve"> – 97 124,9 тыс. рублей, ГО </w:t>
      </w:r>
      <w:proofErr w:type="spellStart"/>
      <w:r w:rsidRPr="000C1FFE">
        <w:rPr>
          <w:sz w:val="28"/>
          <w:szCs w:val="28"/>
        </w:rPr>
        <w:t>Эгвекинот</w:t>
      </w:r>
      <w:proofErr w:type="spellEnd"/>
      <w:r w:rsidRPr="000C1FFE">
        <w:rPr>
          <w:sz w:val="28"/>
          <w:szCs w:val="28"/>
        </w:rPr>
        <w:t xml:space="preserve"> – 117 699,6 тыс. рублей, Чукотскому муниципальному району – 114 167,4 тыс. рублей.</w:t>
      </w:r>
    </w:p>
    <w:p w:rsidR="009D65C2" w:rsidRPr="000C1FFE" w:rsidRDefault="009D65C2" w:rsidP="000C1FFE">
      <w:pPr>
        <w:autoSpaceDE w:val="0"/>
        <w:autoSpaceDN w:val="0"/>
        <w:adjustRightInd w:val="0"/>
        <w:ind w:firstLine="708"/>
        <w:jc w:val="both"/>
        <w:rPr>
          <w:sz w:val="28"/>
          <w:szCs w:val="28"/>
        </w:rPr>
      </w:pPr>
      <w:r w:rsidRPr="000C1FFE">
        <w:rPr>
          <w:sz w:val="28"/>
          <w:szCs w:val="28"/>
        </w:rPr>
        <w:t>Предоставление субсидии на развитие жилищного строительства осуществлялось Департаментом в соответствии с Порядком предоставления субсидий на обеспечение мероприятий по развитию жилищного строительства (далее – Порядок №4).</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Размер субсидии определялся исходя из объемов средств, представленных в заявках муниципальных образований, в пределах бюджетных ассигнований, предусмотренных на реализацию мероприятия Подпрограммы с учетом потребности в жилищном строительстве на территории Чукотского автономного округа и </w:t>
      </w:r>
      <w:r w:rsidRPr="000C1FFE">
        <w:rPr>
          <w:rFonts w:eastAsia="Calibri"/>
          <w:sz w:val="28"/>
          <w:szCs w:val="28"/>
        </w:rPr>
        <w:t>норматива стоимости одного квадратного метра общей площади жилого помещения по муниципальному образованию для приобретения (выкупа) одного квадратного метра общей площади жилых помещений в многоквартирных домах у застройщика, установленного нормативным правовым актом органа местного самоуправления, но не выше предельной стоимости приобретения одного квадратного метра общей площади жилого помещения в Чукотском автономном округе, составляющей 120,2 тыс. рублей.</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В 2018 году в реализации мероприятия подпрограммы принимали участие Анадырский муниципальный район и сельское поселение </w:t>
      </w:r>
      <w:proofErr w:type="spellStart"/>
      <w:r w:rsidRPr="000C1FFE">
        <w:rPr>
          <w:sz w:val="28"/>
          <w:szCs w:val="28"/>
        </w:rPr>
        <w:t>Лорино</w:t>
      </w:r>
      <w:proofErr w:type="spellEnd"/>
      <w:r w:rsidRPr="000C1FFE">
        <w:rPr>
          <w:sz w:val="28"/>
          <w:szCs w:val="28"/>
        </w:rPr>
        <w:t>.</w:t>
      </w:r>
    </w:p>
    <w:p w:rsidR="009D65C2" w:rsidRPr="000C1FFE" w:rsidRDefault="009D65C2" w:rsidP="000C1FFE">
      <w:pPr>
        <w:autoSpaceDE w:val="0"/>
        <w:autoSpaceDN w:val="0"/>
        <w:adjustRightInd w:val="0"/>
        <w:ind w:firstLine="708"/>
        <w:jc w:val="both"/>
        <w:rPr>
          <w:sz w:val="28"/>
          <w:szCs w:val="28"/>
        </w:rPr>
      </w:pPr>
      <w:r w:rsidRPr="000C1FFE">
        <w:rPr>
          <w:sz w:val="28"/>
          <w:szCs w:val="28"/>
        </w:rPr>
        <w:t>Одним из условий, предъявляемым Порядком №4 к получателю Субсидии на развитие жилищного строительства, является наличие в составе заявки на заключение соглашения о предоставлении субсидии, копии нормативного правового акта муниципального образования об утвержденном нормативе стоимости одного квадратного метра общей площади жилого помещения по муниципальному образованию для приобретения (выкупа) одного квадратного метра общей площади жилых помещений в многоквартирных домах у застройщика.</w:t>
      </w:r>
    </w:p>
    <w:p w:rsidR="009D65C2" w:rsidRPr="000C1FFE" w:rsidRDefault="009D65C2" w:rsidP="000C1FFE">
      <w:pPr>
        <w:autoSpaceDE w:val="0"/>
        <w:autoSpaceDN w:val="0"/>
        <w:adjustRightInd w:val="0"/>
        <w:ind w:firstLine="708"/>
        <w:jc w:val="both"/>
        <w:rPr>
          <w:sz w:val="28"/>
          <w:szCs w:val="28"/>
        </w:rPr>
      </w:pPr>
      <w:r w:rsidRPr="000C1FFE">
        <w:rPr>
          <w:sz w:val="28"/>
          <w:szCs w:val="28"/>
        </w:rPr>
        <w:t>В целях соблюдения требований Порядка №4, получателями субсидии представлены нормативные акты об утвержденной стоимости одного квадратного метра общей площади жилого помещения по муниципальному образованию для приобретения (выкупа) одного квадратного метра общей площади жилых помещений в многоквартирных домах у застройщика:</w:t>
      </w:r>
    </w:p>
    <w:p w:rsidR="009D65C2" w:rsidRPr="000C1FFE" w:rsidRDefault="009D65C2" w:rsidP="000C1FFE">
      <w:pPr>
        <w:ind w:firstLine="709"/>
        <w:jc w:val="both"/>
        <w:rPr>
          <w:rFonts w:eastAsia="Calibri"/>
          <w:sz w:val="28"/>
          <w:szCs w:val="28"/>
        </w:rPr>
      </w:pPr>
      <w:r w:rsidRPr="000C1FFE">
        <w:rPr>
          <w:sz w:val="28"/>
          <w:szCs w:val="28"/>
        </w:rPr>
        <w:t xml:space="preserve">- </w:t>
      </w:r>
      <w:r w:rsidRPr="000C1FFE">
        <w:rPr>
          <w:rFonts w:eastAsia="Calibri"/>
          <w:sz w:val="28"/>
          <w:szCs w:val="28"/>
        </w:rPr>
        <w:t>Постановление Администрации Анадырского муниципального района от 22 августа 2018 года №621 «Об утверждении предельной стоимости приобретения (выкупа) одного квадратного метра общей площади жилого помещения в населенных пунктах Анадырского муниципального района»;</w:t>
      </w:r>
    </w:p>
    <w:p w:rsidR="009D65C2" w:rsidRPr="000C1FFE" w:rsidRDefault="009D65C2" w:rsidP="000C1FFE">
      <w:pPr>
        <w:ind w:firstLine="709"/>
        <w:jc w:val="both"/>
        <w:rPr>
          <w:rFonts w:eastAsia="Calibri"/>
          <w:sz w:val="28"/>
          <w:szCs w:val="28"/>
        </w:rPr>
      </w:pPr>
      <w:r w:rsidRPr="000C1FFE">
        <w:rPr>
          <w:rFonts w:eastAsia="Calibri"/>
          <w:sz w:val="28"/>
          <w:szCs w:val="28"/>
        </w:rPr>
        <w:t>- Постановление Администрации муниципального образования Чукотский муниципальный район от 23 июля 2018 года №227 «О предельной стоимости строительства (приобретения) одного квадратного метра общей площади жилья, строящегося (приобретаемого) с привлечением средств окружного бюджета».</w:t>
      </w:r>
    </w:p>
    <w:p w:rsidR="009D65C2" w:rsidRPr="000C1FFE" w:rsidRDefault="009D65C2" w:rsidP="000C1FFE">
      <w:pPr>
        <w:ind w:firstLine="709"/>
        <w:jc w:val="both"/>
        <w:rPr>
          <w:rFonts w:eastAsia="Calibri"/>
          <w:sz w:val="28"/>
          <w:szCs w:val="28"/>
        </w:rPr>
      </w:pPr>
      <w:r w:rsidRPr="000C1FFE">
        <w:rPr>
          <w:rFonts w:eastAsia="Calibri"/>
          <w:sz w:val="28"/>
          <w:szCs w:val="28"/>
        </w:rPr>
        <w:lastRenderedPageBreak/>
        <w:t>В составе заявок получателями представлены нормативные акты, подтверждающие наличие аварийных жилых домов и (или) наличие отдельных категорий граждан, нуждающихся в улучшении жилищных условий:</w:t>
      </w:r>
    </w:p>
    <w:p w:rsidR="009D65C2" w:rsidRPr="000C1FFE" w:rsidRDefault="009D65C2" w:rsidP="000C1FFE">
      <w:pPr>
        <w:ind w:firstLine="709"/>
        <w:jc w:val="both"/>
        <w:rPr>
          <w:rFonts w:eastAsia="Calibri"/>
          <w:sz w:val="28"/>
          <w:szCs w:val="28"/>
        </w:rPr>
      </w:pPr>
      <w:r w:rsidRPr="000C1FFE">
        <w:rPr>
          <w:rFonts w:eastAsia="Calibri"/>
          <w:sz w:val="28"/>
          <w:szCs w:val="28"/>
        </w:rPr>
        <w:t>- распоряжение Администрации Анадырского муниципального района от 22 декабря 2016 года №702-ра «О признании многоквартирных домов аварийными и подлежащими сносу в сельских поселениях Анадырского муниципального района» (в редакции от 12 мая 2017 года №249-ра);</w:t>
      </w:r>
    </w:p>
    <w:p w:rsidR="009D65C2" w:rsidRPr="000C1FFE" w:rsidRDefault="009D65C2" w:rsidP="000C1FFE">
      <w:pPr>
        <w:ind w:firstLine="709"/>
        <w:jc w:val="both"/>
        <w:rPr>
          <w:rFonts w:eastAsia="Calibri"/>
          <w:sz w:val="28"/>
          <w:szCs w:val="28"/>
        </w:rPr>
      </w:pPr>
      <w:r w:rsidRPr="000C1FFE">
        <w:rPr>
          <w:rFonts w:eastAsia="Calibri"/>
          <w:sz w:val="28"/>
          <w:szCs w:val="28"/>
        </w:rPr>
        <w:t>- постановление Администрации муниципального образования Чукотский муниципальный район от 20 июля 2018 года №226 «Об утверждении протокола №87 Межведомственной комиссии по использованию жилищного фонда в муниципальном образовании Чукотский муниципальный район».</w:t>
      </w:r>
    </w:p>
    <w:p w:rsidR="009D65C2" w:rsidRPr="000C1FFE" w:rsidRDefault="009D65C2" w:rsidP="000C1FFE">
      <w:pPr>
        <w:pStyle w:val="af0"/>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C1FFE">
        <w:rPr>
          <w:rFonts w:ascii="Times New Roman" w:eastAsia="Times New Roman" w:hAnsi="Times New Roman" w:cs="Times New Roman"/>
          <w:sz w:val="28"/>
          <w:szCs w:val="28"/>
        </w:rPr>
        <w:t xml:space="preserve">В нарушение пункта 7 главы 1 Положения №47, в состав Межведомственной комиссии не включены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в целях признания многоквартирного дома по адресу: с. </w:t>
      </w:r>
      <w:proofErr w:type="spellStart"/>
      <w:r w:rsidRPr="000C1FFE">
        <w:rPr>
          <w:rFonts w:ascii="Times New Roman" w:eastAsia="Times New Roman" w:hAnsi="Times New Roman" w:cs="Times New Roman"/>
          <w:sz w:val="28"/>
          <w:szCs w:val="28"/>
        </w:rPr>
        <w:t>Лорино</w:t>
      </w:r>
      <w:proofErr w:type="spellEnd"/>
      <w:r w:rsidRPr="000C1FFE">
        <w:rPr>
          <w:rFonts w:ascii="Times New Roman" w:eastAsia="Times New Roman" w:hAnsi="Times New Roman" w:cs="Times New Roman"/>
          <w:sz w:val="28"/>
          <w:szCs w:val="28"/>
        </w:rPr>
        <w:t xml:space="preserve"> ул. Ленина, д. 4, аварийным и подлежащим сносу.</w:t>
      </w:r>
    </w:p>
    <w:p w:rsidR="009D65C2" w:rsidRPr="000C1FFE" w:rsidRDefault="009D65C2" w:rsidP="000C1FFE">
      <w:pPr>
        <w:ind w:firstLine="709"/>
        <w:jc w:val="both"/>
        <w:rPr>
          <w:sz w:val="28"/>
          <w:szCs w:val="28"/>
        </w:rPr>
      </w:pPr>
      <w:r w:rsidRPr="000C1FFE">
        <w:rPr>
          <w:sz w:val="28"/>
          <w:szCs w:val="28"/>
        </w:rPr>
        <w:t xml:space="preserve">В нарушение условий и порядка предоставления субсидии (часть 3 статьи 139 Бюджетного кодекса Российской Федерации), а также подпункта 2 пункта 2.3. Порядка №4, уполномоченным органом (Администрацией Чукотского муниципального района) в составе заявки не представлена заверенная выписка из решения о бюджете муниципального образования сельского поселения </w:t>
      </w:r>
      <w:proofErr w:type="spellStart"/>
      <w:r w:rsidRPr="000C1FFE">
        <w:rPr>
          <w:sz w:val="28"/>
          <w:szCs w:val="28"/>
        </w:rPr>
        <w:t>Лорино</w:t>
      </w:r>
      <w:proofErr w:type="spellEnd"/>
      <w:r w:rsidRPr="000C1FFE">
        <w:rPr>
          <w:sz w:val="28"/>
          <w:szCs w:val="28"/>
        </w:rPr>
        <w:t xml:space="preserve"> или подписанное главой Администрации сельского поселения  </w:t>
      </w:r>
      <w:proofErr w:type="spellStart"/>
      <w:r w:rsidRPr="000C1FFE">
        <w:rPr>
          <w:sz w:val="28"/>
          <w:szCs w:val="28"/>
        </w:rPr>
        <w:t>Лорино</w:t>
      </w:r>
      <w:proofErr w:type="spellEnd"/>
      <w:r w:rsidRPr="000C1FFE">
        <w:rPr>
          <w:sz w:val="28"/>
          <w:szCs w:val="28"/>
        </w:rPr>
        <w:t xml:space="preserve"> обязательство о включении в бюджет муниципального образования на текущий год средств на обеспечение мероприятий по развитию жилищного строительства в размере не менее 0,1 процента от общего объема средств, необходимых на реализацию указанных мероприятий. </w:t>
      </w:r>
    </w:p>
    <w:p w:rsidR="009D65C2" w:rsidRPr="000C1FFE" w:rsidRDefault="009D65C2" w:rsidP="000C1FFE">
      <w:pPr>
        <w:ind w:firstLine="709"/>
        <w:jc w:val="both"/>
        <w:rPr>
          <w:rFonts w:eastAsia="Calibri"/>
          <w:sz w:val="28"/>
          <w:szCs w:val="28"/>
        </w:rPr>
      </w:pPr>
      <w:r w:rsidRPr="000C1FFE">
        <w:rPr>
          <w:rFonts w:eastAsia="Calibri"/>
          <w:sz w:val="28"/>
          <w:szCs w:val="28"/>
        </w:rPr>
        <w:t>В целях реализации мероприятия подпрограммы, Департаментом в 2018 году заключены 4 Соглашения с получателями на предоставление Субсидии на развитие жилищного строительства за счет средств окружного бюджета в общей сумме 157 512,1 тыс. рублей, в том числе:</w:t>
      </w:r>
    </w:p>
    <w:p w:rsidR="009D65C2" w:rsidRPr="000C1FFE" w:rsidRDefault="009D65C2" w:rsidP="000C1FFE">
      <w:pPr>
        <w:ind w:firstLine="709"/>
        <w:jc w:val="both"/>
        <w:rPr>
          <w:rFonts w:eastAsia="Calibri"/>
          <w:sz w:val="28"/>
          <w:szCs w:val="28"/>
        </w:rPr>
      </w:pPr>
      <w:r w:rsidRPr="000C1FFE">
        <w:rPr>
          <w:rFonts w:eastAsia="Calibri"/>
          <w:sz w:val="28"/>
          <w:szCs w:val="28"/>
        </w:rPr>
        <w:t>- с Администрацией Анадырского муниципального района от 7 августа 2018 года №254 на сумму 37 022,9 тыс. рублей (далее – Соглашение №254);</w:t>
      </w:r>
    </w:p>
    <w:p w:rsidR="009D65C2" w:rsidRPr="000C1FFE" w:rsidRDefault="009D65C2" w:rsidP="000C1FFE">
      <w:pPr>
        <w:ind w:firstLine="709"/>
        <w:jc w:val="both"/>
        <w:rPr>
          <w:rFonts w:eastAsia="Calibri"/>
          <w:sz w:val="28"/>
          <w:szCs w:val="28"/>
        </w:rPr>
      </w:pPr>
      <w:r w:rsidRPr="000C1FFE">
        <w:rPr>
          <w:rFonts w:eastAsia="Calibri"/>
          <w:sz w:val="28"/>
          <w:szCs w:val="28"/>
        </w:rPr>
        <w:t>- с Администрацией Анадырского муниципального района от 24 августа 2018 года №268 на сумму 11 988,0 тыс. рублей (далее – Соглашение №268);</w:t>
      </w:r>
    </w:p>
    <w:p w:rsidR="009D65C2" w:rsidRPr="000C1FFE" w:rsidRDefault="009D65C2" w:rsidP="000C1FFE">
      <w:pPr>
        <w:ind w:firstLine="709"/>
        <w:jc w:val="both"/>
        <w:rPr>
          <w:rFonts w:eastAsia="Calibri"/>
          <w:sz w:val="28"/>
          <w:szCs w:val="28"/>
        </w:rPr>
      </w:pPr>
      <w:r w:rsidRPr="000C1FFE">
        <w:rPr>
          <w:rFonts w:eastAsia="Calibri"/>
          <w:sz w:val="28"/>
          <w:szCs w:val="28"/>
        </w:rPr>
        <w:t>- с Администрацией Анадырского муниципального района от 24 августа 2018 года №269 на сумму 11 376,3 тыс. рублей (в редакции Дополнительного соглашения от 23 ноября 2018 года №1) (далее – Соглашение №269);</w:t>
      </w:r>
    </w:p>
    <w:p w:rsidR="009D65C2" w:rsidRPr="000C1FFE" w:rsidRDefault="009D65C2" w:rsidP="000C1FFE">
      <w:pPr>
        <w:ind w:firstLine="709"/>
        <w:jc w:val="both"/>
        <w:rPr>
          <w:rFonts w:eastAsia="Calibri"/>
          <w:sz w:val="28"/>
          <w:szCs w:val="28"/>
        </w:rPr>
      </w:pPr>
      <w:r w:rsidRPr="000C1FFE">
        <w:rPr>
          <w:rFonts w:eastAsia="Calibri"/>
          <w:sz w:val="28"/>
          <w:szCs w:val="28"/>
        </w:rPr>
        <w:t xml:space="preserve">- с Администрацией сельского поселения </w:t>
      </w:r>
      <w:proofErr w:type="spellStart"/>
      <w:r w:rsidRPr="000C1FFE">
        <w:rPr>
          <w:rFonts w:eastAsia="Calibri"/>
          <w:sz w:val="28"/>
          <w:szCs w:val="28"/>
        </w:rPr>
        <w:t>Лорино</w:t>
      </w:r>
      <w:proofErr w:type="spellEnd"/>
      <w:r w:rsidRPr="000C1FFE">
        <w:rPr>
          <w:rFonts w:eastAsia="Calibri"/>
          <w:sz w:val="28"/>
          <w:szCs w:val="28"/>
        </w:rPr>
        <w:t xml:space="preserve"> от 24 августа 2018 года №267 на сумму 97 124,9 тыс. рублей (в редакции Дополнительного соглашения от 21 ноября 2018 года №1) (далее – Соглашение №267).</w:t>
      </w:r>
    </w:p>
    <w:p w:rsidR="009D65C2" w:rsidRPr="000C1FFE" w:rsidRDefault="009D65C2" w:rsidP="000C1FFE">
      <w:pPr>
        <w:autoSpaceDE w:val="0"/>
        <w:autoSpaceDN w:val="0"/>
        <w:adjustRightInd w:val="0"/>
        <w:ind w:firstLine="708"/>
        <w:jc w:val="both"/>
        <w:rPr>
          <w:sz w:val="28"/>
          <w:szCs w:val="28"/>
        </w:rPr>
      </w:pPr>
      <w:r w:rsidRPr="000C1FFE">
        <w:rPr>
          <w:sz w:val="28"/>
          <w:szCs w:val="28"/>
        </w:rPr>
        <w:lastRenderedPageBreak/>
        <w:t>В ходе проведения совместной проверки Контрольно-счетной палатой муниципального образования Чукотский муниципальный район установлено:</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 Соглашение №267 заключено в отсутствие утвержденной муниципальной программы в Чукотском муниципальном районе или сельском поселении </w:t>
      </w:r>
      <w:proofErr w:type="spellStart"/>
      <w:r w:rsidRPr="000C1FFE">
        <w:rPr>
          <w:sz w:val="28"/>
          <w:szCs w:val="28"/>
        </w:rPr>
        <w:t>Лорино</w:t>
      </w:r>
      <w:proofErr w:type="spellEnd"/>
      <w:r w:rsidRPr="000C1FFE">
        <w:rPr>
          <w:sz w:val="28"/>
          <w:szCs w:val="28"/>
        </w:rPr>
        <w:t xml:space="preserve">, предусматривающей реализацию мероприятий по развитию жилищного строительства. </w:t>
      </w:r>
      <w:r w:rsidRPr="000C1FFE">
        <w:rPr>
          <w:spacing w:val="-2"/>
          <w:sz w:val="28"/>
          <w:szCs w:val="28"/>
        </w:rPr>
        <w:t xml:space="preserve">Муниципальная программа сельского поселения </w:t>
      </w:r>
      <w:proofErr w:type="spellStart"/>
      <w:r w:rsidRPr="000C1FFE">
        <w:rPr>
          <w:spacing w:val="-2"/>
          <w:sz w:val="28"/>
          <w:szCs w:val="28"/>
        </w:rPr>
        <w:t>Лорино</w:t>
      </w:r>
      <w:proofErr w:type="spellEnd"/>
      <w:r w:rsidRPr="000C1FFE">
        <w:rPr>
          <w:spacing w:val="-2"/>
          <w:sz w:val="28"/>
          <w:szCs w:val="28"/>
        </w:rPr>
        <w:t xml:space="preserve"> «Повышение уровня обеспеченности граждан жилыми помещениями, улучшение показателей надежности и качества предоставляемого жилья в муниципальном образовании сельское поселение </w:t>
      </w:r>
      <w:proofErr w:type="spellStart"/>
      <w:r w:rsidRPr="000C1FFE">
        <w:rPr>
          <w:spacing w:val="-2"/>
          <w:sz w:val="28"/>
          <w:szCs w:val="28"/>
        </w:rPr>
        <w:t>Лорино</w:t>
      </w:r>
      <w:proofErr w:type="spellEnd"/>
      <w:r w:rsidRPr="000C1FFE">
        <w:rPr>
          <w:spacing w:val="-2"/>
          <w:sz w:val="28"/>
          <w:szCs w:val="28"/>
        </w:rPr>
        <w:t xml:space="preserve"> на 2018-2020 годы» утверждена Постановлением Администрации муниципального образования сельское поселение </w:t>
      </w:r>
      <w:proofErr w:type="spellStart"/>
      <w:r w:rsidRPr="000C1FFE">
        <w:rPr>
          <w:spacing w:val="-2"/>
          <w:sz w:val="28"/>
          <w:szCs w:val="28"/>
        </w:rPr>
        <w:t>Лорино</w:t>
      </w:r>
      <w:proofErr w:type="spellEnd"/>
      <w:r w:rsidRPr="000C1FFE">
        <w:rPr>
          <w:spacing w:val="-2"/>
          <w:sz w:val="28"/>
          <w:szCs w:val="28"/>
        </w:rPr>
        <w:t xml:space="preserve"> от 25 сентября 2018 года №12 (далее – Муниципальная программа №12) </w:t>
      </w:r>
      <w:r w:rsidRPr="000C1FFE">
        <w:rPr>
          <w:sz w:val="28"/>
          <w:szCs w:val="28"/>
        </w:rPr>
        <w:t>спустя два месяца после направления заявки в Департамент о заключении соглашения и один месяц с момента заключения Соглашения №267;</w:t>
      </w:r>
    </w:p>
    <w:p w:rsidR="009D65C2" w:rsidRPr="000C1FFE" w:rsidRDefault="009D65C2" w:rsidP="000C1FFE">
      <w:pPr>
        <w:autoSpaceDE w:val="0"/>
        <w:autoSpaceDN w:val="0"/>
        <w:adjustRightInd w:val="0"/>
        <w:ind w:firstLine="708"/>
        <w:jc w:val="both"/>
        <w:rPr>
          <w:bCs/>
          <w:sz w:val="28"/>
          <w:szCs w:val="28"/>
        </w:rPr>
      </w:pPr>
      <w:r w:rsidRPr="000C1FFE">
        <w:rPr>
          <w:bCs/>
          <w:sz w:val="28"/>
          <w:szCs w:val="28"/>
        </w:rPr>
        <w:t xml:space="preserve">- изменения в сводную бюджетную роспись и лимиты бюджетных обязательств на 2018 год, в части увеличения средств в бюджете муниципального образования сельское поселение </w:t>
      </w:r>
      <w:proofErr w:type="spellStart"/>
      <w:r w:rsidRPr="000C1FFE">
        <w:rPr>
          <w:bCs/>
          <w:sz w:val="28"/>
          <w:szCs w:val="28"/>
        </w:rPr>
        <w:t>Лорино</w:t>
      </w:r>
      <w:proofErr w:type="spellEnd"/>
      <w:r w:rsidRPr="000C1FFE">
        <w:rPr>
          <w:bCs/>
          <w:sz w:val="28"/>
          <w:szCs w:val="28"/>
        </w:rPr>
        <w:t xml:space="preserve"> в размере 96 740,2 тыс. рублей на реализацию</w:t>
      </w:r>
      <w:r w:rsidRPr="000C1FFE">
        <w:rPr>
          <w:sz w:val="28"/>
          <w:szCs w:val="28"/>
        </w:rPr>
        <w:t xml:space="preserve"> </w:t>
      </w:r>
      <w:r w:rsidRPr="000C1FFE">
        <w:rPr>
          <w:bCs/>
          <w:sz w:val="28"/>
          <w:szCs w:val="28"/>
        </w:rPr>
        <w:t xml:space="preserve">мероприятий по развитию жилищного строительства, внесены на шесть дней позже заключения Соглашения №267.   </w:t>
      </w:r>
    </w:p>
    <w:p w:rsidR="009D65C2" w:rsidRPr="000C1FFE" w:rsidRDefault="009D65C2" w:rsidP="000C1FFE">
      <w:pPr>
        <w:ind w:firstLine="709"/>
        <w:jc w:val="both"/>
        <w:rPr>
          <w:bCs/>
          <w:sz w:val="28"/>
          <w:szCs w:val="28"/>
        </w:rPr>
      </w:pPr>
      <w:r w:rsidRPr="000C1FFE">
        <w:rPr>
          <w:rFonts w:eastAsia="Calibri"/>
          <w:bCs/>
          <w:sz w:val="28"/>
          <w:szCs w:val="28"/>
        </w:rPr>
        <w:t xml:space="preserve">В целях реализации мероприятия по </w:t>
      </w:r>
      <w:r w:rsidRPr="000C1FFE">
        <w:rPr>
          <w:rFonts w:eastAsia="Calibri"/>
          <w:sz w:val="28"/>
          <w:szCs w:val="28"/>
        </w:rPr>
        <w:t xml:space="preserve">Соглашениям №№254, 268, 269 Администрацией Анадырского муниципального района заключены 3 муниципальных контракта на </w:t>
      </w:r>
      <w:r w:rsidRPr="000C1FFE">
        <w:rPr>
          <w:sz w:val="28"/>
          <w:szCs w:val="28"/>
        </w:rPr>
        <w:t>приобретение в муниципальную собственность жилых помещений у застройщика в многоквартирных домах на территории с. </w:t>
      </w:r>
      <w:proofErr w:type="spellStart"/>
      <w:r w:rsidRPr="000C1FFE">
        <w:rPr>
          <w:sz w:val="28"/>
          <w:szCs w:val="28"/>
        </w:rPr>
        <w:t>Усть</w:t>
      </w:r>
      <w:proofErr w:type="spellEnd"/>
      <w:r w:rsidRPr="000C1FFE">
        <w:rPr>
          <w:sz w:val="28"/>
          <w:szCs w:val="28"/>
        </w:rPr>
        <w:t>-Белая и с. Канчалан для переселения граждан из аварийного жилищного фонда</w:t>
      </w:r>
      <w:r w:rsidRPr="000C1FFE">
        <w:rPr>
          <w:rFonts w:eastAsia="Calibri"/>
          <w:sz w:val="28"/>
          <w:szCs w:val="28"/>
        </w:rPr>
        <w:t xml:space="preserve"> на общую сумму 65 387,7 тыс. рублей и со сроками исполнения </w:t>
      </w:r>
      <w:r w:rsidRPr="000C1FFE">
        <w:rPr>
          <w:sz w:val="28"/>
          <w:szCs w:val="28"/>
        </w:rPr>
        <w:t>до 30 июля 2018 года (1 контракт) и до 31 октября 2018 года (2 контракта)</w:t>
      </w:r>
      <w:r w:rsidRPr="000C1FFE">
        <w:rPr>
          <w:rFonts w:eastAsia="Calibri"/>
          <w:sz w:val="28"/>
          <w:szCs w:val="28"/>
        </w:rPr>
        <w:t xml:space="preserve">, в результате исполнения которых приобретены </w:t>
      </w:r>
      <w:r w:rsidRPr="000C1FFE">
        <w:rPr>
          <w:bCs/>
          <w:sz w:val="28"/>
          <w:szCs w:val="28"/>
        </w:rPr>
        <w:t>10 квартир (в том числе: 6 квартир –</w:t>
      </w:r>
      <w:r w:rsidRPr="000C1FFE">
        <w:rPr>
          <w:rFonts w:eastAsia="Calibri"/>
          <w:sz w:val="28"/>
          <w:szCs w:val="28"/>
        </w:rPr>
        <w:t xml:space="preserve"> в с. </w:t>
      </w:r>
      <w:proofErr w:type="spellStart"/>
      <w:r w:rsidRPr="000C1FFE">
        <w:rPr>
          <w:rFonts w:eastAsia="Calibri"/>
          <w:sz w:val="28"/>
          <w:szCs w:val="28"/>
        </w:rPr>
        <w:t>Усть</w:t>
      </w:r>
      <w:proofErr w:type="spellEnd"/>
      <w:r w:rsidRPr="000C1FFE">
        <w:rPr>
          <w:rFonts w:eastAsia="Calibri"/>
          <w:sz w:val="28"/>
          <w:szCs w:val="28"/>
        </w:rPr>
        <w:t>-Белая и 4 квартиры – в с. Канчалан)</w:t>
      </w:r>
      <w:r w:rsidRPr="000C1FFE">
        <w:rPr>
          <w:bCs/>
          <w:sz w:val="28"/>
          <w:szCs w:val="28"/>
        </w:rPr>
        <w:t xml:space="preserve"> на общую сумму 65 028,2 тыс. рублей (за вычетом неустойки за просрочку исполнения контрактов – 359,4 тыс. рублей)</w:t>
      </w:r>
      <w:r w:rsidRPr="000C1FFE">
        <w:rPr>
          <w:rFonts w:eastAsia="Calibri"/>
          <w:sz w:val="28"/>
          <w:szCs w:val="28"/>
        </w:rPr>
        <w:t>.</w:t>
      </w:r>
    </w:p>
    <w:p w:rsidR="009D65C2" w:rsidRPr="000C1FFE" w:rsidRDefault="009D65C2" w:rsidP="000C1FFE">
      <w:pPr>
        <w:tabs>
          <w:tab w:val="left" w:pos="1158"/>
          <w:tab w:val="left" w:leader="underscore" w:pos="5732"/>
          <w:tab w:val="left" w:leader="underscore" w:pos="6236"/>
          <w:tab w:val="left" w:leader="underscore" w:pos="7503"/>
        </w:tabs>
        <w:ind w:firstLine="709"/>
        <w:jc w:val="both"/>
        <w:rPr>
          <w:sz w:val="28"/>
          <w:szCs w:val="28"/>
        </w:rPr>
      </w:pPr>
      <w:r w:rsidRPr="000C1FFE">
        <w:rPr>
          <w:sz w:val="28"/>
          <w:szCs w:val="28"/>
        </w:rPr>
        <w:t xml:space="preserve">Администрацией сельского поселения </w:t>
      </w:r>
      <w:proofErr w:type="spellStart"/>
      <w:r w:rsidRPr="000C1FFE">
        <w:rPr>
          <w:sz w:val="28"/>
          <w:szCs w:val="28"/>
        </w:rPr>
        <w:t>Лорино</w:t>
      </w:r>
      <w:proofErr w:type="spellEnd"/>
      <w:r w:rsidRPr="000C1FFE">
        <w:rPr>
          <w:sz w:val="28"/>
          <w:szCs w:val="28"/>
        </w:rPr>
        <w:t xml:space="preserve"> заключен 1 муниципальный контракт </w:t>
      </w:r>
      <w:r w:rsidRPr="000C1FFE">
        <w:rPr>
          <w:bCs/>
          <w:sz w:val="28"/>
          <w:szCs w:val="28"/>
        </w:rPr>
        <w:t xml:space="preserve">на приобретение квартир в жилых домах у застройщика на территории сельского поселения </w:t>
      </w:r>
      <w:proofErr w:type="spellStart"/>
      <w:r w:rsidRPr="000C1FFE">
        <w:rPr>
          <w:bCs/>
          <w:sz w:val="28"/>
          <w:szCs w:val="28"/>
        </w:rPr>
        <w:t>Лорино</w:t>
      </w:r>
      <w:proofErr w:type="spellEnd"/>
      <w:r w:rsidRPr="000C1FFE">
        <w:rPr>
          <w:sz w:val="28"/>
          <w:szCs w:val="28"/>
        </w:rPr>
        <w:t xml:space="preserve"> (далее – Муниципальный контракт №87) в сумме 97 415,9 тыс. рублей и сроком действия – 16 января 2019 года, в результате исполнения которых </w:t>
      </w:r>
      <w:r w:rsidRPr="000C1FFE">
        <w:rPr>
          <w:bCs/>
          <w:sz w:val="28"/>
          <w:szCs w:val="28"/>
        </w:rPr>
        <w:t>приобретены 16 квартир в сумме, определенной контрактом.</w:t>
      </w:r>
    </w:p>
    <w:p w:rsidR="009D65C2" w:rsidRPr="000C1FFE" w:rsidRDefault="009D65C2" w:rsidP="000C1FFE">
      <w:pPr>
        <w:ind w:firstLine="709"/>
        <w:jc w:val="both"/>
        <w:rPr>
          <w:rFonts w:eastAsia="Calibri"/>
          <w:sz w:val="28"/>
          <w:szCs w:val="28"/>
        </w:rPr>
      </w:pPr>
      <w:r w:rsidRPr="000C1FFE">
        <w:rPr>
          <w:bCs/>
          <w:sz w:val="28"/>
          <w:szCs w:val="28"/>
        </w:rPr>
        <w:t xml:space="preserve">В нарушение статьи 32 Жилищного кодекса Российской Федерации, проверке не представлено решение Межведомственной комиссии по использованию жилищного фонда в муниципальном образовании Чукотский муниципальный район об изъятии трех жилых помещений у собственников и заключении договоров мены с тремя собственниками из расселяемого аварийного дома, расположенного по адресу: Чукотский АО, Чукотский район, село </w:t>
      </w:r>
      <w:proofErr w:type="spellStart"/>
      <w:r w:rsidRPr="000C1FFE">
        <w:rPr>
          <w:bCs/>
          <w:sz w:val="28"/>
          <w:szCs w:val="28"/>
        </w:rPr>
        <w:t>Лорино</w:t>
      </w:r>
      <w:proofErr w:type="spellEnd"/>
      <w:r w:rsidRPr="000C1FFE">
        <w:rPr>
          <w:bCs/>
          <w:sz w:val="28"/>
          <w:szCs w:val="28"/>
        </w:rPr>
        <w:t>, улица Ленина, дом 4.</w:t>
      </w:r>
    </w:p>
    <w:p w:rsidR="009D65C2" w:rsidRPr="000C1FFE" w:rsidRDefault="009D65C2" w:rsidP="000C1FFE">
      <w:pPr>
        <w:autoSpaceDE w:val="0"/>
        <w:autoSpaceDN w:val="0"/>
        <w:adjustRightInd w:val="0"/>
        <w:ind w:firstLine="708"/>
        <w:jc w:val="both"/>
        <w:rPr>
          <w:rFonts w:eastAsia="Calibri"/>
          <w:sz w:val="28"/>
          <w:szCs w:val="28"/>
        </w:rPr>
      </w:pPr>
      <w:r w:rsidRPr="000C1FFE">
        <w:rPr>
          <w:rFonts w:eastAsia="Calibri"/>
          <w:sz w:val="28"/>
          <w:szCs w:val="28"/>
        </w:rPr>
        <w:lastRenderedPageBreak/>
        <w:t>В 2018 году Департаментом перечислены субсидии в общей сумме 157 512,0 тыс. рублей, в том числе:</w:t>
      </w:r>
    </w:p>
    <w:p w:rsidR="009D65C2" w:rsidRPr="000C1FFE" w:rsidRDefault="009D65C2" w:rsidP="000C1FFE">
      <w:pPr>
        <w:autoSpaceDE w:val="0"/>
        <w:autoSpaceDN w:val="0"/>
        <w:adjustRightInd w:val="0"/>
        <w:ind w:firstLine="708"/>
        <w:jc w:val="both"/>
        <w:rPr>
          <w:rFonts w:eastAsia="Calibri"/>
          <w:sz w:val="28"/>
          <w:szCs w:val="28"/>
        </w:rPr>
      </w:pPr>
      <w:r w:rsidRPr="000C1FFE">
        <w:rPr>
          <w:rFonts w:eastAsia="Calibri"/>
          <w:sz w:val="28"/>
          <w:szCs w:val="28"/>
        </w:rPr>
        <w:t>- 60 387,2 тыс. рублей – Администрации Анадырского муниципального района;</w:t>
      </w:r>
    </w:p>
    <w:p w:rsidR="009D65C2" w:rsidRPr="000C1FFE" w:rsidRDefault="009D65C2" w:rsidP="000C1FFE">
      <w:pPr>
        <w:autoSpaceDE w:val="0"/>
        <w:autoSpaceDN w:val="0"/>
        <w:adjustRightInd w:val="0"/>
        <w:ind w:firstLine="708"/>
        <w:jc w:val="both"/>
        <w:rPr>
          <w:rFonts w:eastAsia="Calibri"/>
          <w:sz w:val="28"/>
          <w:szCs w:val="28"/>
        </w:rPr>
      </w:pPr>
      <w:r w:rsidRPr="000C1FFE">
        <w:rPr>
          <w:rFonts w:eastAsia="Calibri"/>
          <w:sz w:val="28"/>
          <w:szCs w:val="28"/>
        </w:rPr>
        <w:t xml:space="preserve">- 97 124,8 тыс. рублей – Администрации сельского поселения </w:t>
      </w:r>
      <w:proofErr w:type="spellStart"/>
      <w:r w:rsidRPr="000C1FFE">
        <w:rPr>
          <w:rFonts w:eastAsia="Calibri"/>
          <w:sz w:val="28"/>
          <w:szCs w:val="28"/>
        </w:rPr>
        <w:t>Лорино</w:t>
      </w:r>
      <w:proofErr w:type="spellEnd"/>
      <w:r w:rsidRPr="000C1FFE">
        <w:rPr>
          <w:rFonts w:eastAsia="Calibri"/>
          <w:sz w:val="28"/>
          <w:szCs w:val="28"/>
        </w:rPr>
        <w:t>.</w:t>
      </w:r>
    </w:p>
    <w:p w:rsidR="009D65C2" w:rsidRPr="000C1FFE" w:rsidRDefault="009D65C2" w:rsidP="000C1FFE">
      <w:pPr>
        <w:ind w:firstLine="708"/>
        <w:jc w:val="both"/>
        <w:rPr>
          <w:sz w:val="28"/>
          <w:szCs w:val="28"/>
        </w:rPr>
      </w:pPr>
      <w:r w:rsidRPr="000C1FFE">
        <w:rPr>
          <w:sz w:val="28"/>
          <w:szCs w:val="28"/>
        </w:rPr>
        <w:t xml:space="preserve">Таким образом, в 2018 году на реализацию подпрограммы «Развитие жилищного строительства» утверждены бюджетные ассигнования в сумме 389 379,2 тыс. рублей. Фактически подтверждены расходы на сумму 157 512,0 тыс. рублей. Из окружного бюджета субсидии перечислены в объеме 389 378,9 тыс. рублей (в том числе задолженность окружного бюджета за 2017 год перед бюджетами Чукотского муниципального района и ГО </w:t>
      </w:r>
      <w:proofErr w:type="spellStart"/>
      <w:r w:rsidRPr="000C1FFE">
        <w:rPr>
          <w:sz w:val="28"/>
          <w:szCs w:val="28"/>
        </w:rPr>
        <w:t>Эгвекинот</w:t>
      </w:r>
      <w:proofErr w:type="spellEnd"/>
      <w:r w:rsidRPr="000C1FFE">
        <w:rPr>
          <w:sz w:val="28"/>
          <w:szCs w:val="28"/>
        </w:rPr>
        <w:t xml:space="preserve"> в общей сумме 231 866,9 тыс. рублей) или 100% от плановых назначений. </w:t>
      </w:r>
    </w:p>
    <w:p w:rsidR="009D65C2" w:rsidRPr="000C1FFE" w:rsidRDefault="009D65C2" w:rsidP="000C1FFE">
      <w:pPr>
        <w:ind w:firstLine="708"/>
        <w:jc w:val="both"/>
        <w:rPr>
          <w:sz w:val="16"/>
          <w:szCs w:val="16"/>
        </w:rPr>
      </w:pPr>
    </w:p>
    <w:p w:rsidR="009D65C2" w:rsidRPr="000C1FFE" w:rsidRDefault="009D65C2" w:rsidP="000C1FFE">
      <w:pPr>
        <w:ind w:firstLine="708"/>
        <w:jc w:val="both"/>
        <w:rPr>
          <w:sz w:val="28"/>
          <w:szCs w:val="28"/>
        </w:rPr>
      </w:pPr>
      <w:r w:rsidRPr="000C1FFE">
        <w:rPr>
          <w:sz w:val="28"/>
          <w:szCs w:val="28"/>
        </w:rPr>
        <w:t xml:space="preserve">8.1.3. В рамках подпрограммы </w:t>
      </w:r>
      <w:r w:rsidRPr="000C1FFE">
        <w:rPr>
          <w:b/>
          <w:sz w:val="28"/>
          <w:szCs w:val="28"/>
        </w:rPr>
        <w:t>«Развитие индивидуального жилищного строительства»</w:t>
      </w:r>
      <w:r w:rsidRPr="000C1FFE">
        <w:rPr>
          <w:sz w:val="28"/>
          <w:szCs w:val="28"/>
        </w:rPr>
        <w:t>, с целью создания условий для развития индивидуального жилищного строительства, осуществляется реализация мероприятия «</w:t>
      </w:r>
      <w:r w:rsidRPr="000C1FFE">
        <w:rPr>
          <w:color w:val="000000"/>
          <w:sz w:val="28"/>
          <w:szCs w:val="28"/>
        </w:rPr>
        <w:t xml:space="preserve">Субсидии на содействие развитию индивидуального жилищного строительства» (далее – Субсидии на развитие индивидуального жилищного строительства), </w:t>
      </w:r>
      <w:r w:rsidRPr="000C1FFE">
        <w:rPr>
          <w:sz w:val="28"/>
          <w:szCs w:val="28"/>
        </w:rPr>
        <w:t>с помощью которого предполагается увеличение количества объектов индивидуального жилищного строительства за счет субсидии застройщикам (физическим лицам), осуществляющим строительство индивидуальных жилых домов.</w:t>
      </w:r>
    </w:p>
    <w:p w:rsidR="009D65C2" w:rsidRPr="000C1FFE" w:rsidRDefault="009D65C2" w:rsidP="000C1FFE">
      <w:pPr>
        <w:ind w:firstLine="708"/>
        <w:jc w:val="both"/>
        <w:rPr>
          <w:sz w:val="28"/>
          <w:szCs w:val="28"/>
        </w:rPr>
      </w:pPr>
      <w:r w:rsidRPr="000C1FFE">
        <w:rPr>
          <w:sz w:val="28"/>
          <w:szCs w:val="28"/>
        </w:rPr>
        <w:t>Законом №87-ОЗ</w:t>
      </w:r>
      <w:r w:rsidRPr="000C1FFE">
        <w:rPr>
          <w:bCs/>
          <w:sz w:val="28"/>
          <w:szCs w:val="28"/>
        </w:rPr>
        <w:t xml:space="preserve"> утверждены бюджетные ассигнования на реализацию подпрограммы в 2018 году </w:t>
      </w:r>
      <w:r w:rsidRPr="000C1FFE">
        <w:rPr>
          <w:sz w:val="28"/>
          <w:szCs w:val="28"/>
        </w:rPr>
        <w:t>в объеме 1 269,6 тыс. рублей за счет средств окружного бюджета.</w:t>
      </w:r>
    </w:p>
    <w:p w:rsidR="009D65C2" w:rsidRPr="000C1FFE" w:rsidRDefault="009D65C2" w:rsidP="000C1FFE">
      <w:pPr>
        <w:ind w:firstLine="708"/>
        <w:jc w:val="both"/>
        <w:rPr>
          <w:sz w:val="28"/>
          <w:szCs w:val="28"/>
        </w:rPr>
      </w:pPr>
      <w:r w:rsidRPr="000C1FFE">
        <w:rPr>
          <w:sz w:val="28"/>
          <w:szCs w:val="28"/>
        </w:rPr>
        <w:t xml:space="preserve">Постановлением Правительства Чукотского автономного округа от 24 апреля 2018 года №139 утверждено распределение субсидии на развитие индивидуального жилищного строительства бюджету </w:t>
      </w:r>
      <w:proofErr w:type="spellStart"/>
      <w:r w:rsidRPr="000C1FFE">
        <w:rPr>
          <w:sz w:val="28"/>
          <w:szCs w:val="28"/>
        </w:rPr>
        <w:t>Билибинского</w:t>
      </w:r>
      <w:proofErr w:type="spellEnd"/>
      <w:r w:rsidRPr="000C1FFE">
        <w:rPr>
          <w:sz w:val="28"/>
          <w:szCs w:val="28"/>
        </w:rPr>
        <w:t xml:space="preserve"> муниципального района в 2018 году в объеме 1 269,6 тыс. рублей.</w:t>
      </w:r>
    </w:p>
    <w:p w:rsidR="009D65C2" w:rsidRPr="000C1FFE" w:rsidRDefault="009D65C2" w:rsidP="000C1FFE">
      <w:pPr>
        <w:autoSpaceDE w:val="0"/>
        <w:autoSpaceDN w:val="0"/>
        <w:adjustRightInd w:val="0"/>
        <w:ind w:firstLine="708"/>
        <w:jc w:val="both"/>
        <w:rPr>
          <w:sz w:val="28"/>
          <w:szCs w:val="28"/>
        </w:rPr>
      </w:pPr>
      <w:r w:rsidRPr="000C1FFE">
        <w:rPr>
          <w:sz w:val="28"/>
          <w:szCs w:val="28"/>
        </w:rPr>
        <w:t>Предоставление субсидии на развитие индивидуального жилищного строительства осуществлялось Департаментом в соответствии с Порядком предоставления субсидий на содействие развитию индивидуального жилищного строительства (далее – Порядок №7).</w:t>
      </w:r>
    </w:p>
    <w:p w:rsidR="009D65C2" w:rsidRPr="000C1FFE" w:rsidRDefault="009D65C2" w:rsidP="000C1FFE">
      <w:pPr>
        <w:autoSpaceDE w:val="0"/>
        <w:autoSpaceDN w:val="0"/>
        <w:adjustRightInd w:val="0"/>
        <w:ind w:firstLine="708"/>
        <w:jc w:val="both"/>
        <w:rPr>
          <w:sz w:val="28"/>
          <w:szCs w:val="28"/>
        </w:rPr>
      </w:pPr>
      <w:r w:rsidRPr="000C1FFE">
        <w:rPr>
          <w:sz w:val="28"/>
          <w:szCs w:val="28"/>
        </w:rPr>
        <w:t>Субсидия предоставляется на строительство индивидуального жилого дома или на завершение строительства индивидуального жилого дома.</w:t>
      </w:r>
    </w:p>
    <w:p w:rsidR="009D65C2" w:rsidRPr="000C1FFE" w:rsidRDefault="009D65C2" w:rsidP="000C1FFE">
      <w:pPr>
        <w:autoSpaceDE w:val="0"/>
        <w:autoSpaceDN w:val="0"/>
        <w:adjustRightInd w:val="0"/>
        <w:ind w:firstLine="708"/>
        <w:jc w:val="both"/>
        <w:rPr>
          <w:sz w:val="28"/>
          <w:szCs w:val="28"/>
        </w:rPr>
      </w:pPr>
      <w:r w:rsidRPr="000C1FFE">
        <w:rPr>
          <w:sz w:val="28"/>
          <w:szCs w:val="28"/>
        </w:rPr>
        <w:t>Размер субсидии при строительстве индивидуального жилого дома, определяется исходя из:</w:t>
      </w:r>
    </w:p>
    <w:p w:rsidR="009D65C2" w:rsidRPr="000C1FFE" w:rsidRDefault="009D65C2" w:rsidP="000C1FFE">
      <w:pPr>
        <w:autoSpaceDE w:val="0"/>
        <w:autoSpaceDN w:val="0"/>
        <w:adjustRightInd w:val="0"/>
        <w:ind w:firstLine="708"/>
        <w:jc w:val="both"/>
        <w:rPr>
          <w:sz w:val="28"/>
          <w:szCs w:val="28"/>
        </w:rPr>
      </w:pPr>
      <w:r w:rsidRPr="000C1FFE">
        <w:rPr>
          <w:sz w:val="28"/>
          <w:szCs w:val="28"/>
        </w:rPr>
        <w:t>1) нормативной величины средней рыночной стоимости одного квадратного метра общей площади жилого помещения, установленной на соответствующий квартал для Чукотского автономного округа, на основании ежеквартально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w:t>
      </w:r>
    </w:p>
    <w:p w:rsidR="009D65C2" w:rsidRPr="000C1FFE" w:rsidRDefault="009D65C2" w:rsidP="000C1FFE">
      <w:pPr>
        <w:autoSpaceDE w:val="0"/>
        <w:autoSpaceDN w:val="0"/>
        <w:adjustRightInd w:val="0"/>
        <w:ind w:firstLine="708"/>
        <w:jc w:val="both"/>
        <w:rPr>
          <w:sz w:val="28"/>
          <w:szCs w:val="28"/>
        </w:rPr>
      </w:pPr>
      <w:r w:rsidRPr="000C1FFE">
        <w:rPr>
          <w:sz w:val="28"/>
          <w:szCs w:val="28"/>
        </w:rPr>
        <w:lastRenderedPageBreak/>
        <w:t>2) норматива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по 18 кв. метров – на каждого члена семьи при численности семьи, составляющей три человека и более).</w:t>
      </w:r>
    </w:p>
    <w:p w:rsidR="009D65C2" w:rsidRPr="000C1FFE" w:rsidRDefault="009D65C2" w:rsidP="000C1FFE">
      <w:pPr>
        <w:autoSpaceDE w:val="0"/>
        <w:autoSpaceDN w:val="0"/>
        <w:adjustRightInd w:val="0"/>
        <w:ind w:firstLine="708"/>
        <w:jc w:val="both"/>
        <w:rPr>
          <w:sz w:val="28"/>
          <w:szCs w:val="28"/>
        </w:rPr>
      </w:pPr>
      <w:r w:rsidRPr="000C1FFE">
        <w:rPr>
          <w:sz w:val="28"/>
          <w:szCs w:val="28"/>
        </w:rPr>
        <w:t>Размер субсидии, предоставляемой на завершение строительства индивидуального жилого дома, определяется исходя из сметной стоимости незавершенного строительства, рассчитанной сметной документацией, получившей согласование в Комитете по градостроительству и архитектуре Департамента и составленной на основании ведомости объемов работ. Сумма субсидии не может превышать сметную стоимость незавершенного строительства индивидуального жилого дома.</w:t>
      </w:r>
    </w:p>
    <w:p w:rsidR="009D65C2" w:rsidRPr="000C1FFE" w:rsidRDefault="009D65C2" w:rsidP="000C1FFE">
      <w:pPr>
        <w:autoSpaceDE w:val="0"/>
        <w:autoSpaceDN w:val="0"/>
        <w:adjustRightInd w:val="0"/>
        <w:ind w:firstLine="708"/>
        <w:jc w:val="both"/>
        <w:rPr>
          <w:rFonts w:eastAsia="Calibri"/>
          <w:sz w:val="28"/>
          <w:szCs w:val="28"/>
        </w:rPr>
      </w:pPr>
      <w:r w:rsidRPr="000C1FFE">
        <w:rPr>
          <w:sz w:val="28"/>
          <w:szCs w:val="28"/>
        </w:rPr>
        <w:t xml:space="preserve">В составе заявки, поступившей от Администрации </w:t>
      </w:r>
      <w:proofErr w:type="spellStart"/>
      <w:r w:rsidRPr="000C1FFE">
        <w:rPr>
          <w:sz w:val="28"/>
          <w:szCs w:val="28"/>
        </w:rPr>
        <w:t>Билибинского</w:t>
      </w:r>
      <w:proofErr w:type="spellEnd"/>
      <w:r w:rsidRPr="000C1FFE">
        <w:rPr>
          <w:sz w:val="28"/>
          <w:szCs w:val="28"/>
        </w:rPr>
        <w:t xml:space="preserve"> муниципального района, представлена копия соглашения о предоставлении субсидии, заключенного с застройщиком, осуществляющим строительство индивидуального жилого дома на территории </w:t>
      </w:r>
      <w:proofErr w:type="spellStart"/>
      <w:r w:rsidRPr="000C1FFE">
        <w:rPr>
          <w:sz w:val="28"/>
          <w:szCs w:val="28"/>
        </w:rPr>
        <w:t>Билибинского</w:t>
      </w:r>
      <w:proofErr w:type="spellEnd"/>
      <w:r w:rsidRPr="000C1FFE">
        <w:rPr>
          <w:sz w:val="28"/>
          <w:szCs w:val="28"/>
        </w:rPr>
        <w:t xml:space="preserve"> муниципального района, и л</w:t>
      </w:r>
      <w:r w:rsidRPr="000C1FFE">
        <w:rPr>
          <w:rFonts w:eastAsia="Calibri"/>
          <w:sz w:val="28"/>
          <w:szCs w:val="28"/>
        </w:rPr>
        <w:t xml:space="preserve">окальный сметный расчет на материалы для завершения строительства жилого дома жителя с. </w:t>
      </w:r>
      <w:proofErr w:type="spellStart"/>
      <w:r w:rsidRPr="000C1FFE">
        <w:rPr>
          <w:rFonts w:eastAsia="Calibri"/>
          <w:sz w:val="28"/>
          <w:szCs w:val="28"/>
        </w:rPr>
        <w:t>Анюйск</w:t>
      </w:r>
      <w:proofErr w:type="spellEnd"/>
      <w:r w:rsidRPr="000C1FFE">
        <w:rPr>
          <w:rFonts w:eastAsia="Calibri"/>
          <w:sz w:val="28"/>
          <w:szCs w:val="28"/>
        </w:rPr>
        <w:t xml:space="preserve"> </w:t>
      </w:r>
      <w:proofErr w:type="spellStart"/>
      <w:r w:rsidRPr="000C1FFE">
        <w:rPr>
          <w:rFonts w:eastAsia="Calibri"/>
          <w:sz w:val="28"/>
          <w:szCs w:val="28"/>
        </w:rPr>
        <w:t>Билибинского</w:t>
      </w:r>
      <w:proofErr w:type="spellEnd"/>
      <w:r w:rsidRPr="000C1FFE">
        <w:rPr>
          <w:rFonts w:eastAsia="Calibri"/>
          <w:sz w:val="28"/>
          <w:szCs w:val="28"/>
        </w:rPr>
        <w:t xml:space="preserve"> района, согласованный в Комитете по градостроительству и архитектуре Департамента.</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Департаментом с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заключено Соглашение от 24 апреля 2018 года №187 на предоставление из окружного бюджета субсидии на сумму 1 269,6 тыс. рублей (далее – Соглашение №187).</w:t>
      </w:r>
    </w:p>
    <w:p w:rsidR="009D65C2" w:rsidRPr="000C1FFE" w:rsidRDefault="009D65C2" w:rsidP="000C1FFE">
      <w:pPr>
        <w:autoSpaceDE w:val="0"/>
        <w:autoSpaceDN w:val="0"/>
        <w:adjustRightInd w:val="0"/>
        <w:ind w:firstLine="709"/>
        <w:jc w:val="both"/>
        <w:rPr>
          <w:sz w:val="28"/>
          <w:szCs w:val="28"/>
        </w:rPr>
      </w:pPr>
      <w:r w:rsidRPr="000C1FFE">
        <w:rPr>
          <w:sz w:val="28"/>
          <w:szCs w:val="28"/>
        </w:rPr>
        <w:t>В нарушение условий и порядка предоставления субсидии местному бюджету (часть 3 статьи 139 Бюджетного кодекса Российской Федерации), а также подпункта 4 пункта 2.3 Порядка №7, подпункта 4 пункта 4.1. Соглашения №187, Департаментом не установлены значения целевых показателей результативности предоставления субсидии в 2018 году.</w:t>
      </w:r>
    </w:p>
    <w:p w:rsidR="009D65C2" w:rsidRPr="000C1FFE" w:rsidRDefault="009D65C2" w:rsidP="000C1FFE">
      <w:pPr>
        <w:ind w:firstLine="708"/>
        <w:jc w:val="both"/>
        <w:rPr>
          <w:sz w:val="28"/>
          <w:szCs w:val="28"/>
        </w:rPr>
      </w:pPr>
      <w:r w:rsidRPr="000C1FFE">
        <w:rPr>
          <w:sz w:val="28"/>
          <w:szCs w:val="28"/>
        </w:rPr>
        <w:t xml:space="preserve">По итогам рассмотрения заявки о предоставлении субсидии, Департаментом перечислена Администрации </w:t>
      </w:r>
      <w:proofErr w:type="spellStart"/>
      <w:r w:rsidRPr="000C1FFE">
        <w:rPr>
          <w:sz w:val="28"/>
          <w:szCs w:val="28"/>
        </w:rPr>
        <w:t>Билибинского</w:t>
      </w:r>
      <w:proofErr w:type="spellEnd"/>
      <w:r w:rsidRPr="000C1FFE">
        <w:rPr>
          <w:sz w:val="28"/>
          <w:szCs w:val="28"/>
        </w:rPr>
        <w:t xml:space="preserve"> муниципального района субсидия в сумме 1 269,6 тыс. рублей.</w:t>
      </w:r>
    </w:p>
    <w:p w:rsidR="009D65C2" w:rsidRPr="000C1FFE" w:rsidRDefault="009D65C2" w:rsidP="000C1FFE">
      <w:pPr>
        <w:ind w:firstLine="708"/>
        <w:jc w:val="both"/>
        <w:rPr>
          <w:rFonts w:eastAsia="Calibri"/>
          <w:sz w:val="28"/>
          <w:szCs w:val="28"/>
        </w:rPr>
      </w:pPr>
      <w:r w:rsidRPr="000C1FFE">
        <w:rPr>
          <w:rFonts w:eastAsia="Calibri"/>
          <w:sz w:val="28"/>
          <w:szCs w:val="28"/>
        </w:rPr>
        <w:t>В нарушение требований Соглашения №187, Администрацией в Департамент не представлены: пояснительная записка об использовании субсидии и копия кадастрового паспорта на построенный (созданный) объект индивидуального жилищного строительства (подпункт 6 «г» пункта 4.3.).</w:t>
      </w:r>
    </w:p>
    <w:p w:rsidR="009D65C2" w:rsidRPr="000C1FFE" w:rsidRDefault="009D65C2" w:rsidP="000C1FFE">
      <w:pPr>
        <w:ind w:firstLine="708"/>
        <w:jc w:val="both"/>
        <w:rPr>
          <w:rFonts w:eastAsia="Calibri"/>
          <w:sz w:val="16"/>
          <w:szCs w:val="16"/>
        </w:rPr>
      </w:pPr>
    </w:p>
    <w:p w:rsidR="009D65C2" w:rsidRPr="000C1FFE" w:rsidRDefault="009D65C2" w:rsidP="000C1FFE">
      <w:pPr>
        <w:ind w:firstLine="709"/>
        <w:jc w:val="both"/>
        <w:rPr>
          <w:sz w:val="28"/>
          <w:szCs w:val="28"/>
        </w:rPr>
      </w:pPr>
      <w:r w:rsidRPr="000C1FFE">
        <w:rPr>
          <w:sz w:val="28"/>
          <w:szCs w:val="28"/>
        </w:rPr>
        <w:t xml:space="preserve">8.1.4. В ходе проведения совместного контрольного мероприятия проведен </w:t>
      </w:r>
      <w:r w:rsidRPr="000C1FFE">
        <w:rPr>
          <w:b/>
          <w:sz w:val="28"/>
          <w:szCs w:val="28"/>
        </w:rPr>
        <w:t xml:space="preserve">аудит в сфере закупок, </w:t>
      </w:r>
      <w:r w:rsidRPr="000C1FFE">
        <w:rPr>
          <w:sz w:val="28"/>
          <w:szCs w:val="28"/>
        </w:rPr>
        <w:t>осуществленных при реализации мероприятий по развитию жилищного строительства и формированию муниципального жилищного фонда тремя муниципальными заказчиками: Администрацией ГО </w:t>
      </w:r>
      <w:proofErr w:type="spellStart"/>
      <w:r w:rsidRPr="000C1FFE">
        <w:rPr>
          <w:sz w:val="28"/>
          <w:szCs w:val="28"/>
        </w:rPr>
        <w:t>Эгвекинот</w:t>
      </w:r>
      <w:proofErr w:type="spellEnd"/>
      <w:r w:rsidRPr="000C1FFE">
        <w:rPr>
          <w:sz w:val="28"/>
          <w:szCs w:val="28"/>
        </w:rPr>
        <w:t xml:space="preserve">, Администрацией Анадырского муниципального района, </w:t>
      </w:r>
      <w:r w:rsidRPr="000C1FFE">
        <w:rPr>
          <w:spacing w:val="-2"/>
          <w:sz w:val="28"/>
          <w:szCs w:val="28"/>
        </w:rPr>
        <w:t xml:space="preserve">Администрацией сельского поселения </w:t>
      </w:r>
      <w:proofErr w:type="spellStart"/>
      <w:r w:rsidRPr="000C1FFE">
        <w:rPr>
          <w:spacing w:val="-2"/>
          <w:sz w:val="28"/>
          <w:szCs w:val="28"/>
        </w:rPr>
        <w:t>Лорино</w:t>
      </w:r>
      <w:proofErr w:type="spellEnd"/>
      <w:r w:rsidRPr="000C1FFE">
        <w:rPr>
          <w:spacing w:val="-2"/>
          <w:sz w:val="28"/>
          <w:szCs w:val="28"/>
        </w:rPr>
        <w:t>. П</w:t>
      </w:r>
      <w:r w:rsidRPr="000C1FFE">
        <w:rPr>
          <w:sz w:val="28"/>
          <w:szCs w:val="28"/>
        </w:rPr>
        <w:t>ри проведении аудита использованы материалы проверок, проведенных контрольно-счетными органами в Администрации ГО</w:t>
      </w:r>
      <w:r w:rsidRPr="000C1FFE">
        <w:rPr>
          <w:sz w:val="28"/>
          <w:szCs w:val="28"/>
          <w:lang w:val="en-US"/>
        </w:rPr>
        <w:t> </w:t>
      </w:r>
      <w:proofErr w:type="spellStart"/>
      <w:r w:rsidRPr="000C1FFE">
        <w:rPr>
          <w:sz w:val="28"/>
          <w:szCs w:val="28"/>
        </w:rPr>
        <w:t>Эгвекинот</w:t>
      </w:r>
      <w:proofErr w:type="spellEnd"/>
      <w:r w:rsidRPr="000C1FFE">
        <w:rPr>
          <w:sz w:val="28"/>
          <w:szCs w:val="28"/>
        </w:rPr>
        <w:t xml:space="preserve">, </w:t>
      </w:r>
      <w:r w:rsidRPr="000C1FFE">
        <w:rPr>
          <w:sz w:val="28"/>
          <w:szCs w:val="28"/>
        </w:rPr>
        <w:lastRenderedPageBreak/>
        <w:t>Администрации Анадырского района,</w:t>
      </w:r>
      <w:r w:rsidRPr="000C1FFE">
        <w:rPr>
          <w:spacing w:val="-2"/>
          <w:sz w:val="28"/>
          <w:szCs w:val="28"/>
        </w:rPr>
        <w:t xml:space="preserve"> </w:t>
      </w:r>
      <w:r w:rsidRPr="000C1FFE">
        <w:rPr>
          <w:sz w:val="28"/>
          <w:szCs w:val="28"/>
        </w:rPr>
        <w:t>Администрации Чукотского муниципального района, а также информация, размещенная в Единой информационной системе в сфере закупок (далее – ЕИС) и др.</w:t>
      </w:r>
    </w:p>
    <w:p w:rsidR="009D65C2" w:rsidRPr="000C1FFE" w:rsidRDefault="009D65C2" w:rsidP="000C1FFE">
      <w:pPr>
        <w:ind w:firstLine="709"/>
        <w:jc w:val="both"/>
        <w:rPr>
          <w:sz w:val="28"/>
          <w:szCs w:val="28"/>
        </w:rPr>
      </w:pPr>
      <w:r w:rsidRPr="000C1FFE">
        <w:rPr>
          <w:sz w:val="28"/>
          <w:szCs w:val="28"/>
        </w:rPr>
        <w:t>В ходе проведенного аудита в сфере закупок проверены 5 закупок на общую сумму 180 617,3 тыс. рублей, которые осуществлялись в соответствии с Федеральным законом от 5 апреля 2013 года №44-ФЗ «О</w:t>
      </w:r>
      <w:r w:rsidRPr="000C1FFE">
        <w:rPr>
          <w:sz w:val="28"/>
          <w:szCs w:val="28"/>
          <w:lang w:val="en-US"/>
        </w:rPr>
        <w:t> </w:t>
      </w:r>
      <w:r w:rsidRPr="000C1FFE">
        <w:rPr>
          <w:sz w:val="28"/>
          <w:szCs w:val="28"/>
        </w:rPr>
        <w:t>контрактной системе в сфере закупок товаров, работ, услуг для обеспечения государственных и муниципальных нужд» (далее – Закон №44-ФЗ).</w:t>
      </w:r>
    </w:p>
    <w:p w:rsidR="009D65C2" w:rsidRPr="000C1FFE" w:rsidRDefault="009D65C2" w:rsidP="000C1FFE">
      <w:pPr>
        <w:ind w:firstLine="709"/>
        <w:jc w:val="both"/>
        <w:rPr>
          <w:sz w:val="28"/>
          <w:szCs w:val="28"/>
        </w:rPr>
      </w:pPr>
      <w:r w:rsidRPr="000C1FFE">
        <w:rPr>
          <w:spacing w:val="-2"/>
          <w:sz w:val="28"/>
          <w:szCs w:val="28"/>
        </w:rPr>
        <w:t xml:space="preserve">Два муниципальных заказчика (Администрация ГО </w:t>
      </w:r>
      <w:proofErr w:type="spellStart"/>
      <w:r w:rsidRPr="000C1FFE">
        <w:rPr>
          <w:spacing w:val="-2"/>
          <w:sz w:val="28"/>
          <w:szCs w:val="28"/>
        </w:rPr>
        <w:t>Эгвекинот</w:t>
      </w:r>
      <w:proofErr w:type="spellEnd"/>
      <w:r w:rsidRPr="000C1FFE">
        <w:rPr>
          <w:spacing w:val="-2"/>
          <w:sz w:val="28"/>
          <w:szCs w:val="28"/>
        </w:rPr>
        <w:t xml:space="preserve"> и Администрация Анадырского муниципального района) осуществляют полномочия по определению поставщиков (подрядчиков, исполнителей) самостоятельно. Администрацией сельского поселения </w:t>
      </w:r>
      <w:proofErr w:type="spellStart"/>
      <w:r w:rsidRPr="000C1FFE">
        <w:rPr>
          <w:spacing w:val="-2"/>
          <w:sz w:val="28"/>
          <w:szCs w:val="28"/>
        </w:rPr>
        <w:t>Лорино</w:t>
      </w:r>
      <w:proofErr w:type="spellEnd"/>
      <w:r w:rsidRPr="000C1FFE">
        <w:rPr>
          <w:spacing w:val="-2"/>
          <w:sz w:val="28"/>
          <w:szCs w:val="28"/>
        </w:rPr>
        <w:t xml:space="preserve"> полномочия </w:t>
      </w:r>
      <w:r w:rsidRPr="000C1FFE">
        <w:rPr>
          <w:sz w:val="28"/>
          <w:szCs w:val="28"/>
        </w:rPr>
        <w:t xml:space="preserve">муниципального заказчика по определению поставщиков (подрядчиков, исполнителей) для нужд сельского поселения </w:t>
      </w:r>
      <w:proofErr w:type="spellStart"/>
      <w:r w:rsidRPr="000C1FFE">
        <w:rPr>
          <w:sz w:val="28"/>
          <w:szCs w:val="28"/>
        </w:rPr>
        <w:t>Лорино</w:t>
      </w:r>
      <w:proofErr w:type="spellEnd"/>
      <w:r w:rsidRPr="000C1FFE">
        <w:rPr>
          <w:spacing w:val="-2"/>
          <w:sz w:val="28"/>
          <w:szCs w:val="28"/>
        </w:rPr>
        <w:t xml:space="preserve"> переданы Администрации </w:t>
      </w:r>
      <w:r w:rsidRPr="000C1FFE">
        <w:rPr>
          <w:sz w:val="28"/>
          <w:szCs w:val="28"/>
        </w:rPr>
        <w:t>Чукотского муниципального района (уполномоченный орган) в соответствии со статьями 3, 26 Закона №44-ФЗ.</w:t>
      </w:r>
    </w:p>
    <w:p w:rsidR="009D65C2" w:rsidRPr="000C1FFE" w:rsidRDefault="009D65C2" w:rsidP="000C1FFE">
      <w:pPr>
        <w:ind w:firstLine="709"/>
        <w:jc w:val="both"/>
        <w:rPr>
          <w:sz w:val="28"/>
          <w:szCs w:val="28"/>
        </w:rPr>
      </w:pPr>
      <w:r w:rsidRPr="000C1FFE">
        <w:rPr>
          <w:sz w:val="28"/>
          <w:szCs w:val="28"/>
        </w:rPr>
        <w:t>При анализе организационного и нормативного обеспечения закупок у объектов контроля установлено, что муниципальными заказчиками созданы контрактные службы и Единые комиссии по осуществлению закупок путем проведения конкурсов, аукционов, запросов котировок, запросов предложений для муниципальных нужд, действующие в соответствии с утвержденными Положениями (Регламентами) об их деятельности.</w:t>
      </w:r>
    </w:p>
    <w:p w:rsidR="009D65C2" w:rsidRPr="000C1FFE" w:rsidRDefault="009D65C2" w:rsidP="000C1FFE">
      <w:pPr>
        <w:ind w:firstLine="709"/>
        <w:jc w:val="both"/>
        <w:rPr>
          <w:sz w:val="28"/>
          <w:szCs w:val="28"/>
        </w:rPr>
      </w:pPr>
      <w:r w:rsidRPr="000C1FFE">
        <w:rPr>
          <w:sz w:val="28"/>
          <w:szCs w:val="28"/>
        </w:rPr>
        <w:t>Работники контрактных служб и члены Единых комиссий муниципальных заказчиков имеют дополнительное образование и (или) повышение квалификации в сфере закупок.</w:t>
      </w:r>
    </w:p>
    <w:p w:rsidR="009D65C2" w:rsidRPr="000C1FFE" w:rsidRDefault="009D65C2" w:rsidP="000C1FFE">
      <w:pPr>
        <w:ind w:firstLine="709"/>
        <w:jc w:val="both"/>
        <w:rPr>
          <w:sz w:val="28"/>
          <w:szCs w:val="28"/>
        </w:rPr>
      </w:pPr>
      <w:r w:rsidRPr="000C1FFE">
        <w:rPr>
          <w:sz w:val="28"/>
          <w:szCs w:val="28"/>
        </w:rPr>
        <w:t xml:space="preserve">При оценке планирования закупок муниципальными заказчиками установлено, что Планы закупок и Планы-графики сформированы, утверждены и размещены в ЕИС с соблюдением сроков и полноты размещения информации о закупках в ЕИС, установленных законодательством о контрактной системе. </w:t>
      </w:r>
    </w:p>
    <w:p w:rsidR="009D65C2" w:rsidRPr="000C1FFE" w:rsidRDefault="009D65C2" w:rsidP="000C1FFE">
      <w:pPr>
        <w:shd w:val="clear" w:color="auto" w:fill="FFFFFF"/>
        <w:ind w:firstLine="709"/>
        <w:jc w:val="both"/>
        <w:rPr>
          <w:rFonts w:eastAsia="Calibri"/>
          <w:sz w:val="28"/>
          <w:szCs w:val="28"/>
        </w:rPr>
      </w:pPr>
      <w:r w:rsidRPr="000C1FFE">
        <w:rPr>
          <w:rFonts w:eastAsia="Calibri"/>
          <w:sz w:val="28"/>
          <w:szCs w:val="28"/>
        </w:rPr>
        <w:t xml:space="preserve">При оценке процесса обоснования закупок муниципальными заказчиками, включая анализ установления начальных (максимальных) цен контрактов (далее – НМЦК) определено, что </w:t>
      </w:r>
      <w:r w:rsidRPr="000C1FFE">
        <w:rPr>
          <w:bCs/>
          <w:sz w:val="28"/>
          <w:szCs w:val="28"/>
        </w:rPr>
        <w:t xml:space="preserve">обоснование НМЦК, сформированные муниципальными заказчиками: </w:t>
      </w:r>
      <w:r w:rsidRPr="000C1FFE">
        <w:rPr>
          <w:sz w:val="28"/>
          <w:szCs w:val="28"/>
        </w:rPr>
        <w:t>Администрацией ГО </w:t>
      </w:r>
      <w:proofErr w:type="spellStart"/>
      <w:r w:rsidRPr="000C1FFE">
        <w:rPr>
          <w:sz w:val="28"/>
          <w:szCs w:val="28"/>
        </w:rPr>
        <w:t>Эгвекинот</w:t>
      </w:r>
      <w:proofErr w:type="spellEnd"/>
      <w:r w:rsidRPr="000C1FFE">
        <w:rPr>
          <w:sz w:val="28"/>
          <w:szCs w:val="28"/>
        </w:rPr>
        <w:t xml:space="preserve"> и</w:t>
      </w:r>
      <w:r w:rsidRPr="000C1FFE">
        <w:rPr>
          <w:bCs/>
          <w:sz w:val="28"/>
          <w:szCs w:val="28"/>
        </w:rPr>
        <w:t xml:space="preserve"> </w:t>
      </w:r>
      <w:r w:rsidRPr="000C1FFE">
        <w:rPr>
          <w:sz w:val="28"/>
          <w:szCs w:val="28"/>
        </w:rPr>
        <w:t xml:space="preserve">Администрацией Чукотского муниципального района при планировании двух закупок (реконструкция нежилого помещения с переводом  его под жилые помещения и приобретение жилых помещений) </w:t>
      </w:r>
      <w:r w:rsidRPr="000C1FFE">
        <w:rPr>
          <w:bCs/>
          <w:sz w:val="28"/>
          <w:szCs w:val="28"/>
        </w:rPr>
        <w:t>с</w:t>
      </w:r>
      <w:r w:rsidRPr="000C1FFE">
        <w:rPr>
          <w:rFonts w:eastAsia="Calibri"/>
          <w:sz w:val="28"/>
          <w:szCs w:val="28"/>
        </w:rPr>
        <w:t>оответствует требованиям действующего законодательства о контрактной системе в сфере закупок товаров, работ, услуг для обеспечения государственных и муниципальных нужд.</w:t>
      </w:r>
    </w:p>
    <w:p w:rsidR="009D65C2" w:rsidRPr="000C1FFE" w:rsidRDefault="009D65C2" w:rsidP="000C1FFE">
      <w:pPr>
        <w:ind w:firstLine="709"/>
        <w:jc w:val="both"/>
        <w:rPr>
          <w:sz w:val="28"/>
          <w:szCs w:val="28"/>
        </w:rPr>
      </w:pPr>
      <w:r w:rsidRPr="000C1FFE">
        <w:rPr>
          <w:sz w:val="28"/>
          <w:szCs w:val="28"/>
        </w:rPr>
        <w:t>Обоснование НМЦК из планируемых 3 закупок на приобретение жилых помещений у застройщика в многоквартирных домах для переселения граждан из аварийного жилищного фонда на территории с. Канчалан и с.</w:t>
      </w:r>
      <w:r w:rsidRPr="000C1FFE">
        <w:rPr>
          <w:sz w:val="28"/>
          <w:szCs w:val="28"/>
          <w:lang w:val="en-US"/>
        </w:rPr>
        <w:t> </w:t>
      </w:r>
      <w:proofErr w:type="spellStart"/>
      <w:r w:rsidRPr="000C1FFE">
        <w:rPr>
          <w:sz w:val="28"/>
          <w:szCs w:val="28"/>
        </w:rPr>
        <w:t>Усть</w:t>
      </w:r>
      <w:proofErr w:type="spellEnd"/>
      <w:r w:rsidRPr="000C1FFE">
        <w:rPr>
          <w:sz w:val="28"/>
          <w:szCs w:val="28"/>
        </w:rPr>
        <w:t xml:space="preserve">-Белая выполнено Администрацией Анадырского муниципального района по двум </w:t>
      </w:r>
      <w:r w:rsidRPr="000C1FFE">
        <w:rPr>
          <w:sz w:val="28"/>
          <w:szCs w:val="28"/>
        </w:rPr>
        <w:lastRenderedPageBreak/>
        <w:t xml:space="preserve">закупкам тарифным методом в нарушение </w:t>
      </w:r>
      <w:hyperlink r:id="rId17" w:history="1">
        <w:r w:rsidRPr="000C1FFE">
          <w:rPr>
            <w:sz w:val="28"/>
            <w:szCs w:val="28"/>
          </w:rPr>
          <w:t>части 8 статьи 22</w:t>
        </w:r>
      </w:hyperlink>
      <w:r w:rsidRPr="000C1FFE">
        <w:rPr>
          <w:sz w:val="28"/>
          <w:szCs w:val="28"/>
        </w:rPr>
        <w:t xml:space="preserve"> Закона №44-ФЗ, так как данный метод расчета НМЦК применяется заказчиком в том случае,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w:t>
      </w:r>
    </w:p>
    <w:p w:rsidR="009D65C2" w:rsidRPr="000C1FFE" w:rsidRDefault="009D65C2" w:rsidP="000C1FFE">
      <w:pPr>
        <w:ind w:firstLine="709"/>
        <w:jc w:val="both"/>
        <w:rPr>
          <w:sz w:val="28"/>
          <w:szCs w:val="28"/>
        </w:rPr>
      </w:pPr>
      <w:r w:rsidRPr="000C1FFE">
        <w:rPr>
          <w:sz w:val="28"/>
          <w:szCs w:val="28"/>
        </w:rPr>
        <w:t xml:space="preserve">Для расчета стоимости приобретения (выкупа) жилых помещений в многоквартирных домах у застройщика в многоквартирных домах для переселения граждан из аварийного жилищного фонда на территории </w:t>
      </w:r>
      <w:r w:rsidRPr="000C1FFE">
        <w:rPr>
          <w:sz w:val="28"/>
          <w:szCs w:val="28"/>
          <w:lang w:val="en-US"/>
        </w:rPr>
        <w:t>c</w:t>
      </w:r>
      <w:r w:rsidRPr="000C1FFE">
        <w:rPr>
          <w:sz w:val="28"/>
          <w:szCs w:val="28"/>
        </w:rPr>
        <w:t>. Канчалан (ИКЗ 173870100463287090100101791796810412) и с. </w:t>
      </w:r>
      <w:proofErr w:type="spellStart"/>
      <w:r w:rsidRPr="000C1FFE">
        <w:rPr>
          <w:sz w:val="28"/>
          <w:szCs w:val="28"/>
        </w:rPr>
        <w:t>Усть</w:t>
      </w:r>
      <w:proofErr w:type="spellEnd"/>
      <w:r w:rsidRPr="000C1FFE">
        <w:rPr>
          <w:sz w:val="28"/>
          <w:szCs w:val="28"/>
        </w:rPr>
        <w:t>-Белая (ИКЗ 173870100463287090100101781786810412) на момент включения информации о закупках в План-график на 2017 год использована стоимость одного квадратного метра общей площади жилого помещения по муниципальному образованию для приобретения (выкупа) одного квадратного метра общей площади жилых помещений в многоквартирных домах у застройщика, не превышающая 142,0 тыс. рублей – максимальную стоимость строительства одного квадратного метра общей площади жилых помещений в Чукотском автономном округе, установленную в Муниципальной программе</w:t>
      </w:r>
      <w:r w:rsidRPr="000C1FFE">
        <w:rPr>
          <w:color w:val="000000"/>
          <w:sz w:val="28"/>
          <w:szCs w:val="28"/>
        </w:rPr>
        <w:t xml:space="preserve">. </w:t>
      </w:r>
      <w:r w:rsidRPr="000C1FFE">
        <w:rPr>
          <w:sz w:val="28"/>
          <w:szCs w:val="28"/>
        </w:rPr>
        <w:t xml:space="preserve">Расчет НМЦК «На приобретение жилых помещений у застройщика в многоквартирных домах на территории сельского поселения </w:t>
      </w:r>
      <w:proofErr w:type="spellStart"/>
      <w:r w:rsidRPr="000C1FFE">
        <w:rPr>
          <w:sz w:val="28"/>
          <w:szCs w:val="28"/>
        </w:rPr>
        <w:t>Усть</w:t>
      </w:r>
      <w:proofErr w:type="spellEnd"/>
      <w:r w:rsidRPr="000C1FFE">
        <w:rPr>
          <w:sz w:val="28"/>
          <w:szCs w:val="28"/>
        </w:rPr>
        <w:t xml:space="preserve">-Белая, для переселения граждан из аварийного жилищного фонда» осуществлялся в период проведения процедуры торгов – ноябрь 2017 года. </w:t>
      </w:r>
      <w:r w:rsidRPr="000C1FFE">
        <w:rPr>
          <w:color w:val="000000"/>
          <w:sz w:val="28"/>
          <w:szCs w:val="28"/>
        </w:rPr>
        <w:t xml:space="preserve">При этом, стоимость </w:t>
      </w:r>
      <w:r w:rsidRPr="000C1FFE">
        <w:rPr>
          <w:sz w:val="28"/>
          <w:szCs w:val="28"/>
        </w:rPr>
        <w:t>одного квадратного метра общей площади жилого помещения по сельским поселениям Администрацией не утверждена.</w:t>
      </w:r>
    </w:p>
    <w:p w:rsidR="009D65C2" w:rsidRPr="000C1FFE" w:rsidRDefault="009D65C2" w:rsidP="000C1FFE">
      <w:pPr>
        <w:ind w:firstLine="709"/>
        <w:jc w:val="both"/>
        <w:rPr>
          <w:sz w:val="28"/>
          <w:szCs w:val="28"/>
        </w:rPr>
      </w:pPr>
      <w:r w:rsidRPr="000C1FFE">
        <w:rPr>
          <w:sz w:val="28"/>
          <w:szCs w:val="28"/>
        </w:rPr>
        <w:t>В нарушение подпункта 1 части 3 статьи 18 и части 20 статьи 22 Закона №44-ФЗ, пункта</w:t>
      </w:r>
      <w:r w:rsidRPr="000C1FFE">
        <w:rPr>
          <w:rStyle w:val="aff7"/>
          <w:rFonts w:eastAsia="Calibri"/>
          <w:sz w:val="28"/>
          <w:szCs w:val="28"/>
        </w:rPr>
        <w:t xml:space="preserve"> </w:t>
      </w:r>
      <w:r w:rsidRPr="000C1FFE">
        <w:rPr>
          <w:sz w:val="28"/>
          <w:szCs w:val="28"/>
        </w:rPr>
        <w:t>1.4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2 октября 2013 года №567, Администрацией Анадырского муниципального района по закупке на приобретение (выкуп) жилых помещений в многоквартирных домах у застройщика для переселения граждан из аварийного жилищного фонда на территории с. Канчалан (ИКЗ 173870100463287090100101701706810406), обоснование НМЦК</w:t>
      </w:r>
      <w:r w:rsidRPr="000C1FFE">
        <w:rPr>
          <w:iCs/>
          <w:sz w:val="28"/>
          <w:szCs w:val="28"/>
        </w:rPr>
        <w:t xml:space="preserve"> не произведено на момент включения данной закупки в  План-график на 2017 год</w:t>
      </w:r>
      <w:r w:rsidRPr="000C1FFE">
        <w:rPr>
          <w:sz w:val="28"/>
          <w:szCs w:val="28"/>
        </w:rPr>
        <w:t xml:space="preserve"> </w:t>
      </w:r>
      <w:r w:rsidRPr="000C1FFE">
        <w:rPr>
          <w:iCs/>
          <w:sz w:val="28"/>
          <w:szCs w:val="28"/>
        </w:rPr>
        <w:t xml:space="preserve">и размещения в ЕИС внесенных изменений – 27 октября 2017 года, поскольку коммерческие предложения потенциальных исполнителей для обоснования НМЦК закупки поступили муниципальному заказчику после 2 ноября 2017 года. </w:t>
      </w:r>
    </w:p>
    <w:p w:rsidR="009D65C2" w:rsidRPr="000C1FFE" w:rsidRDefault="009D65C2" w:rsidP="000C1FFE">
      <w:pPr>
        <w:pStyle w:val="a8"/>
        <w:shd w:val="clear" w:color="auto" w:fill="FFFFFF"/>
        <w:spacing w:before="0" w:beforeAutospacing="0" w:after="0" w:afterAutospacing="0"/>
        <w:ind w:firstLine="709"/>
        <w:jc w:val="both"/>
        <w:rPr>
          <w:rFonts w:eastAsia="Calibri"/>
          <w:sz w:val="28"/>
          <w:szCs w:val="28"/>
        </w:rPr>
      </w:pPr>
      <w:r w:rsidRPr="000C1FFE">
        <w:rPr>
          <w:sz w:val="28"/>
          <w:szCs w:val="28"/>
        </w:rPr>
        <w:t>Муниципальными заказчиками выбран конкурентный способ определения поставщиков (подрядчиков, исполнителей) в виде проведения аукциона в электронной форме, что соответствует требованиям частей 2 и 3 статьи 59 Закона №44-ФЗ</w:t>
      </w:r>
      <w:r w:rsidRPr="000C1FFE">
        <w:rPr>
          <w:rFonts w:eastAsia="Calibri"/>
          <w:sz w:val="28"/>
          <w:szCs w:val="28"/>
        </w:rPr>
        <w:t>.</w:t>
      </w:r>
    </w:p>
    <w:p w:rsidR="009D65C2" w:rsidRPr="000C1FFE" w:rsidRDefault="009D65C2" w:rsidP="000C1FFE">
      <w:pPr>
        <w:pStyle w:val="a8"/>
        <w:shd w:val="clear" w:color="auto" w:fill="FFFFFF"/>
        <w:spacing w:before="0" w:beforeAutospacing="0" w:after="0" w:afterAutospacing="0"/>
        <w:ind w:firstLine="709"/>
        <w:jc w:val="both"/>
        <w:rPr>
          <w:color w:val="000000"/>
          <w:sz w:val="28"/>
          <w:szCs w:val="28"/>
        </w:rPr>
      </w:pPr>
      <w:r w:rsidRPr="000C1FFE">
        <w:rPr>
          <w:sz w:val="28"/>
          <w:szCs w:val="28"/>
        </w:rPr>
        <w:t>При оценке процесса осуществления закупок муниципальными заказчиками установлено, что с</w:t>
      </w:r>
      <w:r w:rsidRPr="000C1FFE">
        <w:rPr>
          <w:color w:val="000000"/>
          <w:sz w:val="28"/>
          <w:szCs w:val="28"/>
        </w:rPr>
        <w:t xml:space="preserve">одержание документации о закупках </w:t>
      </w:r>
      <w:r w:rsidRPr="000C1FFE">
        <w:rPr>
          <w:sz w:val="28"/>
          <w:szCs w:val="28"/>
        </w:rPr>
        <w:lastRenderedPageBreak/>
        <w:t xml:space="preserve">Администрации ГО </w:t>
      </w:r>
      <w:proofErr w:type="spellStart"/>
      <w:r w:rsidRPr="000C1FFE">
        <w:rPr>
          <w:sz w:val="28"/>
          <w:szCs w:val="28"/>
        </w:rPr>
        <w:t>Эгвекинот</w:t>
      </w:r>
      <w:proofErr w:type="spellEnd"/>
      <w:r w:rsidRPr="000C1FFE">
        <w:rPr>
          <w:sz w:val="28"/>
          <w:szCs w:val="28"/>
        </w:rPr>
        <w:t xml:space="preserve">, </w:t>
      </w:r>
      <w:r w:rsidRPr="000C1FFE">
        <w:rPr>
          <w:sz w:val="28"/>
          <w:szCs w:val="28"/>
          <w:lang w:eastAsia="en-US"/>
        </w:rPr>
        <w:t xml:space="preserve">Администрация Чукотского </w:t>
      </w:r>
      <w:r w:rsidRPr="000C1FFE">
        <w:rPr>
          <w:sz w:val="28"/>
          <w:szCs w:val="28"/>
        </w:rPr>
        <w:t>муниципального</w:t>
      </w:r>
      <w:r w:rsidRPr="000C1FFE">
        <w:rPr>
          <w:sz w:val="28"/>
          <w:szCs w:val="28"/>
          <w:lang w:eastAsia="en-US"/>
        </w:rPr>
        <w:t xml:space="preserve"> района</w:t>
      </w:r>
      <w:r w:rsidRPr="000C1FFE">
        <w:rPr>
          <w:color w:val="000000"/>
          <w:sz w:val="28"/>
          <w:szCs w:val="28"/>
        </w:rPr>
        <w:t xml:space="preserve"> соответствует требованиям, установленным статьей 64 Закона №44-ФЗ.</w:t>
      </w:r>
    </w:p>
    <w:p w:rsidR="009D65C2" w:rsidRPr="000C1FFE" w:rsidRDefault="009D65C2" w:rsidP="000C1FFE">
      <w:pPr>
        <w:pStyle w:val="a8"/>
        <w:shd w:val="clear" w:color="auto" w:fill="FFFFFF"/>
        <w:spacing w:before="0" w:beforeAutospacing="0" w:after="0" w:afterAutospacing="0"/>
        <w:ind w:firstLine="709"/>
        <w:jc w:val="both"/>
        <w:rPr>
          <w:sz w:val="28"/>
          <w:szCs w:val="28"/>
        </w:rPr>
      </w:pPr>
      <w:r w:rsidRPr="000C1FFE">
        <w:rPr>
          <w:color w:val="000000"/>
          <w:sz w:val="28"/>
          <w:szCs w:val="28"/>
        </w:rPr>
        <w:t>При проверке д</w:t>
      </w:r>
      <w:r w:rsidRPr="000C1FFE">
        <w:rPr>
          <w:sz w:val="28"/>
          <w:szCs w:val="28"/>
        </w:rPr>
        <w:t>окументаций об аукционах в электронной форме по трем закупкам Администрации Анадырского муниципального района выявлены следующие нарушения Закона №44-ФЗ:</w:t>
      </w:r>
    </w:p>
    <w:p w:rsidR="009D65C2" w:rsidRPr="000C1FFE" w:rsidRDefault="009D65C2" w:rsidP="000C1FFE">
      <w:pPr>
        <w:widowControl w:val="0"/>
        <w:autoSpaceDE w:val="0"/>
        <w:autoSpaceDN w:val="0"/>
        <w:adjustRightInd w:val="0"/>
        <w:ind w:firstLine="708"/>
        <w:jc w:val="both"/>
        <w:rPr>
          <w:sz w:val="28"/>
          <w:szCs w:val="28"/>
        </w:rPr>
      </w:pPr>
      <w:r w:rsidRPr="000C1FFE">
        <w:rPr>
          <w:sz w:val="28"/>
          <w:szCs w:val="28"/>
        </w:rPr>
        <w:t xml:space="preserve">- в информационных картах установлены требования к составу и содержанию второй части заявки участника аукциона в электронной форме, а именно о предоставлении во второй части заявки участника документов, подтверждающих право участника аукциона на получение преимущества в соответствии со </w:t>
      </w:r>
      <w:hyperlink w:anchor="sub_28" w:history="1">
        <w:r w:rsidRPr="000C1FFE">
          <w:rPr>
            <w:sz w:val="28"/>
            <w:szCs w:val="28"/>
          </w:rPr>
          <w:t>статьями 28</w:t>
        </w:r>
      </w:hyperlink>
      <w:r w:rsidRPr="000C1FFE">
        <w:rPr>
          <w:sz w:val="28"/>
          <w:szCs w:val="28"/>
        </w:rPr>
        <w:t xml:space="preserve"> и </w:t>
      </w:r>
      <w:hyperlink w:anchor="sub_29" w:history="1">
        <w:r w:rsidRPr="000C1FFE">
          <w:rPr>
            <w:sz w:val="28"/>
            <w:szCs w:val="28"/>
          </w:rPr>
          <w:t>29</w:t>
        </w:r>
      </w:hyperlink>
      <w:r w:rsidRPr="000C1FFE">
        <w:rPr>
          <w:sz w:val="28"/>
          <w:szCs w:val="28"/>
        </w:rPr>
        <w:t xml:space="preserve"> Федерального закона, или копии этих документов и документов, подтверждающих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sidRPr="000C1FFE">
          <w:rPr>
            <w:sz w:val="28"/>
            <w:szCs w:val="28"/>
          </w:rPr>
          <w:t>статьей 14</w:t>
        </w:r>
      </w:hyperlink>
      <w:r w:rsidRPr="000C1FFE">
        <w:rPr>
          <w:sz w:val="28"/>
          <w:szCs w:val="28"/>
        </w:rPr>
        <w:t xml:space="preserve"> Закона №44-ФЗ, или копии этих документов, что является нарушением пункта 2 части 1 статьи 64, пункта 1 части 3 статьи 66;</w:t>
      </w:r>
    </w:p>
    <w:p w:rsidR="009D65C2" w:rsidRPr="000C1FFE" w:rsidRDefault="009D65C2" w:rsidP="000C1FFE">
      <w:pPr>
        <w:ind w:firstLine="633"/>
        <w:jc w:val="both"/>
        <w:rPr>
          <w:sz w:val="28"/>
          <w:szCs w:val="28"/>
        </w:rPr>
      </w:pPr>
      <w:r w:rsidRPr="000C1FFE">
        <w:rPr>
          <w:sz w:val="28"/>
          <w:szCs w:val="28"/>
        </w:rPr>
        <w:t>- не установлены дополнительные требования к участникам закупки о предоставлении с 1 июля 2017 года ими выписок из единого реестра членов саморегулируемой организации для подтверждения своего соответствия, установленному частью 2.2 статьи 52 Градостроительного кодекса РФ требованию, что является нарушением пункта 1 части 1 статьи 31.</w:t>
      </w:r>
    </w:p>
    <w:p w:rsidR="009D65C2" w:rsidRPr="000C1FFE" w:rsidRDefault="009D65C2" w:rsidP="000C1FFE">
      <w:pPr>
        <w:ind w:left="-76" w:firstLine="709"/>
        <w:jc w:val="both"/>
        <w:rPr>
          <w:sz w:val="28"/>
          <w:szCs w:val="28"/>
        </w:rPr>
      </w:pPr>
      <w:r w:rsidRPr="000C1FFE">
        <w:rPr>
          <w:sz w:val="28"/>
          <w:szCs w:val="28"/>
        </w:rPr>
        <w:t xml:space="preserve">Установлены факторы, ограничивающие число участников закупок, так как Администрацией Анадырского муниципального района в нарушение части 6 статьи 31 Закона №44-ФЗ установлено требование к участникам трех закупок в отношении </w:t>
      </w:r>
      <w:r w:rsidRPr="000C1FFE">
        <w:rPr>
          <w:bCs/>
          <w:sz w:val="28"/>
          <w:szCs w:val="28"/>
        </w:rPr>
        <w:t>наличия действующего выданного саморегулируемой организацией свидетельства о допуске к видам работ в соответствии с приказом Министерства регионального развития Российской Федерации «</w:t>
      </w:r>
      <w:r w:rsidRPr="000C1FFE">
        <w:rPr>
          <w:sz w:val="28"/>
          <w:szCs w:val="28"/>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0C1FFE">
        <w:rPr>
          <w:bCs/>
          <w:sz w:val="28"/>
          <w:szCs w:val="28"/>
        </w:rPr>
        <w:t>от 30 декабря 2009 года №624 на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на объекты жилищно-гражданского строительства, который утратил силу</w:t>
      </w:r>
      <w:r w:rsidRPr="000C1FFE">
        <w:rPr>
          <w:sz w:val="28"/>
          <w:szCs w:val="28"/>
        </w:rPr>
        <w:t xml:space="preserve"> с 1 июля 2017 года.</w:t>
      </w:r>
    </w:p>
    <w:p w:rsidR="009D65C2" w:rsidRPr="000C1FFE" w:rsidRDefault="009D65C2" w:rsidP="000C1FFE">
      <w:pPr>
        <w:ind w:left="-76" w:firstLine="709"/>
        <w:jc w:val="both"/>
        <w:rPr>
          <w:sz w:val="28"/>
          <w:szCs w:val="28"/>
        </w:rPr>
      </w:pPr>
      <w:r w:rsidRPr="000C1FFE">
        <w:rPr>
          <w:sz w:val="28"/>
          <w:szCs w:val="28"/>
        </w:rPr>
        <w:t>По результатам несостоявшихся конкурентных процедур (5 аукционов в электронной форме) муниципальными заказчиками заключены 5 муниципальных контрактов с единственными участниками, подавшими заявку на участие в аукционе в электронной форме (или 100% от суммы контрактов):</w:t>
      </w:r>
    </w:p>
    <w:p w:rsidR="009D65C2" w:rsidRPr="000C1FFE" w:rsidRDefault="009D65C2" w:rsidP="000C1FFE">
      <w:pPr>
        <w:tabs>
          <w:tab w:val="left" w:pos="1158"/>
          <w:tab w:val="left" w:leader="underscore" w:pos="5732"/>
          <w:tab w:val="left" w:leader="underscore" w:pos="6236"/>
          <w:tab w:val="left" w:leader="underscore" w:pos="7503"/>
        </w:tabs>
        <w:ind w:firstLine="709"/>
        <w:jc w:val="both"/>
        <w:rPr>
          <w:sz w:val="28"/>
          <w:szCs w:val="28"/>
        </w:rPr>
      </w:pPr>
      <w:r w:rsidRPr="000C1FFE">
        <w:rPr>
          <w:sz w:val="28"/>
          <w:szCs w:val="28"/>
        </w:rPr>
        <w:t>- от 21 ноября 2018 года №</w:t>
      </w:r>
      <w:r w:rsidRPr="000C1FFE">
        <w:rPr>
          <w:rStyle w:val="aff7"/>
          <w:sz w:val="28"/>
          <w:szCs w:val="28"/>
        </w:rPr>
        <w:t>0188300006518000087-0295129-01</w:t>
      </w:r>
      <w:r w:rsidRPr="000C1FFE">
        <w:rPr>
          <w:sz w:val="28"/>
          <w:szCs w:val="28"/>
        </w:rPr>
        <w:t xml:space="preserve"> </w:t>
      </w:r>
      <w:r w:rsidRPr="000C1FFE">
        <w:rPr>
          <w:bCs/>
          <w:sz w:val="28"/>
          <w:szCs w:val="28"/>
        </w:rPr>
        <w:t xml:space="preserve">на приобретение квартир в жилых домах у застройщика на территории сельского поселения </w:t>
      </w:r>
      <w:proofErr w:type="spellStart"/>
      <w:r w:rsidRPr="000C1FFE">
        <w:rPr>
          <w:bCs/>
          <w:sz w:val="28"/>
          <w:szCs w:val="28"/>
        </w:rPr>
        <w:t>Лорино</w:t>
      </w:r>
      <w:proofErr w:type="spellEnd"/>
      <w:r w:rsidRPr="000C1FFE">
        <w:rPr>
          <w:sz w:val="28"/>
          <w:szCs w:val="28"/>
        </w:rPr>
        <w:t xml:space="preserve">, заключенного Администрацией сельского поселения </w:t>
      </w:r>
      <w:proofErr w:type="spellStart"/>
      <w:r w:rsidRPr="000C1FFE">
        <w:rPr>
          <w:sz w:val="28"/>
          <w:szCs w:val="28"/>
        </w:rPr>
        <w:t>Лорино</w:t>
      </w:r>
      <w:proofErr w:type="spellEnd"/>
      <w:r w:rsidRPr="000C1FFE">
        <w:rPr>
          <w:sz w:val="28"/>
          <w:szCs w:val="28"/>
        </w:rPr>
        <w:t xml:space="preserve"> с Непубличным акционерным обществом «Чукотская торговая </w:t>
      </w:r>
      <w:r w:rsidRPr="000C1FFE">
        <w:rPr>
          <w:sz w:val="28"/>
          <w:szCs w:val="28"/>
        </w:rPr>
        <w:lastRenderedPageBreak/>
        <w:t>компания» в сумме 97 030,1 тыс. рублей и сроком исполнения –16 января 2019 года (далее – Муниципальный контракт №87);</w:t>
      </w:r>
    </w:p>
    <w:p w:rsidR="009D65C2" w:rsidRPr="000C1FFE" w:rsidRDefault="009D65C2" w:rsidP="000C1FFE">
      <w:pPr>
        <w:tabs>
          <w:tab w:val="left" w:pos="1158"/>
          <w:tab w:val="left" w:leader="underscore" w:pos="5732"/>
          <w:tab w:val="left" w:leader="underscore" w:pos="6236"/>
          <w:tab w:val="left" w:leader="underscore" w:pos="7503"/>
        </w:tabs>
        <w:ind w:firstLine="709"/>
        <w:jc w:val="both"/>
        <w:rPr>
          <w:sz w:val="28"/>
          <w:szCs w:val="28"/>
        </w:rPr>
      </w:pPr>
      <w:r w:rsidRPr="000C1FFE">
        <w:rPr>
          <w:sz w:val="28"/>
          <w:szCs w:val="28"/>
        </w:rPr>
        <w:t xml:space="preserve">- от 20 июля 2018 года №70-РДУ на реконструкцию детского сада под жилые помещения в с. </w:t>
      </w:r>
      <w:proofErr w:type="spellStart"/>
      <w:r w:rsidRPr="000C1FFE">
        <w:rPr>
          <w:sz w:val="28"/>
          <w:szCs w:val="28"/>
        </w:rPr>
        <w:t>Уэлькаль</w:t>
      </w:r>
      <w:proofErr w:type="spellEnd"/>
      <w:r w:rsidRPr="000C1FFE">
        <w:rPr>
          <w:sz w:val="28"/>
          <w:szCs w:val="28"/>
        </w:rPr>
        <w:t xml:space="preserve">, заключенного Администрацией ГО </w:t>
      </w:r>
      <w:proofErr w:type="spellStart"/>
      <w:r w:rsidRPr="000C1FFE">
        <w:rPr>
          <w:sz w:val="28"/>
          <w:szCs w:val="28"/>
        </w:rPr>
        <w:t>Эгвекинот</w:t>
      </w:r>
      <w:proofErr w:type="spellEnd"/>
      <w:r w:rsidRPr="000C1FFE">
        <w:rPr>
          <w:sz w:val="28"/>
          <w:szCs w:val="28"/>
        </w:rPr>
        <w:t xml:space="preserve"> с ИП Ефименко П.В. в сумме 18 173,2 тыс. рублей и сроком исполнения – 20 декабря 2018 года (далее – Муниципальный контракт № 70-РДУ);</w:t>
      </w:r>
    </w:p>
    <w:p w:rsidR="009D65C2" w:rsidRPr="000C1FFE" w:rsidRDefault="009D65C2" w:rsidP="000C1FFE">
      <w:pPr>
        <w:ind w:firstLine="709"/>
        <w:jc w:val="both"/>
        <w:rPr>
          <w:sz w:val="28"/>
          <w:szCs w:val="28"/>
        </w:rPr>
      </w:pPr>
      <w:r w:rsidRPr="000C1FFE">
        <w:rPr>
          <w:sz w:val="28"/>
          <w:szCs w:val="28"/>
        </w:rPr>
        <w:t xml:space="preserve">- от 15 декабря 2017 года №96 (0188300001217000253-0136079-01) на приобретение жилых помещений у застройщика в многоквартирных домах на территории сельского поселения </w:t>
      </w:r>
      <w:proofErr w:type="spellStart"/>
      <w:r w:rsidRPr="000C1FFE">
        <w:rPr>
          <w:sz w:val="28"/>
          <w:szCs w:val="28"/>
        </w:rPr>
        <w:t>Усть</w:t>
      </w:r>
      <w:proofErr w:type="spellEnd"/>
      <w:r w:rsidRPr="000C1FFE">
        <w:rPr>
          <w:sz w:val="28"/>
          <w:szCs w:val="28"/>
        </w:rPr>
        <w:t xml:space="preserve">-Белая, для переселения граждан из аварийного жилищного фонда, заключенного Администрацией Анадырского района с ИП </w:t>
      </w:r>
      <w:proofErr w:type="spellStart"/>
      <w:r w:rsidRPr="000C1FFE">
        <w:rPr>
          <w:sz w:val="28"/>
          <w:szCs w:val="28"/>
        </w:rPr>
        <w:t>Головатенко</w:t>
      </w:r>
      <w:proofErr w:type="spellEnd"/>
      <w:r w:rsidRPr="000C1FFE">
        <w:rPr>
          <w:sz w:val="28"/>
          <w:szCs w:val="28"/>
        </w:rPr>
        <w:t xml:space="preserve"> В.В. на сумму 41 999,9 тыс. рублей и сроком исполнения – 30 июля 2018 года (далее – муниципальный контракт №96);</w:t>
      </w:r>
    </w:p>
    <w:p w:rsidR="009D65C2" w:rsidRPr="000C1FFE" w:rsidRDefault="009D65C2" w:rsidP="000C1FFE">
      <w:pPr>
        <w:ind w:firstLine="709"/>
        <w:jc w:val="both"/>
        <w:rPr>
          <w:sz w:val="28"/>
          <w:szCs w:val="28"/>
        </w:rPr>
      </w:pPr>
      <w:r w:rsidRPr="000C1FFE">
        <w:rPr>
          <w:sz w:val="28"/>
          <w:szCs w:val="28"/>
        </w:rPr>
        <w:t xml:space="preserve">- от 15 декабря 2017 года №97 (0188300001217000254-0136079-01) на приобретение жилых помещений у застройщика в многоквартирных домах на территории сельского поселения Канчалан, для переселения граждан из аварийного жилищного фонда, заключенного Администрацией Анадырского района с ИП </w:t>
      </w:r>
      <w:proofErr w:type="spellStart"/>
      <w:r w:rsidRPr="000C1FFE">
        <w:rPr>
          <w:sz w:val="28"/>
          <w:szCs w:val="28"/>
        </w:rPr>
        <w:t>Головатенко</w:t>
      </w:r>
      <w:proofErr w:type="spellEnd"/>
      <w:r w:rsidRPr="000C1FFE">
        <w:rPr>
          <w:sz w:val="28"/>
          <w:szCs w:val="28"/>
        </w:rPr>
        <w:t xml:space="preserve"> В.В. на сумму 11 387,7 тыс. рублей и сроком исполнения – 30 июня 2018 года (далее – муниципальный контракт №97);</w:t>
      </w:r>
    </w:p>
    <w:p w:rsidR="009D65C2" w:rsidRPr="000C1FFE" w:rsidRDefault="009D65C2" w:rsidP="000C1FFE">
      <w:pPr>
        <w:ind w:firstLine="709"/>
        <w:jc w:val="both"/>
        <w:rPr>
          <w:sz w:val="28"/>
          <w:szCs w:val="28"/>
        </w:rPr>
      </w:pPr>
      <w:r w:rsidRPr="000C1FFE">
        <w:rPr>
          <w:sz w:val="28"/>
          <w:szCs w:val="28"/>
        </w:rPr>
        <w:t xml:space="preserve">- от 15 декабря 2017 года №98 (0188300001217000255-0136079-01) на приобретение жилых помещений у застройщика в многоквартирных домах на территории сельского поселения Канчалан, для переселения граждан из аварийного жилищного фонда, заключенного Администрацией Анадырского района с ИП </w:t>
      </w:r>
      <w:proofErr w:type="spellStart"/>
      <w:r w:rsidRPr="000C1FFE">
        <w:rPr>
          <w:sz w:val="28"/>
          <w:szCs w:val="28"/>
        </w:rPr>
        <w:t>Головатенко</w:t>
      </w:r>
      <w:proofErr w:type="spellEnd"/>
      <w:r w:rsidRPr="000C1FFE">
        <w:rPr>
          <w:sz w:val="28"/>
          <w:szCs w:val="28"/>
        </w:rPr>
        <w:t xml:space="preserve"> В.В. на сумму 12 000,0 тыс. рублей и сроком исполнения – 31 мая 2018 года (далее – муниципальный контракт №98).</w:t>
      </w:r>
    </w:p>
    <w:p w:rsidR="009D65C2" w:rsidRPr="000C1FFE" w:rsidRDefault="009D65C2" w:rsidP="000C1FFE">
      <w:pPr>
        <w:ind w:firstLine="709"/>
        <w:jc w:val="both"/>
        <w:rPr>
          <w:sz w:val="28"/>
          <w:szCs w:val="28"/>
        </w:rPr>
      </w:pPr>
      <w:r w:rsidRPr="000C1FFE">
        <w:rPr>
          <w:sz w:val="28"/>
          <w:szCs w:val="28"/>
        </w:rPr>
        <w:t xml:space="preserve">При оценке эффективности системы организации закупочной деятельности муниципальными заказчиками, установлено, что в нарушение пункта 2 статьи 72, статьи 162 и пункта 3 статьи 219 Бюджетного кодекса Российской Федерации на момент заключения Администрацией Анадырского района муниципальных контрактов №№0188300001217000253, 0188300001217000254, 0188300001217000255 с ИП </w:t>
      </w:r>
      <w:proofErr w:type="spellStart"/>
      <w:r w:rsidRPr="000C1FFE">
        <w:rPr>
          <w:sz w:val="28"/>
          <w:szCs w:val="28"/>
        </w:rPr>
        <w:t>Головатенко</w:t>
      </w:r>
      <w:proofErr w:type="spellEnd"/>
      <w:r w:rsidRPr="000C1FFE">
        <w:rPr>
          <w:sz w:val="28"/>
          <w:szCs w:val="28"/>
        </w:rPr>
        <w:t xml:space="preserve"> В.В. приняты бюджетные обязательства в объеме 65 387,6 тыс. рублей в отсутствие доведенных лимитов бюджетных обязательств, что свидетельствует о нецелесообразности и несвоевременности расходов по трем закупкам на приобретение жилых помещений в с. </w:t>
      </w:r>
      <w:proofErr w:type="spellStart"/>
      <w:r w:rsidRPr="000C1FFE">
        <w:rPr>
          <w:sz w:val="28"/>
          <w:szCs w:val="28"/>
        </w:rPr>
        <w:t>Усть</w:t>
      </w:r>
      <w:proofErr w:type="spellEnd"/>
      <w:r w:rsidRPr="000C1FFE">
        <w:rPr>
          <w:sz w:val="28"/>
          <w:szCs w:val="28"/>
        </w:rPr>
        <w:t>-Белая и с. Канчалан, поскольку муниципальным заказчиком запланированы закупки и заключены контракты во второй половине декабря 2017 года, заранее невозможные к осуществлению в 2017 году и без достижения целей и результатов, установленных статьей 13 Закона №44-ФЗ.</w:t>
      </w:r>
    </w:p>
    <w:p w:rsidR="009D65C2" w:rsidRPr="000C1FFE" w:rsidRDefault="009D65C2" w:rsidP="000C1FFE">
      <w:pPr>
        <w:ind w:firstLine="709"/>
        <w:jc w:val="both"/>
        <w:rPr>
          <w:sz w:val="28"/>
          <w:szCs w:val="28"/>
        </w:rPr>
      </w:pPr>
      <w:r w:rsidRPr="000C1FFE">
        <w:rPr>
          <w:sz w:val="28"/>
          <w:szCs w:val="28"/>
        </w:rPr>
        <w:t>При оценке применения обеспечительных мер муниципальными заказчиками по 5 заключенным контрактам нарушений Закона №44-ФЗ не установлено.</w:t>
      </w:r>
    </w:p>
    <w:p w:rsidR="009D65C2" w:rsidRPr="000C1FFE" w:rsidRDefault="009D65C2" w:rsidP="000C1FFE">
      <w:pPr>
        <w:ind w:firstLine="709"/>
        <w:jc w:val="both"/>
        <w:rPr>
          <w:sz w:val="28"/>
          <w:szCs w:val="28"/>
        </w:rPr>
      </w:pPr>
      <w:r w:rsidRPr="000C1FFE">
        <w:rPr>
          <w:sz w:val="28"/>
          <w:szCs w:val="28"/>
        </w:rPr>
        <w:lastRenderedPageBreak/>
        <w:t xml:space="preserve">В качестве обеспечения исполнения муниципальных контрактов Администрациями приняты банковские гарантии, соответствующие требованиям и условиям, указанным в </w:t>
      </w:r>
      <w:hyperlink w:anchor="sub_452" w:history="1">
        <w:r w:rsidRPr="000C1FFE">
          <w:rPr>
            <w:sz w:val="28"/>
            <w:szCs w:val="28"/>
          </w:rPr>
          <w:t>частях 2</w:t>
        </w:r>
      </w:hyperlink>
      <w:r w:rsidRPr="000C1FFE">
        <w:rPr>
          <w:sz w:val="28"/>
          <w:szCs w:val="28"/>
        </w:rPr>
        <w:t xml:space="preserve"> и </w:t>
      </w:r>
      <w:hyperlink w:anchor="sub_453" w:history="1">
        <w:r w:rsidRPr="000C1FFE">
          <w:rPr>
            <w:sz w:val="28"/>
            <w:szCs w:val="28"/>
          </w:rPr>
          <w:t xml:space="preserve">3 </w:t>
        </w:r>
      </w:hyperlink>
      <w:r w:rsidRPr="000C1FFE">
        <w:rPr>
          <w:sz w:val="28"/>
          <w:szCs w:val="28"/>
        </w:rPr>
        <w:t xml:space="preserve">статьи 45 Закона №44-ФЗ. </w:t>
      </w:r>
    </w:p>
    <w:p w:rsidR="009D65C2" w:rsidRPr="000C1FFE" w:rsidRDefault="009D65C2" w:rsidP="000C1FFE">
      <w:pPr>
        <w:ind w:firstLine="709"/>
        <w:jc w:val="both"/>
        <w:rPr>
          <w:sz w:val="28"/>
          <w:szCs w:val="28"/>
        </w:rPr>
      </w:pPr>
      <w:r w:rsidRPr="000C1FFE">
        <w:rPr>
          <w:sz w:val="28"/>
          <w:szCs w:val="28"/>
        </w:rPr>
        <w:t>При анализе действий муниципальных заказчиков по реализации условий контрактов, контролю за их исполнением установлен ряд нарушений законодательства в контрактной сфере.</w:t>
      </w:r>
    </w:p>
    <w:p w:rsidR="009D65C2" w:rsidRPr="000C1FFE" w:rsidRDefault="009D65C2" w:rsidP="000C1FFE">
      <w:pPr>
        <w:ind w:firstLine="709"/>
        <w:jc w:val="both"/>
        <w:rPr>
          <w:sz w:val="28"/>
          <w:szCs w:val="28"/>
        </w:rPr>
      </w:pPr>
      <w:r w:rsidRPr="000C1FFE">
        <w:rPr>
          <w:sz w:val="28"/>
          <w:szCs w:val="28"/>
        </w:rPr>
        <w:t xml:space="preserve">В нарушение части 1 статьи 94 Закона №44-ФЗ, отсутствует проведенная Администрацией ГО </w:t>
      </w:r>
      <w:proofErr w:type="spellStart"/>
      <w:r w:rsidRPr="000C1FFE">
        <w:rPr>
          <w:sz w:val="28"/>
          <w:szCs w:val="28"/>
        </w:rPr>
        <w:t>Эгвекинот</w:t>
      </w:r>
      <w:proofErr w:type="spellEnd"/>
      <w:r w:rsidRPr="000C1FFE">
        <w:rPr>
          <w:sz w:val="28"/>
          <w:szCs w:val="28"/>
        </w:rPr>
        <w:t xml:space="preserve"> экспертиза Муниципального контракта           №70-РДУ.</w:t>
      </w:r>
    </w:p>
    <w:p w:rsidR="009D65C2" w:rsidRPr="000C1FFE" w:rsidRDefault="009D65C2" w:rsidP="000C1FFE">
      <w:pPr>
        <w:ind w:firstLine="709"/>
        <w:jc w:val="both"/>
        <w:rPr>
          <w:sz w:val="28"/>
          <w:szCs w:val="28"/>
        </w:rPr>
      </w:pPr>
      <w:r w:rsidRPr="000C1FFE">
        <w:rPr>
          <w:sz w:val="28"/>
          <w:szCs w:val="28"/>
        </w:rPr>
        <w:t xml:space="preserve">Установлены нарушения муниципальными заказчиками Администрацией Анадырского муниципального района и Администрацией сельского поселения </w:t>
      </w:r>
      <w:proofErr w:type="spellStart"/>
      <w:r w:rsidRPr="000C1FFE">
        <w:rPr>
          <w:sz w:val="28"/>
          <w:szCs w:val="28"/>
        </w:rPr>
        <w:t>Лорино</w:t>
      </w:r>
      <w:proofErr w:type="spellEnd"/>
      <w:r w:rsidRPr="000C1FFE">
        <w:rPr>
          <w:sz w:val="28"/>
          <w:szCs w:val="28"/>
        </w:rPr>
        <w:t xml:space="preserve"> части 2 статьи 103 Закона №44-ФЗ сроков размещения сведений в реестр контрактов (заключение, изменение, исполнение) по муниципальным контрактам №№96, 97, 98, 87.</w:t>
      </w:r>
    </w:p>
    <w:p w:rsidR="009D65C2" w:rsidRPr="000C1FFE" w:rsidRDefault="009D65C2" w:rsidP="000C1FFE">
      <w:pPr>
        <w:ind w:firstLine="709"/>
        <w:jc w:val="both"/>
        <w:rPr>
          <w:sz w:val="28"/>
          <w:szCs w:val="28"/>
        </w:rPr>
      </w:pPr>
      <w:r w:rsidRPr="000C1FFE">
        <w:rPr>
          <w:sz w:val="28"/>
          <w:szCs w:val="28"/>
        </w:rPr>
        <w:t xml:space="preserve">В нарушение пункта 12 части 2 статьи 103 Закона №44-ФЗ, в сведениях </w:t>
      </w:r>
      <w:r w:rsidRPr="000C1FFE">
        <w:rPr>
          <w:bCs/>
          <w:sz w:val="28"/>
          <w:szCs w:val="28"/>
        </w:rPr>
        <w:t>об исполнении</w:t>
      </w:r>
      <w:r w:rsidRPr="000C1FFE">
        <w:rPr>
          <w:sz w:val="28"/>
          <w:szCs w:val="28"/>
        </w:rPr>
        <w:t xml:space="preserve"> муниципальных контрактов №№96, 97, 98 отсутствует документ о приемке выполненных работ.</w:t>
      </w:r>
    </w:p>
    <w:p w:rsidR="009D65C2" w:rsidRPr="000C1FFE" w:rsidRDefault="009D65C2" w:rsidP="000C1FFE">
      <w:pPr>
        <w:ind w:firstLine="709"/>
        <w:jc w:val="both"/>
        <w:rPr>
          <w:sz w:val="28"/>
          <w:szCs w:val="28"/>
        </w:rPr>
      </w:pPr>
      <w:r w:rsidRPr="000C1FFE">
        <w:rPr>
          <w:sz w:val="28"/>
          <w:szCs w:val="28"/>
        </w:rPr>
        <w:t>В нарушение части 2 статьи 34 и части 1 статьи 95 Закона №44-ФЗ, Администрацией Анадырского муниципального района заключены дополнительные соглашения о продлении сроков исполнения муниципальных контрактов №№97, 98.</w:t>
      </w:r>
    </w:p>
    <w:p w:rsidR="009D65C2" w:rsidRPr="000C1FFE" w:rsidRDefault="009D65C2" w:rsidP="000C1FFE">
      <w:pPr>
        <w:ind w:firstLine="709"/>
        <w:jc w:val="both"/>
        <w:rPr>
          <w:sz w:val="28"/>
          <w:szCs w:val="28"/>
        </w:rPr>
      </w:pPr>
      <w:r w:rsidRPr="000C1FFE">
        <w:rPr>
          <w:sz w:val="28"/>
          <w:szCs w:val="28"/>
        </w:rPr>
        <w:t xml:space="preserve">В соответствии с данными Выписки из Единого государственного реестра недвижимости об основных характеристиках и зарегистрированных правах на объект недвижимости, регистрация перехода права собственности на жилые дома по ул. Набережная, д.29, ул. Пионерская, д.14 в с. Канчалан Администрации Анадырского района состоялась в декабре 2018 года или с задержкой на 6 и 7 месяцев соответственно, что является нарушением Застройщиком своих обязательств, предусмотренных Муниципальными контрактами №№97, 98. </w:t>
      </w:r>
    </w:p>
    <w:p w:rsidR="009D65C2" w:rsidRPr="000C1FFE" w:rsidRDefault="009D65C2" w:rsidP="000C1FFE">
      <w:pPr>
        <w:ind w:firstLine="709"/>
        <w:jc w:val="both"/>
        <w:rPr>
          <w:sz w:val="28"/>
          <w:szCs w:val="28"/>
        </w:rPr>
      </w:pPr>
      <w:r w:rsidRPr="000C1FFE">
        <w:rPr>
          <w:sz w:val="28"/>
          <w:szCs w:val="28"/>
        </w:rPr>
        <w:t>При анализе действий муниципальных заказчиков по принятию мер ответственности при исполнении муниципальных контрактов установлено, что Администрацией Анадырского района предъявлены требования об уплате неустойки по Муниципальным контрактам №№97, 98 на общую сумму 359,4 тыс. рублей (176,5 тыс. рублей и 182,9 тыс. рублей соответственно), что на 830,3 тыс. рублей меньше расчета неустойки, произведенного расчетным путем в ходе контрольного мероприятия (532,5 тыс. рублей и 657,2 тыс. рублей соответственно), поскольку неверно исчислен срок просрочки исполнения по муниципальным контрактам.</w:t>
      </w:r>
    </w:p>
    <w:p w:rsidR="009D65C2" w:rsidRPr="000C1FFE" w:rsidRDefault="009D65C2" w:rsidP="000C1FFE">
      <w:pPr>
        <w:ind w:firstLine="709"/>
        <w:jc w:val="both"/>
        <w:rPr>
          <w:sz w:val="28"/>
          <w:szCs w:val="28"/>
        </w:rPr>
      </w:pPr>
      <w:r w:rsidRPr="000C1FFE">
        <w:rPr>
          <w:sz w:val="28"/>
          <w:szCs w:val="28"/>
        </w:rPr>
        <w:t>В результате оценки исполнения муниципальных контрактов все пять контрактов исполнены на общую сумму 180 617,3 тыс. рублей, с учетом обоснованного увеличения цены Муниципального контракта №87 на 385,8 тыс. рублей и вычета неустойки на общую сумму 359,4 тыс. рублей по Муниципальным контрактам №№97, 98.</w:t>
      </w:r>
    </w:p>
    <w:p w:rsidR="009D65C2" w:rsidRPr="000C1FFE" w:rsidRDefault="009D65C2" w:rsidP="000C1FFE">
      <w:pPr>
        <w:ind w:firstLine="708"/>
        <w:jc w:val="both"/>
        <w:rPr>
          <w:sz w:val="28"/>
          <w:szCs w:val="28"/>
        </w:rPr>
      </w:pPr>
      <w:r w:rsidRPr="000C1FFE">
        <w:rPr>
          <w:sz w:val="28"/>
          <w:szCs w:val="28"/>
        </w:rPr>
        <w:lastRenderedPageBreak/>
        <w:t xml:space="preserve">В ходе проведения аудита закупок установлено, что в пяти закупках установлены нарушения законодательства о контрактной системе вследствие недостаточного контроля со стороны муниципальных заказчиков и органов контроля в сфере закупок при осуществлении ими полномочий, установленных статьями 99 и 100 Закона №44-ФЗ. </w:t>
      </w:r>
    </w:p>
    <w:p w:rsidR="009D65C2" w:rsidRPr="000C1FFE" w:rsidRDefault="009D65C2" w:rsidP="000C1FFE">
      <w:pPr>
        <w:ind w:firstLine="708"/>
        <w:jc w:val="both"/>
        <w:rPr>
          <w:sz w:val="28"/>
          <w:szCs w:val="28"/>
        </w:rPr>
      </w:pPr>
      <w:r w:rsidRPr="000C1FFE">
        <w:rPr>
          <w:sz w:val="28"/>
          <w:szCs w:val="28"/>
        </w:rPr>
        <w:t>Учитывая тот факт, что социально-экономический эффект использования бюджетных средств достигнут и определен на основе анализа степени удовлетворения муниципальных нужд и достижения установленных целей осуществления закупок, на которые использованы бюджетные средства, принимая во внимание положительную экономическую результативность, можно сделать вывод о результативности расходов на закупки.</w:t>
      </w:r>
    </w:p>
    <w:p w:rsidR="009D65C2" w:rsidRPr="000C1FFE" w:rsidRDefault="009D65C2" w:rsidP="000C1FFE">
      <w:pPr>
        <w:autoSpaceDE w:val="0"/>
        <w:autoSpaceDN w:val="0"/>
        <w:adjustRightInd w:val="0"/>
        <w:ind w:firstLine="708"/>
        <w:jc w:val="both"/>
        <w:rPr>
          <w:sz w:val="16"/>
          <w:szCs w:val="16"/>
        </w:rPr>
      </w:pPr>
    </w:p>
    <w:p w:rsidR="009D65C2" w:rsidRPr="000C1FFE" w:rsidRDefault="009D65C2" w:rsidP="000C1FFE">
      <w:pPr>
        <w:pStyle w:val="aff0"/>
        <w:ind w:firstLine="709"/>
        <w:rPr>
          <w:b/>
          <w:sz w:val="28"/>
          <w:szCs w:val="28"/>
        </w:rPr>
      </w:pPr>
      <w:proofErr w:type="gramStart"/>
      <w:r w:rsidRPr="000C1FFE">
        <w:rPr>
          <w:b/>
          <w:sz w:val="28"/>
          <w:szCs w:val="28"/>
        </w:rPr>
        <w:t>Цель  2</w:t>
      </w:r>
      <w:proofErr w:type="gramEnd"/>
      <w:r w:rsidRPr="000C1FFE">
        <w:rPr>
          <w:b/>
          <w:sz w:val="28"/>
          <w:szCs w:val="28"/>
        </w:rPr>
        <w:t>. Проанализировать результативность (эффективность и экономность) реализации Государственной программы за 2018 год.</w:t>
      </w:r>
    </w:p>
    <w:p w:rsidR="009D65C2" w:rsidRPr="000C1FFE" w:rsidRDefault="009D65C2" w:rsidP="000C1FFE">
      <w:pPr>
        <w:pStyle w:val="aff0"/>
        <w:ind w:firstLine="709"/>
        <w:rPr>
          <w:sz w:val="16"/>
          <w:szCs w:val="16"/>
        </w:rPr>
      </w:pPr>
    </w:p>
    <w:p w:rsidR="009D65C2" w:rsidRPr="000C1FFE" w:rsidRDefault="009D65C2" w:rsidP="000C1FFE">
      <w:pPr>
        <w:ind w:firstLine="708"/>
        <w:jc w:val="both"/>
        <w:rPr>
          <w:sz w:val="28"/>
          <w:szCs w:val="28"/>
        </w:rPr>
      </w:pPr>
      <w:r w:rsidRPr="000C1FFE">
        <w:rPr>
          <w:sz w:val="28"/>
          <w:szCs w:val="28"/>
        </w:rPr>
        <w:t>8.2. Согласно отчетным данным Департамента за 2018 год реализация мероприятий Государственной программы позволила достигнуть следующих целевых индикаторов и показателей, информация приведена в таблице 1.</w:t>
      </w:r>
    </w:p>
    <w:p w:rsidR="009D65C2" w:rsidRPr="000C1FFE" w:rsidRDefault="009D65C2" w:rsidP="000C1FFE">
      <w:pPr>
        <w:ind w:firstLine="708"/>
        <w:jc w:val="both"/>
        <w:rPr>
          <w:sz w:val="16"/>
          <w:szCs w:val="16"/>
        </w:rPr>
      </w:pPr>
    </w:p>
    <w:p w:rsidR="009D65C2" w:rsidRPr="000C1FFE" w:rsidRDefault="009D65C2" w:rsidP="000C1FFE">
      <w:pPr>
        <w:autoSpaceDE w:val="0"/>
        <w:autoSpaceDN w:val="0"/>
        <w:adjustRightInd w:val="0"/>
        <w:ind w:firstLine="709"/>
        <w:jc w:val="right"/>
        <w:rPr>
          <w:sz w:val="28"/>
          <w:szCs w:val="28"/>
        </w:rPr>
      </w:pPr>
      <w:r w:rsidRPr="000C1FFE">
        <w:rPr>
          <w:sz w:val="28"/>
          <w:szCs w:val="28"/>
        </w:rPr>
        <w:t>Таблица 1</w:t>
      </w:r>
    </w:p>
    <w:p w:rsidR="009D65C2" w:rsidRPr="000C1FFE" w:rsidRDefault="009D65C2" w:rsidP="000C1FFE">
      <w:pPr>
        <w:ind w:firstLine="708"/>
        <w:jc w:val="both"/>
        <w:rPr>
          <w:rFonts w:eastAsia="Calibri"/>
          <w:b/>
          <w:sz w:val="4"/>
          <w:szCs w:val="16"/>
        </w:rPr>
      </w:pPr>
    </w:p>
    <w:tbl>
      <w:tblPr>
        <w:tblW w:w="0" w:type="auto"/>
        <w:tblInd w:w="113" w:type="dxa"/>
        <w:tblLayout w:type="fixed"/>
        <w:tblLook w:val="04A0" w:firstRow="1" w:lastRow="0" w:firstColumn="1" w:lastColumn="0" w:noHBand="0" w:noVBand="1"/>
      </w:tblPr>
      <w:tblGrid>
        <w:gridCol w:w="562"/>
        <w:gridCol w:w="3027"/>
        <w:gridCol w:w="709"/>
        <w:gridCol w:w="1134"/>
        <w:gridCol w:w="1134"/>
        <w:gridCol w:w="914"/>
        <w:gridCol w:w="220"/>
        <w:gridCol w:w="850"/>
        <w:gridCol w:w="1098"/>
        <w:gridCol w:w="12"/>
      </w:tblGrid>
      <w:tr w:rsidR="009D65C2" w:rsidRPr="000C1FFE" w:rsidTr="004625A9">
        <w:trPr>
          <w:gridAfter w:val="1"/>
          <w:wAfter w:w="12" w:type="dxa"/>
          <w:trHeight w:val="237"/>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4625A9">
            <w:pPr>
              <w:ind w:left="-109" w:right="-54"/>
              <w:jc w:val="center"/>
              <w:rPr>
                <w:color w:val="000000"/>
                <w:sz w:val="20"/>
                <w:szCs w:val="20"/>
              </w:rPr>
            </w:pPr>
            <w:r w:rsidRPr="000C1FFE">
              <w:rPr>
                <w:color w:val="000000"/>
                <w:sz w:val="20"/>
                <w:szCs w:val="20"/>
              </w:rPr>
              <w:t>№№ п/п</w:t>
            </w:r>
          </w:p>
        </w:tc>
        <w:tc>
          <w:tcPr>
            <w:tcW w:w="3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ед. изм.</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План</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20"/>
              </w:rPr>
            </w:pPr>
            <w:r w:rsidRPr="000C1FFE">
              <w:rPr>
                <w:color w:val="000000"/>
                <w:sz w:val="16"/>
                <w:szCs w:val="20"/>
              </w:rPr>
              <w:t>Отклонения,</w:t>
            </w:r>
          </w:p>
          <w:p w:rsidR="009D65C2" w:rsidRPr="000C1FFE" w:rsidRDefault="009D65C2" w:rsidP="000C1FFE">
            <w:pPr>
              <w:jc w:val="center"/>
              <w:rPr>
                <w:color w:val="000000"/>
                <w:sz w:val="20"/>
                <w:szCs w:val="20"/>
              </w:rPr>
            </w:pPr>
            <w:r w:rsidRPr="000C1FFE">
              <w:rPr>
                <w:color w:val="000000"/>
                <w:sz w:val="16"/>
                <w:szCs w:val="20"/>
              </w:rPr>
              <w:t>(гр.5-гр.4)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Факт</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16"/>
                <w:szCs w:val="20"/>
              </w:rPr>
            </w:pPr>
            <w:r w:rsidRPr="000C1FFE">
              <w:rPr>
                <w:color w:val="000000"/>
                <w:sz w:val="16"/>
                <w:szCs w:val="20"/>
              </w:rPr>
              <w:t>Отклонения,</w:t>
            </w:r>
          </w:p>
          <w:p w:rsidR="009D65C2" w:rsidRPr="000C1FFE" w:rsidRDefault="009D65C2" w:rsidP="000C1FFE">
            <w:pPr>
              <w:jc w:val="center"/>
              <w:rPr>
                <w:color w:val="000000"/>
                <w:sz w:val="20"/>
                <w:szCs w:val="20"/>
              </w:rPr>
            </w:pPr>
            <w:r w:rsidRPr="000C1FFE">
              <w:rPr>
                <w:color w:val="000000"/>
                <w:sz w:val="16"/>
                <w:szCs w:val="20"/>
              </w:rPr>
              <w:t>(гр.7-гр.5)</w:t>
            </w:r>
          </w:p>
        </w:tc>
      </w:tr>
      <w:tr w:rsidR="009D65C2" w:rsidRPr="000C1FFE" w:rsidTr="004625A9">
        <w:trPr>
          <w:gridAfter w:val="1"/>
          <w:wAfter w:w="12" w:type="dxa"/>
          <w:trHeight w:val="351"/>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jc w:val="center"/>
              <w:rPr>
                <w:color w:val="000000"/>
                <w:sz w:val="20"/>
                <w:szCs w:val="20"/>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jc w:val="cente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редакция </w:t>
            </w:r>
            <w:r w:rsidRPr="000C1FFE">
              <w:rPr>
                <w:color w:val="000000"/>
                <w:sz w:val="16"/>
                <w:szCs w:val="20"/>
              </w:rPr>
              <w:t>12.02.18 №33</w:t>
            </w:r>
          </w:p>
        </w:tc>
        <w:tc>
          <w:tcPr>
            <w:tcW w:w="1134" w:type="dxa"/>
            <w:tcBorders>
              <w:top w:val="nil"/>
              <w:left w:val="nil"/>
              <w:bottom w:val="single" w:sz="4" w:space="0" w:color="auto"/>
              <w:right w:val="single" w:sz="4" w:space="0" w:color="auto"/>
            </w:tcBorders>
            <w:shd w:val="clear" w:color="auto" w:fill="auto"/>
            <w:vAlign w:val="center"/>
            <w:hideMark/>
          </w:tcPr>
          <w:p w:rsidR="009D65C2" w:rsidRPr="004625A9" w:rsidRDefault="009D65C2" w:rsidP="004625A9">
            <w:pPr>
              <w:ind w:left="-103" w:right="-101"/>
              <w:jc w:val="center"/>
              <w:rPr>
                <w:color w:val="000000"/>
                <w:sz w:val="16"/>
                <w:szCs w:val="16"/>
              </w:rPr>
            </w:pPr>
            <w:r w:rsidRPr="004625A9">
              <w:rPr>
                <w:color w:val="000000"/>
                <w:sz w:val="16"/>
                <w:szCs w:val="16"/>
              </w:rPr>
              <w:t>редакция            28.12.18 №460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jc w:val="cente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jc w:val="center"/>
              <w:rPr>
                <w:color w:val="000000"/>
                <w:sz w:val="20"/>
                <w:szCs w:val="20"/>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jc w:val="center"/>
              <w:rPr>
                <w:color w:val="000000"/>
                <w:sz w:val="20"/>
                <w:szCs w:val="20"/>
              </w:rPr>
            </w:pPr>
          </w:p>
        </w:tc>
      </w:tr>
      <w:tr w:rsidR="009D65C2" w:rsidRPr="000C1FFE" w:rsidTr="004625A9">
        <w:trPr>
          <w:gridAfter w:val="1"/>
          <w:wAfter w:w="12" w:type="dxa"/>
          <w:trHeight w:val="201"/>
          <w:tblHead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302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8</w:t>
            </w:r>
          </w:p>
        </w:tc>
      </w:tr>
      <w:tr w:rsidR="009D65C2" w:rsidRPr="000C1FFE" w:rsidTr="004625A9">
        <w:trPr>
          <w:trHeight w:val="300"/>
        </w:trPr>
        <w:tc>
          <w:tcPr>
            <w:tcW w:w="96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Государственная программа</w:t>
            </w:r>
          </w:p>
        </w:tc>
      </w:tr>
      <w:tr w:rsidR="009D65C2" w:rsidRPr="000C1FFE" w:rsidTr="004625A9">
        <w:trPr>
          <w:gridAfter w:val="1"/>
          <w:wAfter w:w="12" w:type="dxa"/>
          <w:trHeight w:val="52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302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20"/>
              </w:rPr>
            </w:pPr>
            <w:r w:rsidRPr="000C1FFE">
              <w:rPr>
                <w:color w:val="000000"/>
                <w:sz w:val="18"/>
                <w:szCs w:val="20"/>
              </w:rPr>
              <w:t>Площадь выкупленных жилых помещений у лиц, не являющихся застройщиками</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кв. м</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1 760,0</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990,9</w:t>
            </w:r>
          </w:p>
        </w:tc>
        <w:tc>
          <w:tcPr>
            <w:tcW w:w="1134"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-769,1</w:t>
            </w:r>
          </w:p>
        </w:tc>
        <w:tc>
          <w:tcPr>
            <w:tcW w:w="85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990,9</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r w:rsidR="009D65C2" w:rsidRPr="000C1FFE" w:rsidTr="004625A9">
        <w:trPr>
          <w:gridAfter w:val="1"/>
          <w:wAfter w:w="12" w:type="dxa"/>
          <w:trHeight w:val="52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3027" w:type="dxa"/>
            <w:tcBorders>
              <w:top w:val="nil"/>
              <w:left w:val="nil"/>
              <w:bottom w:val="single" w:sz="4" w:space="0" w:color="auto"/>
              <w:right w:val="single" w:sz="4" w:space="0" w:color="auto"/>
            </w:tcBorders>
            <w:shd w:val="clear" w:color="auto" w:fill="auto"/>
            <w:hideMark/>
          </w:tcPr>
          <w:p w:rsidR="009D65C2" w:rsidRPr="000C1FFE" w:rsidRDefault="009D65C2" w:rsidP="000C1FFE">
            <w:pPr>
              <w:rPr>
                <w:color w:val="000000"/>
                <w:sz w:val="18"/>
                <w:szCs w:val="20"/>
              </w:rPr>
            </w:pPr>
            <w:r w:rsidRPr="000C1FFE">
              <w:rPr>
                <w:color w:val="000000"/>
                <w:sz w:val="18"/>
                <w:szCs w:val="20"/>
              </w:rPr>
              <w:t>Площадь благоустроенных жилых помещений посредством ремонта и (или) реконструкции</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кв. м</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2 652,0</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479,6</w:t>
            </w:r>
          </w:p>
        </w:tc>
        <w:tc>
          <w:tcPr>
            <w:tcW w:w="1134"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-2 172,4</w:t>
            </w:r>
          </w:p>
        </w:tc>
        <w:tc>
          <w:tcPr>
            <w:tcW w:w="85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479,6</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r w:rsidR="009D65C2" w:rsidRPr="000C1FFE" w:rsidTr="004625A9">
        <w:trPr>
          <w:gridAfter w:val="1"/>
          <w:wAfter w:w="12" w:type="dxa"/>
          <w:trHeight w:val="80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302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18"/>
                <w:szCs w:val="20"/>
              </w:rPr>
            </w:pPr>
            <w:r w:rsidRPr="000C1FFE">
              <w:rPr>
                <w:color w:val="000000"/>
                <w:sz w:val="18"/>
                <w:szCs w:val="20"/>
              </w:rPr>
              <w:t>Удельный вес введенной общей площади многоквартирных жилых домов по отношению к общей площади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0,033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0,034</w:t>
            </w:r>
          </w:p>
        </w:tc>
        <w:tc>
          <w:tcPr>
            <w:tcW w:w="1134"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0,034</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r w:rsidR="009D65C2" w:rsidRPr="000C1FFE" w:rsidTr="004625A9">
        <w:trPr>
          <w:gridAfter w:val="1"/>
          <w:wAfter w:w="12" w:type="dxa"/>
          <w:trHeight w:val="96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w:t>
            </w:r>
          </w:p>
        </w:tc>
        <w:tc>
          <w:tcPr>
            <w:tcW w:w="302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rPr>
                <w:color w:val="000000"/>
                <w:sz w:val="18"/>
                <w:szCs w:val="20"/>
              </w:rPr>
            </w:pPr>
            <w:r w:rsidRPr="000C1FFE">
              <w:rPr>
                <w:color w:val="000000"/>
                <w:sz w:val="18"/>
                <w:szCs w:val="20"/>
              </w:rPr>
              <w:t>Количество застройщиков (физических лиц), получивших субсидию на строительство объектов индивидуального жилищного строительства</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r w:rsidR="009D65C2" w:rsidRPr="000C1FFE" w:rsidTr="004625A9">
        <w:trPr>
          <w:trHeight w:val="387"/>
        </w:trPr>
        <w:tc>
          <w:tcPr>
            <w:tcW w:w="96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Подпрограмма «Оказание содействия муниципальным образованиям в формировании</w:t>
            </w:r>
            <w:r w:rsidRPr="000C1FFE">
              <w:rPr>
                <w:b/>
                <w:bCs/>
                <w:color w:val="000000"/>
                <w:sz w:val="20"/>
                <w:szCs w:val="20"/>
              </w:rPr>
              <w:br/>
              <w:t>муниципального жилищного фонда»</w:t>
            </w:r>
          </w:p>
        </w:tc>
      </w:tr>
      <w:tr w:rsidR="009D65C2" w:rsidRPr="000C1FFE" w:rsidTr="004625A9">
        <w:trPr>
          <w:gridAfter w:val="1"/>
          <w:wAfter w:w="12" w:type="dxa"/>
          <w:trHeight w:val="586"/>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3027" w:type="dxa"/>
            <w:tcBorders>
              <w:top w:val="nil"/>
              <w:left w:val="nil"/>
              <w:bottom w:val="single" w:sz="4" w:space="0" w:color="auto"/>
              <w:right w:val="single" w:sz="4" w:space="0" w:color="auto"/>
            </w:tcBorders>
            <w:shd w:val="clear" w:color="auto" w:fill="auto"/>
            <w:hideMark/>
          </w:tcPr>
          <w:p w:rsidR="009D65C2" w:rsidRPr="000C1FFE" w:rsidRDefault="009D65C2" w:rsidP="000C1FFE">
            <w:pPr>
              <w:rPr>
                <w:color w:val="000000"/>
                <w:sz w:val="18"/>
                <w:szCs w:val="20"/>
              </w:rPr>
            </w:pPr>
            <w:r w:rsidRPr="000C1FFE">
              <w:rPr>
                <w:color w:val="000000"/>
                <w:sz w:val="18"/>
                <w:szCs w:val="20"/>
              </w:rPr>
              <w:t>Количество выкупленных жилых помещений у лиц, не являющихся застройщиками</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15</w:t>
            </w:r>
          </w:p>
        </w:tc>
        <w:tc>
          <w:tcPr>
            <w:tcW w:w="91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-18,0</w:t>
            </w:r>
          </w:p>
        </w:tc>
        <w:tc>
          <w:tcPr>
            <w:tcW w:w="1070"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15</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r w:rsidR="009D65C2" w:rsidRPr="000C1FFE" w:rsidTr="004625A9">
        <w:trPr>
          <w:gridAfter w:val="1"/>
          <w:wAfter w:w="12" w:type="dxa"/>
          <w:trHeight w:val="524"/>
        </w:trPr>
        <w:tc>
          <w:tcPr>
            <w:tcW w:w="562" w:type="dxa"/>
            <w:tcBorders>
              <w:top w:val="nil"/>
              <w:left w:val="single" w:sz="4" w:space="0" w:color="auto"/>
              <w:bottom w:val="single" w:sz="4" w:space="0" w:color="auto"/>
              <w:right w:val="single" w:sz="4" w:space="0" w:color="auto"/>
            </w:tcBorders>
            <w:shd w:val="clear" w:color="auto" w:fill="auto"/>
            <w:hideMark/>
          </w:tcPr>
          <w:p w:rsidR="009D65C2" w:rsidRPr="000C1FFE" w:rsidRDefault="009D65C2" w:rsidP="000C1FFE">
            <w:pPr>
              <w:jc w:val="center"/>
              <w:rPr>
                <w:color w:val="000000"/>
                <w:sz w:val="20"/>
                <w:szCs w:val="20"/>
              </w:rPr>
            </w:pPr>
            <w:r w:rsidRPr="000C1FFE">
              <w:rPr>
                <w:color w:val="000000"/>
                <w:sz w:val="20"/>
                <w:szCs w:val="20"/>
              </w:rPr>
              <w:t>2</w:t>
            </w:r>
          </w:p>
        </w:tc>
        <w:tc>
          <w:tcPr>
            <w:tcW w:w="3027" w:type="dxa"/>
            <w:tcBorders>
              <w:top w:val="nil"/>
              <w:left w:val="nil"/>
              <w:bottom w:val="single" w:sz="4" w:space="0" w:color="auto"/>
              <w:right w:val="single" w:sz="4" w:space="0" w:color="auto"/>
            </w:tcBorders>
            <w:shd w:val="clear" w:color="auto" w:fill="auto"/>
            <w:hideMark/>
          </w:tcPr>
          <w:p w:rsidR="009D65C2" w:rsidRPr="000C1FFE" w:rsidRDefault="009D65C2" w:rsidP="000C1FFE">
            <w:pPr>
              <w:rPr>
                <w:color w:val="000000"/>
                <w:sz w:val="18"/>
                <w:szCs w:val="20"/>
              </w:rPr>
            </w:pPr>
            <w:r w:rsidRPr="000C1FFE">
              <w:rPr>
                <w:color w:val="000000"/>
                <w:sz w:val="18"/>
                <w:szCs w:val="20"/>
              </w:rPr>
              <w:t>Количество благоустроенных жилых помещений посредством ремонта и (или) реконструкции</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51</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12</w:t>
            </w:r>
          </w:p>
        </w:tc>
        <w:tc>
          <w:tcPr>
            <w:tcW w:w="91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-39,0</w:t>
            </w:r>
          </w:p>
        </w:tc>
        <w:tc>
          <w:tcPr>
            <w:tcW w:w="1070"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12</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r w:rsidR="009D65C2" w:rsidRPr="000C1FFE" w:rsidTr="004625A9">
        <w:trPr>
          <w:trHeight w:val="261"/>
        </w:trPr>
        <w:tc>
          <w:tcPr>
            <w:tcW w:w="96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65C2" w:rsidRPr="000C1FFE" w:rsidRDefault="009D65C2" w:rsidP="000C1FFE">
            <w:pPr>
              <w:jc w:val="center"/>
              <w:rPr>
                <w:b/>
                <w:bCs/>
                <w:color w:val="000000"/>
                <w:sz w:val="20"/>
                <w:szCs w:val="20"/>
              </w:rPr>
            </w:pPr>
            <w:r w:rsidRPr="000C1FFE">
              <w:rPr>
                <w:b/>
                <w:bCs/>
                <w:color w:val="000000"/>
                <w:sz w:val="20"/>
                <w:szCs w:val="20"/>
              </w:rPr>
              <w:t>Подпрограмма «Развитие жилищного строительства»</w:t>
            </w:r>
          </w:p>
        </w:tc>
      </w:tr>
      <w:tr w:rsidR="009D65C2" w:rsidRPr="000C1FFE" w:rsidTr="004625A9">
        <w:trPr>
          <w:gridAfter w:val="1"/>
          <w:wAfter w:w="12" w:type="dxa"/>
          <w:trHeight w:val="39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3027" w:type="dxa"/>
            <w:tcBorders>
              <w:top w:val="nil"/>
              <w:left w:val="nil"/>
              <w:bottom w:val="single" w:sz="4" w:space="0" w:color="auto"/>
              <w:right w:val="single" w:sz="4" w:space="0" w:color="auto"/>
            </w:tcBorders>
            <w:shd w:val="clear" w:color="auto" w:fill="auto"/>
            <w:hideMark/>
          </w:tcPr>
          <w:p w:rsidR="009D65C2" w:rsidRPr="000C1FFE" w:rsidRDefault="009D65C2" w:rsidP="000C1FFE">
            <w:pPr>
              <w:rPr>
                <w:color w:val="000000"/>
                <w:sz w:val="20"/>
                <w:szCs w:val="20"/>
              </w:rPr>
            </w:pPr>
            <w:r w:rsidRPr="000C1FFE">
              <w:rPr>
                <w:color w:val="000000"/>
                <w:sz w:val="18"/>
                <w:szCs w:val="20"/>
              </w:rPr>
              <w:t>Количество приобретенных у застройщиков квартир</w:t>
            </w:r>
          </w:p>
        </w:tc>
        <w:tc>
          <w:tcPr>
            <w:tcW w:w="70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ед.</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26</w:t>
            </w:r>
          </w:p>
        </w:tc>
        <w:tc>
          <w:tcPr>
            <w:tcW w:w="91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1,0</w:t>
            </w:r>
          </w:p>
        </w:tc>
        <w:tc>
          <w:tcPr>
            <w:tcW w:w="1070"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26</w:t>
            </w:r>
          </w:p>
        </w:tc>
        <w:tc>
          <w:tcPr>
            <w:tcW w:w="109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r w:rsidR="009D65C2" w:rsidRPr="000C1FFE" w:rsidTr="004625A9">
        <w:trPr>
          <w:trHeight w:val="343"/>
        </w:trPr>
        <w:tc>
          <w:tcPr>
            <w:tcW w:w="96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65C2" w:rsidRPr="000C1FFE" w:rsidRDefault="009D65C2" w:rsidP="000C1FFE">
            <w:pPr>
              <w:jc w:val="center"/>
              <w:rPr>
                <w:b/>
                <w:bCs/>
                <w:color w:val="000000"/>
                <w:sz w:val="20"/>
                <w:szCs w:val="20"/>
              </w:rPr>
            </w:pPr>
            <w:r w:rsidRPr="000C1FFE">
              <w:rPr>
                <w:b/>
                <w:bCs/>
                <w:color w:val="000000"/>
                <w:sz w:val="20"/>
                <w:szCs w:val="20"/>
              </w:rPr>
              <w:t>Подпрограмма «Развитие индивидуального жилищного строительства»</w:t>
            </w:r>
          </w:p>
        </w:tc>
      </w:tr>
      <w:tr w:rsidR="009D65C2" w:rsidRPr="000C1FFE" w:rsidTr="004625A9">
        <w:trPr>
          <w:gridAfter w:val="1"/>
          <w:wAfter w:w="12" w:type="dxa"/>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D65C2" w:rsidRPr="000C1FFE" w:rsidRDefault="009D65C2" w:rsidP="000C1FFE">
            <w:pPr>
              <w:jc w:val="center"/>
              <w:rPr>
                <w:color w:val="000000"/>
                <w:sz w:val="20"/>
                <w:szCs w:val="20"/>
              </w:rPr>
            </w:pPr>
            <w:r w:rsidRPr="000C1FFE">
              <w:rPr>
                <w:color w:val="000000"/>
                <w:sz w:val="20"/>
                <w:szCs w:val="20"/>
              </w:rPr>
              <w:t>1</w:t>
            </w:r>
          </w:p>
        </w:tc>
        <w:tc>
          <w:tcPr>
            <w:tcW w:w="3027" w:type="dxa"/>
            <w:tcBorders>
              <w:top w:val="single" w:sz="4" w:space="0" w:color="auto"/>
              <w:left w:val="nil"/>
              <w:bottom w:val="single" w:sz="4" w:space="0" w:color="auto"/>
              <w:right w:val="single" w:sz="4" w:space="0" w:color="auto"/>
            </w:tcBorders>
            <w:shd w:val="clear" w:color="auto" w:fill="auto"/>
            <w:hideMark/>
          </w:tcPr>
          <w:p w:rsidR="009D65C2" w:rsidRPr="000C1FFE" w:rsidRDefault="009D65C2" w:rsidP="000C1FFE">
            <w:pPr>
              <w:rPr>
                <w:color w:val="000000"/>
                <w:sz w:val="18"/>
                <w:szCs w:val="20"/>
              </w:rPr>
            </w:pPr>
            <w:r w:rsidRPr="000C1FFE">
              <w:rPr>
                <w:color w:val="000000"/>
                <w:sz w:val="18"/>
                <w:szCs w:val="20"/>
              </w:rPr>
              <w:t>Количество построенных объектов индивидуального жилищного строительства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-3,0</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bl>
    <w:p w:rsidR="009D65C2" w:rsidRPr="000C1FFE" w:rsidRDefault="009D65C2" w:rsidP="000C1FFE">
      <w:pPr>
        <w:ind w:firstLine="708"/>
        <w:jc w:val="both"/>
        <w:rPr>
          <w:rFonts w:eastAsia="Calibri"/>
          <w:sz w:val="16"/>
          <w:szCs w:val="16"/>
        </w:rPr>
      </w:pP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По прогнозным оценкам Департамента реализация в 2018 году подпрограммы </w:t>
      </w:r>
      <w:r w:rsidRPr="000C1FFE">
        <w:rPr>
          <w:bCs/>
          <w:color w:val="000000"/>
          <w:sz w:val="28"/>
          <w:szCs w:val="20"/>
        </w:rPr>
        <w:t xml:space="preserve">«Оказание содействия муниципальным образованиям в формировании муниципального жилищного фонда» </w:t>
      </w:r>
      <w:r w:rsidRPr="000C1FFE">
        <w:rPr>
          <w:sz w:val="28"/>
          <w:szCs w:val="28"/>
        </w:rPr>
        <w:t>предусмотрено достижение целевого индикатора по приобретению 15 квартир площадью 990,9 кв. метров у лиц, не являющихся застройщиками, и благоустройства 12 жилых помещений площадью 479,6 кв. метров посредством ремонта и (или) реконструкции.</w:t>
      </w:r>
    </w:p>
    <w:p w:rsidR="009D65C2" w:rsidRPr="000C1FFE" w:rsidRDefault="009D65C2" w:rsidP="000C1FFE">
      <w:pPr>
        <w:ind w:firstLine="708"/>
        <w:jc w:val="both"/>
        <w:rPr>
          <w:bCs/>
          <w:color w:val="000000"/>
          <w:sz w:val="28"/>
          <w:szCs w:val="20"/>
        </w:rPr>
      </w:pPr>
      <w:r w:rsidRPr="000C1FFE">
        <w:rPr>
          <w:rFonts w:eastAsia="Calibri"/>
          <w:sz w:val="28"/>
          <w:szCs w:val="28"/>
        </w:rPr>
        <w:t xml:space="preserve">По итогам исполнения подпрограммы </w:t>
      </w:r>
      <w:r w:rsidRPr="000C1FFE">
        <w:rPr>
          <w:bCs/>
          <w:color w:val="000000"/>
          <w:sz w:val="28"/>
          <w:szCs w:val="20"/>
        </w:rPr>
        <w:t xml:space="preserve">«Оказание содействия муниципальным образованиям в формировании муниципального жилищного фонда» </w:t>
      </w:r>
      <w:r w:rsidRPr="000C1FFE">
        <w:rPr>
          <w:rFonts w:eastAsia="Calibri"/>
          <w:sz w:val="28"/>
          <w:szCs w:val="28"/>
        </w:rPr>
        <w:t xml:space="preserve">в 2018 году </w:t>
      </w:r>
      <w:r w:rsidRPr="000C1FFE">
        <w:rPr>
          <w:bCs/>
          <w:color w:val="000000"/>
          <w:sz w:val="28"/>
          <w:szCs w:val="20"/>
        </w:rPr>
        <w:t>достигнуты следующие целевые показатели.</w:t>
      </w:r>
    </w:p>
    <w:p w:rsidR="009D65C2" w:rsidRPr="000C1FFE" w:rsidRDefault="009D65C2" w:rsidP="000C1FFE">
      <w:pPr>
        <w:ind w:firstLine="708"/>
        <w:jc w:val="both"/>
        <w:rPr>
          <w:bCs/>
          <w:color w:val="000000"/>
          <w:sz w:val="28"/>
          <w:szCs w:val="20"/>
        </w:rPr>
      </w:pPr>
      <w:r w:rsidRPr="000C1FFE">
        <w:rPr>
          <w:bCs/>
          <w:color w:val="000000"/>
          <w:sz w:val="28"/>
          <w:szCs w:val="20"/>
        </w:rPr>
        <w:t xml:space="preserve">В </w:t>
      </w:r>
      <w:proofErr w:type="spellStart"/>
      <w:r w:rsidRPr="000C1FFE">
        <w:rPr>
          <w:bCs/>
          <w:color w:val="000000"/>
          <w:sz w:val="28"/>
          <w:szCs w:val="20"/>
        </w:rPr>
        <w:t>Билибинском</w:t>
      </w:r>
      <w:proofErr w:type="spellEnd"/>
      <w:r w:rsidRPr="000C1FFE">
        <w:rPr>
          <w:bCs/>
          <w:color w:val="000000"/>
          <w:sz w:val="28"/>
          <w:szCs w:val="20"/>
        </w:rPr>
        <w:t xml:space="preserve"> муниципальном районе осуществлен выкуп 15 жилых помещений </w:t>
      </w:r>
      <w:r w:rsidRPr="000C1FFE">
        <w:rPr>
          <w:sz w:val="28"/>
          <w:szCs w:val="28"/>
        </w:rPr>
        <w:t>площадью 990,9 кв. м, из которых 14 приобретенных жилых помещений общей площадью 936,4 кв. м предоставлены 14 семьям (численным составом 47 человек), нуждающимся в улучшении жилищных условий, что подтверждено 6 договорами мены и 8 договорами социального найма.</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Двухкомнатная квартира общей площадью 54,5 кв. метров распределена Постановлением Администрации </w:t>
      </w:r>
      <w:proofErr w:type="spellStart"/>
      <w:r w:rsidRPr="000C1FFE">
        <w:rPr>
          <w:sz w:val="28"/>
          <w:szCs w:val="28"/>
        </w:rPr>
        <w:t>Билибинского</w:t>
      </w:r>
      <w:proofErr w:type="spellEnd"/>
      <w:r w:rsidRPr="000C1FFE">
        <w:rPr>
          <w:sz w:val="28"/>
          <w:szCs w:val="28"/>
        </w:rPr>
        <w:t xml:space="preserve"> муниципального района от 6   мая 2019 года №286 лицу, состоящему в списках на расселение из аварийных домов, документы по предоставлению жилого помещения (включая договор мены) находятся в настоящее время на регистрации в Росреестре.</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Согласно представленным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сведениям, в 2018 году целевые показатели, установленные Соглашением №280 не достигнуты, вместо выкупа 18 квартир планируемой площадью 1 019,69 кв. метров осуществлен выкуп 15 квартир общей площадью 990,0 кв. метров. Показатели результативности, установленные Соглашением №280, не согласованы с целевыми показателями, установленными Государственной программой для реализации мероприятия – выкуп 15 квартир площадью 990,9 кв. метров.</w:t>
      </w:r>
    </w:p>
    <w:p w:rsidR="009D65C2" w:rsidRPr="000C1FFE" w:rsidRDefault="009D65C2" w:rsidP="000C1FFE">
      <w:pPr>
        <w:autoSpaceDE w:val="0"/>
        <w:autoSpaceDN w:val="0"/>
        <w:adjustRightInd w:val="0"/>
        <w:ind w:firstLine="709"/>
        <w:jc w:val="both"/>
        <w:rPr>
          <w:sz w:val="28"/>
          <w:szCs w:val="28"/>
        </w:rPr>
      </w:pPr>
      <w:r w:rsidRPr="000C1FFE">
        <w:rPr>
          <w:sz w:val="28"/>
          <w:szCs w:val="28"/>
        </w:rPr>
        <w:t>В результате осуществления реконструкции здания детского сада с. </w:t>
      </w:r>
      <w:proofErr w:type="spellStart"/>
      <w:r w:rsidRPr="000C1FFE">
        <w:rPr>
          <w:sz w:val="28"/>
          <w:szCs w:val="28"/>
        </w:rPr>
        <w:t>Уэлькаль</w:t>
      </w:r>
      <w:proofErr w:type="spellEnd"/>
      <w:r w:rsidRPr="000C1FFE">
        <w:rPr>
          <w:sz w:val="28"/>
          <w:szCs w:val="28"/>
        </w:rPr>
        <w:t xml:space="preserve"> (ГО </w:t>
      </w:r>
      <w:proofErr w:type="spellStart"/>
      <w:r w:rsidRPr="000C1FFE">
        <w:rPr>
          <w:sz w:val="28"/>
          <w:szCs w:val="28"/>
        </w:rPr>
        <w:t>Эгвекинот</w:t>
      </w:r>
      <w:proofErr w:type="spellEnd"/>
      <w:r w:rsidRPr="000C1FFE">
        <w:rPr>
          <w:sz w:val="28"/>
          <w:szCs w:val="28"/>
        </w:rPr>
        <w:t>) благоустроены 6 помещений общей площадью 268,8 кв. метров, переведенные в статус жилых, которые предоставлены 6 семьям численностью 16 человек.</w:t>
      </w:r>
    </w:p>
    <w:p w:rsidR="009D65C2" w:rsidRPr="000C1FFE" w:rsidRDefault="009D65C2" w:rsidP="000C1FFE">
      <w:pPr>
        <w:autoSpaceDE w:val="0"/>
        <w:autoSpaceDN w:val="0"/>
        <w:adjustRightInd w:val="0"/>
        <w:ind w:firstLine="709"/>
        <w:jc w:val="both"/>
        <w:rPr>
          <w:sz w:val="28"/>
          <w:szCs w:val="28"/>
        </w:rPr>
      </w:pPr>
      <w:r w:rsidRPr="000C1FFE">
        <w:rPr>
          <w:sz w:val="28"/>
          <w:szCs w:val="28"/>
        </w:rPr>
        <w:t>Отчетность Департамента по целевому показателю «Площадь</w:t>
      </w:r>
      <w:r w:rsidRPr="000C1FFE">
        <w:rPr>
          <w:color w:val="000000"/>
          <w:sz w:val="18"/>
          <w:szCs w:val="20"/>
        </w:rPr>
        <w:t xml:space="preserve"> </w:t>
      </w:r>
      <w:r w:rsidRPr="000C1FFE">
        <w:rPr>
          <w:color w:val="000000"/>
          <w:sz w:val="28"/>
          <w:szCs w:val="28"/>
        </w:rPr>
        <w:t xml:space="preserve">благоустроенных жилых помещений посредством ремонта и (или) реконструкции» не соответствует одноименному показателю, указанному Администрацией ГО </w:t>
      </w:r>
      <w:proofErr w:type="spellStart"/>
      <w:r w:rsidRPr="000C1FFE">
        <w:rPr>
          <w:color w:val="000000"/>
          <w:sz w:val="28"/>
          <w:szCs w:val="28"/>
        </w:rPr>
        <w:t>Эгвекинот</w:t>
      </w:r>
      <w:proofErr w:type="spellEnd"/>
      <w:r w:rsidRPr="000C1FFE">
        <w:rPr>
          <w:color w:val="000000"/>
          <w:sz w:val="28"/>
          <w:szCs w:val="28"/>
        </w:rPr>
        <w:t xml:space="preserve"> в отчете о достижении целевых показателей, установленных Соглашением №231 – 270,4 кв. метра, расхождения составляют 1,6 кв. метра.</w:t>
      </w:r>
    </w:p>
    <w:p w:rsidR="009D65C2" w:rsidRPr="000C1FFE" w:rsidRDefault="009D65C2" w:rsidP="000C1FFE">
      <w:pPr>
        <w:ind w:firstLine="708"/>
        <w:jc w:val="both"/>
        <w:rPr>
          <w:rFonts w:eastAsia="Calibri"/>
          <w:sz w:val="16"/>
          <w:szCs w:val="16"/>
        </w:rPr>
      </w:pPr>
      <w:r w:rsidRPr="000C1FFE">
        <w:rPr>
          <w:sz w:val="28"/>
          <w:szCs w:val="28"/>
        </w:rPr>
        <w:t xml:space="preserve">В </w:t>
      </w:r>
      <w:proofErr w:type="spellStart"/>
      <w:r w:rsidRPr="000C1FFE">
        <w:rPr>
          <w:sz w:val="28"/>
          <w:szCs w:val="28"/>
        </w:rPr>
        <w:t>Билибинском</w:t>
      </w:r>
      <w:proofErr w:type="spellEnd"/>
      <w:r w:rsidRPr="000C1FFE">
        <w:rPr>
          <w:sz w:val="28"/>
          <w:szCs w:val="28"/>
        </w:rPr>
        <w:t xml:space="preserve"> муниципальном районе отремонтированы </w:t>
      </w:r>
      <w:r w:rsidRPr="000C1FFE">
        <w:rPr>
          <w:rFonts w:eastAsia="Calibri"/>
          <w:sz w:val="28"/>
          <w:szCs w:val="28"/>
        </w:rPr>
        <w:t>6 жилых помещений площадью 210,8 кв. метров.</w:t>
      </w:r>
    </w:p>
    <w:p w:rsidR="009D65C2" w:rsidRPr="000C1FFE" w:rsidRDefault="009D65C2" w:rsidP="000C1FFE">
      <w:pPr>
        <w:ind w:firstLine="708"/>
        <w:jc w:val="both"/>
        <w:rPr>
          <w:rFonts w:eastAsia="Calibri"/>
          <w:sz w:val="28"/>
          <w:szCs w:val="28"/>
        </w:rPr>
      </w:pPr>
      <w:r w:rsidRPr="000C1FFE">
        <w:rPr>
          <w:rFonts w:eastAsia="Calibri"/>
          <w:sz w:val="28"/>
          <w:szCs w:val="28"/>
        </w:rPr>
        <w:t xml:space="preserve">В ходе проверки установлено, что из 6 отремонтированных квартир только 3 квартиры предоставлены гражданам, включенным в списки граждан, подлежащих расселению из аварийных жилых домов и жилых помещений, </w:t>
      </w:r>
      <w:r w:rsidRPr="000C1FFE">
        <w:rPr>
          <w:rFonts w:eastAsia="Calibri"/>
          <w:sz w:val="28"/>
          <w:szCs w:val="28"/>
        </w:rPr>
        <w:lastRenderedPageBreak/>
        <w:t xml:space="preserve">признанных непригодными для проживания (Постановление от 1 октября 2018 года №816): 2 семьям, состоящим из 5 человек – по 2 договорам социального найма; 1 семье из 1 человека – по договору мены. </w:t>
      </w:r>
    </w:p>
    <w:p w:rsidR="009D65C2" w:rsidRPr="000C1FFE" w:rsidRDefault="009D65C2" w:rsidP="000C1FFE">
      <w:pPr>
        <w:ind w:firstLine="708"/>
        <w:jc w:val="both"/>
        <w:rPr>
          <w:rFonts w:eastAsia="Calibri"/>
          <w:sz w:val="28"/>
          <w:szCs w:val="28"/>
        </w:rPr>
      </w:pPr>
      <w:r w:rsidRPr="000C1FFE">
        <w:rPr>
          <w:rFonts w:eastAsia="Calibri"/>
          <w:sz w:val="28"/>
          <w:szCs w:val="28"/>
        </w:rPr>
        <w:t xml:space="preserve">Оставшиеся 3 квартиры распределены и предоставлены лицам, не включенным в списки граждан, подлежащих расселению из аварийных домов и непригодных для проживания, путем заключения: 1 договора социального найма, 1 договора краткосрочного найма, 1 договора коммерческого найма. </w:t>
      </w:r>
    </w:p>
    <w:p w:rsidR="009D65C2" w:rsidRPr="000C1FFE" w:rsidRDefault="009D65C2" w:rsidP="000C1FFE">
      <w:pPr>
        <w:ind w:firstLine="708"/>
        <w:jc w:val="both"/>
        <w:rPr>
          <w:rFonts w:eastAsia="Calibri"/>
          <w:sz w:val="28"/>
          <w:szCs w:val="28"/>
        </w:rPr>
      </w:pPr>
      <w:r w:rsidRPr="000C1FFE">
        <w:rPr>
          <w:rFonts w:eastAsia="Calibri"/>
          <w:sz w:val="28"/>
          <w:szCs w:val="28"/>
        </w:rPr>
        <w:t xml:space="preserve">Таким образом, социальный и экономический эффект от предоставления из окружного бюджета субсидии (1 246,3 тыс. рублей) на ремонт 3 квартир для распределения их гражданам, подлежащим расселению из аварийных жилых домов и непригодных для жилья помещений в соответствии с утвержденным списком, не достигнут. </w:t>
      </w:r>
    </w:p>
    <w:p w:rsidR="009D65C2" w:rsidRPr="000C1FFE" w:rsidRDefault="009D65C2" w:rsidP="000C1FFE">
      <w:pPr>
        <w:ind w:firstLine="708"/>
        <w:jc w:val="both"/>
        <w:rPr>
          <w:rFonts w:eastAsia="Calibri"/>
          <w:sz w:val="16"/>
          <w:szCs w:val="16"/>
        </w:rPr>
      </w:pPr>
    </w:p>
    <w:p w:rsidR="009D65C2" w:rsidRPr="000C1FFE" w:rsidRDefault="009D65C2" w:rsidP="000C1FFE">
      <w:pPr>
        <w:ind w:firstLine="708"/>
        <w:jc w:val="both"/>
        <w:rPr>
          <w:sz w:val="28"/>
          <w:szCs w:val="28"/>
        </w:rPr>
      </w:pPr>
      <w:r w:rsidRPr="000C1FFE">
        <w:rPr>
          <w:sz w:val="28"/>
          <w:szCs w:val="28"/>
        </w:rPr>
        <w:t xml:space="preserve">По прогнозным оценкам Департамента реализация в 2018 году подпрограммы «Развитие жилищного строительства» позволит достигнуть следующие целевые показатели: </w:t>
      </w:r>
    </w:p>
    <w:p w:rsidR="009D65C2" w:rsidRPr="000C1FFE" w:rsidRDefault="009D65C2" w:rsidP="000C1FFE">
      <w:pPr>
        <w:ind w:firstLine="708"/>
        <w:jc w:val="both"/>
        <w:rPr>
          <w:sz w:val="28"/>
          <w:szCs w:val="28"/>
        </w:rPr>
      </w:pPr>
      <w:r w:rsidRPr="000C1FFE">
        <w:rPr>
          <w:sz w:val="28"/>
          <w:szCs w:val="28"/>
        </w:rPr>
        <w:t>- удельный вес введенной общей площади многоквартирных жилых домов по отношению к общей площади жилищного фонда – 0,034%;</w:t>
      </w:r>
    </w:p>
    <w:p w:rsidR="009D65C2" w:rsidRPr="000C1FFE" w:rsidRDefault="009D65C2" w:rsidP="000C1FFE">
      <w:pPr>
        <w:ind w:firstLine="708"/>
        <w:jc w:val="both"/>
        <w:rPr>
          <w:sz w:val="28"/>
          <w:szCs w:val="28"/>
        </w:rPr>
      </w:pPr>
      <w:r w:rsidRPr="000C1FFE">
        <w:rPr>
          <w:sz w:val="28"/>
          <w:szCs w:val="28"/>
        </w:rPr>
        <w:t>- количество приобретенных у застройщиков квартир – 25.</w:t>
      </w:r>
    </w:p>
    <w:p w:rsidR="009D65C2" w:rsidRPr="000C1FFE" w:rsidRDefault="009D65C2" w:rsidP="000C1FFE">
      <w:pPr>
        <w:autoSpaceDE w:val="0"/>
        <w:autoSpaceDN w:val="0"/>
        <w:adjustRightInd w:val="0"/>
        <w:ind w:firstLine="709"/>
        <w:jc w:val="both"/>
        <w:rPr>
          <w:sz w:val="28"/>
          <w:szCs w:val="28"/>
        </w:rPr>
      </w:pPr>
      <w:r w:rsidRPr="000C1FFE">
        <w:rPr>
          <w:sz w:val="28"/>
          <w:szCs w:val="28"/>
        </w:rPr>
        <w:t>В рамках предоставленных средств из окружного бюджета на реализацию подпрограммы «Развитие жилищного строительства» и установленных Соглашениями №254, №268, №269, №267 показателей результативности использования средств субсидии, приобретено 26 жилых помещений общей площадью 1 394,9 кв. метров, в том числе:</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 в Анадырском муниципальном районе – 10 квартир площадью 586,9 кв. метров (в с. </w:t>
      </w:r>
      <w:proofErr w:type="spellStart"/>
      <w:r w:rsidRPr="000C1FFE">
        <w:rPr>
          <w:sz w:val="28"/>
          <w:szCs w:val="28"/>
        </w:rPr>
        <w:t>Усть</w:t>
      </w:r>
      <w:proofErr w:type="spellEnd"/>
      <w:r w:rsidRPr="000C1FFE">
        <w:rPr>
          <w:sz w:val="28"/>
          <w:szCs w:val="28"/>
        </w:rPr>
        <w:t>-Белая – 6 квартир площадью 325,4 кв. метров, в с. Канчалан – 4 квартиры площадью 261,6 кв. метров);</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 в сельском поселении </w:t>
      </w:r>
      <w:proofErr w:type="spellStart"/>
      <w:r w:rsidRPr="000C1FFE">
        <w:rPr>
          <w:sz w:val="28"/>
          <w:szCs w:val="28"/>
        </w:rPr>
        <w:t>Лорино</w:t>
      </w:r>
      <w:proofErr w:type="spellEnd"/>
      <w:r w:rsidRPr="000C1FFE">
        <w:rPr>
          <w:sz w:val="28"/>
          <w:szCs w:val="28"/>
        </w:rPr>
        <w:t xml:space="preserve"> – 16 квартир площадью 808,0 кв. метров.</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В результате реализации мероприятий по развитию жилищного строительства квартиры предоставлены 26 семьям (численным составом 75 человек), из них: в Анадырском районе – 24 гражданам (14 – с. </w:t>
      </w:r>
      <w:proofErr w:type="spellStart"/>
      <w:r w:rsidRPr="000C1FFE">
        <w:rPr>
          <w:sz w:val="28"/>
          <w:szCs w:val="28"/>
        </w:rPr>
        <w:t>Усть</w:t>
      </w:r>
      <w:proofErr w:type="spellEnd"/>
      <w:r w:rsidRPr="000C1FFE">
        <w:rPr>
          <w:sz w:val="28"/>
          <w:szCs w:val="28"/>
        </w:rPr>
        <w:t xml:space="preserve"> Белая, 10 – с. Канчалан), в Чукотском районе – 51 гражданину (с. </w:t>
      </w:r>
      <w:proofErr w:type="spellStart"/>
      <w:r w:rsidRPr="000C1FFE">
        <w:rPr>
          <w:sz w:val="28"/>
          <w:szCs w:val="28"/>
        </w:rPr>
        <w:t>Лорино</w:t>
      </w:r>
      <w:proofErr w:type="spellEnd"/>
      <w:r w:rsidRPr="000C1FFE">
        <w:rPr>
          <w:sz w:val="28"/>
          <w:szCs w:val="28"/>
        </w:rPr>
        <w:t>).</w:t>
      </w:r>
    </w:p>
    <w:p w:rsidR="009D65C2" w:rsidRPr="000C1FFE" w:rsidRDefault="009D65C2" w:rsidP="000C1FFE">
      <w:pPr>
        <w:ind w:firstLine="709"/>
        <w:jc w:val="both"/>
        <w:rPr>
          <w:rFonts w:eastAsia="Calibri"/>
          <w:sz w:val="28"/>
          <w:szCs w:val="28"/>
        </w:rPr>
      </w:pPr>
      <w:r w:rsidRPr="000C1FFE">
        <w:rPr>
          <w:rFonts w:eastAsia="Calibri"/>
          <w:sz w:val="28"/>
          <w:szCs w:val="28"/>
        </w:rPr>
        <w:t xml:space="preserve">Показатели результативности использования Субсидии на развитие жилищного строительства в 2018 году достигнуты как по количеству приобретенных квартир (приобретено 26 квартир, в том числе: 10 квартир в Анадырском муниципальном районе и 16 квартир в сельском поселении </w:t>
      </w:r>
      <w:proofErr w:type="spellStart"/>
      <w:r w:rsidRPr="000C1FFE">
        <w:rPr>
          <w:rFonts w:eastAsia="Calibri"/>
          <w:sz w:val="28"/>
          <w:szCs w:val="28"/>
        </w:rPr>
        <w:t>Лорино</w:t>
      </w:r>
      <w:proofErr w:type="spellEnd"/>
      <w:r w:rsidRPr="000C1FFE">
        <w:rPr>
          <w:rFonts w:eastAsia="Calibri"/>
          <w:sz w:val="28"/>
          <w:szCs w:val="28"/>
        </w:rPr>
        <w:t xml:space="preserve"> Чукотского муниципального района), так и по площади (плановые показатели превышены в целом на 27,9 кв. метра, в том числе: в Анадырском муниципальном районе – на 24,7 кв. метра, в Чукотском муниципальном районе – на 3,2 кв. метра).</w:t>
      </w:r>
    </w:p>
    <w:p w:rsidR="009D65C2" w:rsidRPr="000C1FFE" w:rsidRDefault="009D65C2" w:rsidP="000C1FFE">
      <w:pPr>
        <w:autoSpaceDE w:val="0"/>
        <w:autoSpaceDN w:val="0"/>
        <w:adjustRightInd w:val="0"/>
        <w:ind w:firstLine="709"/>
        <w:jc w:val="both"/>
        <w:rPr>
          <w:sz w:val="16"/>
          <w:szCs w:val="16"/>
        </w:rPr>
      </w:pPr>
    </w:p>
    <w:p w:rsidR="009D65C2" w:rsidRPr="000C1FFE" w:rsidRDefault="009D65C2" w:rsidP="000C1FFE">
      <w:pPr>
        <w:ind w:firstLine="708"/>
        <w:jc w:val="both"/>
        <w:rPr>
          <w:sz w:val="28"/>
          <w:szCs w:val="28"/>
        </w:rPr>
      </w:pPr>
      <w:r w:rsidRPr="000C1FFE">
        <w:rPr>
          <w:sz w:val="28"/>
          <w:szCs w:val="28"/>
        </w:rPr>
        <w:t xml:space="preserve">По прогнозным оценкам Департамента реализация в 2018 году подпрограммы «Развитие индивидуального жилищного строительства» позволит достигнуть следующие целевые показатели: </w:t>
      </w:r>
    </w:p>
    <w:p w:rsidR="009D65C2" w:rsidRPr="000C1FFE" w:rsidRDefault="009D65C2" w:rsidP="000C1FFE">
      <w:pPr>
        <w:autoSpaceDE w:val="0"/>
        <w:autoSpaceDN w:val="0"/>
        <w:adjustRightInd w:val="0"/>
        <w:ind w:firstLine="709"/>
        <w:jc w:val="both"/>
        <w:rPr>
          <w:rFonts w:eastAsia="Calibri"/>
          <w:sz w:val="28"/>
          <w:szCs w:val="28"/>
        </w:rPr>
      </w:pPr>
      <w:r w:rsidRPr="000C1FFE">
        <w:rPr>
          <w:rFonts w:eastAsia="Calibri"/>
          <w:sz w:val="28"/>
          <w:szCs w:val="28"/>
        </w:rPr>
        <w:lastRenderedPageBreak/>
        <w:t>- количество застройщиков (физических лиц), получивших субсидию на строительство (завершение строительства) объектов индивидуального жилищного строительства – 1;</w:t>
      </w:r>
    </w:p>
    <w:p w:rsidR="009D65C2" w:rsidRPr="000C1FFE" w:rsidRDefault="009D65C2" w:rsidP="000C1FFE">
      <w:pPr>
        <w:autoSpaceDE w:val="0"/>
        <w:autoSpaceDN w:val="0"/>
        <w:adjustRightInd w:val="0"/>
        <w:ind w:firstLine="709"/>
        <w:jc w:val="both"/>
        <w:rPr>
          <w:rFonts w:eastAsia="Calibri"/>
          <w:sz w:val="28"/>
          <w:szCs w:val="28"/>
        </w:rPr>
      </w:pPr>
      <w:r w:rsidRPr="000C1FFE">
        <w:rPr>
          <w:rFonts w:eastAsia="Calibri"/>
          <w:sz w:val="28"/>
          <w:szCs w:val="28"/>
        </w:rPr>
        <w:t>- количество построенных (завершенных строительством) объектов индивидуального жилищного строительства – 1.</w:t>
      </w:r>
    </w:p>
    <w:p w:rsidR="009D65C2" w:rsidRPr="000C1FFE" w:rsidRDefault="009D65C2" w:rsidP="000C1FFE">
      <w:pPr>
        <w:autoSpaceDE w:val="0"/>
        <w:autoSpaceDN w:val="0"/>
        <w:adjustRightInd w:val="0"/>
        <w:ind w:firstLine="709"/>
        <w:jc w:val="both"/>
        <w:rPr>
          <w:sz w:val="28"/>
          <w:szCs w:val="28"/>
        </w:rPr>
      </w:pPr>
      <w:r w:rsidRPr="000C1FFE">
        <w:rPr>
          <w:sz w:val="28"/>
          <w:szCs w:val="28"/>
        </w:rPr>
        <w:t xml:space="preserve">В рамках использования средств на реализацию подпрограммы «Развитие индивидуального жилищного строительства» установленные Государственной программой целевые показатели достигнуты, </w:t>
      </w:r>
      <w:r w:rsidRPr="000C1FFE">
        <w:rPr>
          <w:color w:val="000000"/>
          <w:sz w:val="28"/>
          <w:szCs w:val="20"/>
        </w:rPr>
        <w:t xml:space="preserve">закончено строительство одного объекта индивидуального жилищного строительства (в с. </w:t>
      </w:r>
      <w:proofErr w:type="spellStart"/>
      <w:r w:rsidRPr="000C1FFE">
        <w:rPr>
          <w:color w:val="000000"/>
          <w:sz w:val="28"/>
          <w:szCs w:val="20"/>
        </w:rPr>
        <w:t>Анюйск</w:t>
      </w:r>
      <w:proofErr w:type="spellEnd"/>
      <w:r w:rsidRPr="000C1FFE">
        <w:rPr>
          <w:color w:val="000000"/>
          <w:sz w:val="28"/>
          <w:szCs w:val="20"/>
        </w:rPr>
        <w:t xml:space="preserve"> </w:t>
      </w:r>
      <w:proofErr w:type="spellStart"/>
      <w:r w:rsidRPr="000C1FFE">
        <w:rPr>
          <w:color w:val="000000"/>
          <w:sz w:val="28"/>
          <w:szCs w:val="20"/>
        </w:rPr>
        <w:t>Билибинского</w:t>
      </w:r>
      <w:proofErr w:type="spellEnd"/>
      <w:r w:rsidRPr="000C1FFE">
        <w:rPr>
          <w:color w:val="000000"/>
          <w:sz w:val="28"/>
          <w:szCs w:val="20"/>
        </w:rPr>
        <w:t xml:space="preserve"> муниципального района) – жилой дом, в котором проживает семья из 7 человек. При этом, в</w:t>
      </w:r>
      <w:r w:rsidRPr="000C1FFE">
        <w:rPr>
          <w:rFonts w:eastAsia="Calibri"/>
          <w:sz w:val="28"/>
          <w:szCs w:val="28"/>
        </w:rPr>
        <w:t xml:space="preserve"> заключенном Соглашении № 187 Департаментом показатели результативности использования средств субсидии не установлены.</w:t>
      </w:r>
    </w:p>
    <w:p w:rsidR="009D65C2" w:rsidRPr="000C1FFE" w:rsidRDefault="009D65C2" w:rsidP="000C1FFE">
      <w:pPr>
        <w:autoSpaceDE w:val="0"/>
        <w:autoSpaceDN w:val="0"/>
        <w:adjustRightInd w:val="0"/>
        <w:ind w:firstLine="709"/>
        <w:jc w:val="both"/>
        <w:rPr>
          <w:color w:val="000000"/>
          <w:sz w:val="16"/>
          <w:szCs w:val="16"/>
        </w:rPr>
      </w:pP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0"/>
        </w:rPr>
        <w:t>Исходя из данных, представленных в таблице 1, можно сделать вывод, что существующая практика ежегодного уточнения параметров государственных программ и подпрограмм (включая финансовое обеспечение и целевые индикаторы) под фактически достигнутые значения не позволяет оценить их реальную эффективность, поскольку в результате произведенной корректировки достижение целевых индикаторов (показателей) составляет 100%</w:t>
      </w:r>
      <w:r w:rsidRPr="000C1FFE">
        <w:rPr>
          <w:color w:val="000000"/>
          <w:sz w:val="28"/>
          <w:szCs w:val="28"/>
        </w:rPr>
        <w:t>, но не соответствует изначально запланированным показателям (в редакции Государственной программы от 12 февраля 2018 года):</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площадь выкупленных жилых помещений у лиц, не являющихся застройщиками, составила 990,9 кв. метров или 56,3% от изначально установленной площади – 1 760,0 кв. метров;</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площадь благоустроенных жилых помещений посредством ремонта и (или) реконструкции, составила 18,1% (или 479,6 кв. метров) от изначально установленной – 2 652,0 кв. метров;</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 количество выкупленных жилых помещений у лиц, не являющихся застройщиками, составило 15 квартир или 45,5% от ранее запланированных к выкупу (33 квартиры); </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 количество благоустроенных жилых помещений посредством ремонта и (или) реконструкции 12 квартир или 23,5% от изначально запланированных к благоустройству 51 жилого помещения; </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количество застройщиков (физических лиц), получивших субсидию на строительство объектов индивидуального жилищного строительства из запланированных первоначально к реализации – 4, фактическое достижение составило – 1 или 25,0% от ранее предусмотренного;</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 количество построенных объектов индивидуального жилищного строительства составило 1 жилой дом или 25,0% от изначально планируемых к реализации. </w:t>
      </w:r>
    </w:p>
    <w:p w:rsidR="009D65C2" w:rsidRPr="000C1FFE" w:rsidRDefault="009D65C2" w:rsidP="000C1FFE">
      <w:pPr>
        <w:ind w:firstLine="708"/>
        <w:jc w:val="both"/>
        <w:rPr>
          <w:sz w:val="28"/>
          <w:szCs w:val="28"/>
        </w:rPr>
      </w:pPr>
      <w:r w:rsidRPr="000C1FFE">
        <w:rPr>
          <w:sz w:val="28"/>
          <w:szCs w:val="28"/>
        </w:rPr>
        <w:t xml:space="preserve">Объем финансового обеспечения реализации Государственной программы в 2018 году предусмотрен в первоначальной редакции в размере </w:t>
      </w:r>
      <w:r w:rsidRPr="000C1FFE">
        <w:rPr>
          <w:sz w:val="28"/>
          <w:szCs w:val="28"/>
        </w:rPr>
        <w:lastRenderedPageBreak/>
        <w:t>285 654,5 тыс. рублей с увеличением в конце 2018 года до 430 083,5 тыс. рублей. Увеличение ресурсного обеспечения Государственной программы обосновано наличием задолженности в сумме 231 866,9 тыс. рублей за реализацию мероприятий Государственной программы в 2017 году, целевые показатели по которым отражены в отчете Департамента за 2017 год.</w:t>
      </w:r>
    </w:p>
    <w:p w:rsidR="009D65C2" w:rsidRPr="000C1FFE" w:rsidRDefault="009D65C2" w:rsidP="000C1FFE">
      <w:pPr>
        <w:ind w:firstLine="708"/>
        <w:jc w:val="both"/>
        <w:rPr>
          <w:sz w:val="28"/>
          <w:szCs w:val="28"/>
        </w:rPr>
      </w:pPr>
      <w:r w:rsidRPr="000C1FFE">
        <w:rPr>
          <w:sz w:val="28"/>
          <w:szCs w:val="28"/>
        </w:rPr>
        <w:t>При сопоставлении целевых индикаторов и показателей Государственной программы (в вышеуказанных редакциях) установлено, что при неизменном объеме ресурсного обеспечения мероприятий 2018 года целевые показатели снижены (таблица 1).</w:t>
      </w:r>
    </w:p>
    <w:p w:rsidR="009D65C2" w:rsidRPr="000C1FFE" w:rsidRDefault="009D65C2" w:rsidP="000C1FFE">
      <w:pPr>
        <w:ind w:firstLine="708"/>
        <w:jc w:val="both"/>
        <w:rPr>
          <w:sz w:val="28"/>
          <w:szCs w:val="28"/>
        </w:rPr>
      </w:pPr>
      <w:r w:rsidRPr="000C1FFE">
        <w:rPr>
          <w:sz w:val="28"/>
          <w:szCs w:val="28"/>
        </w:rPr>
        <w:t xml:space="preserve">В результате анализа исполнения бюджетных ассигнований на реализацию Государственной программы в 2018 году установлено, что кассовые расходы составили 409 361,9 тыс. рублей, в том числе: </w:t>
      </w:r>
    </w:p>
    <w:p w:rsidR="009D65C2" w:rsidRPr="000C1FFE" w:rsidRDefault="009D65C2" w:rsidP="000C1FFE">
      <w:pPr>
        <w:ind w:firstLine="708"/>
        <w:jc w:val="both"/>
        <w:rPr>
          <w:sz w:val="28"/>
          <w:szCs w:val="28"/>
        </w:rPr>
      </w:pPr>
      <w:r w:rsidRPr="000C1FFE">
        <w:rPr>
          <w:sz w:val="28"/>
          <w:szCs w:val="28"/>
        </w:rPr>
        <w:t>-</w:t>
      </w:r>
      <w:r w:rsidRPr="000C1FFE">
        <w:rPr>
          <w:sz w:val="28"/>
          <w:szCs w:val="28"/>
          <w:lang w:val="en-US"/>
        </w:rPr>
        <w:t> </w:t>
      </w:r>
      <w:r w:rsidRPr="000C1FFE">
        <w:rPr>
          <w:sz w:val="28"/>
          <w:szCs w:val="28"/>
        </w:rPr>
        <w:t>231 866,9 тыс. рублей (или 56,6%) – погашение задолженности ГО </w:t>
      </w:r>
      <w:proofErr w:type="spellStart"/>
      <w:r w:rsidRPr="000C1FFE">
        <w:rPr>
          <w:sz w:val="28"/>
          <w:szCs w:val="28"/>
        </w:rPr>
        <w:t>Эгвекинот</w:t>
      </w:r>
      <w:proofErr w:type="spellEnd"/>
      <w:r w:rsidRPr="000C1FFE">
        <w:rPr>
          <w:sz w:val="28"/>
          <w:szCs w:val="28"/>
        </w:rPr>
        <w:t xml:space="preserve"> и Чукотскому муниципальному району, образовавшейся в 2017 году;</w:t>
      </w:r>
    </w:p>
    <w:p w:rsidR="009D65C2" w:rsidRPr="000C1FFE" w:rsidRDefault="009D65C2" w:rsidP="000C1FFE">
      <w:pPr>
        <w:ind w:firstLine="708"/>
        <w:jc w:val="both"/>
        <w:rPr>
          <w:sz w:val="28"/>
          <w:szCs w:val="28"/>
        </w:rPr>
      </w:pPr>
      <w:r w:rsidRPr="000C1FFE">
        <w:rPr>
          <w:sz w:val="28"/>
          <w:szCs w:val="28"/>
        </w:rPr>
        <w:t>- 177 495,0 тыс. рублей (или 43,4%) – на оплату мероприятий Государственной программы в 2018 году.</w:t>
      </w:r>
    </w:p>
    <w:p w:rsidR="009D65C2" w:rsidRPr="000C1FFE" w:rsidRDefault="009D65C2" w:rsidP="000C1FFE">
      <w:pPr>
        <w:ind w:firstLine="708"/>
        <w:jc w:val="both"/>
        <w:rPr>
          <w:sz w:val="28"/>
          <w:szCs w:val="28"/>
        </w:rPr>
      </w:pPr>
      <w:r w:rsidRPr="000C1FFE">
        <w:rPr>
          <w:sz w:val="28"/>
          <w:szCs w:val="28"/>
        </w:rPr>
        <w:t xml:space="preserve">По причине недостаточности средств в окружном бюджете на оплату мероприятий Государственной программы, фактически исполненных в 2018 году, образована задолженность на 31 декабря 2018 года в общей сумме 20 655,2 тыс. рублей перед </w:t>
      </w:r>
      <w:proofErr w:type="spellStart"/>
      <w:r w:rsidRPr="000C1FFE">
        <w:rPr>
          <w:sz w:val="28"/>
          <w:szCs w:val="28"/>
        </w:rPr>
        <w:t>Билибинским</w:t>
      </w:r>
      <w:proofErr w:type="spellEnd"/>
      <w:r w:rsidRPr="000C1FFE">
        <w:rPr>
          <w:sz w:val="28"/>
          <w:szCs w:val="28"/>
        </w:rPr>
        <w:t xml:space="preserve"> муниципальным районом за выкуп 15 жилых помещений и ремонт 6 квартир, по которой расчет осуществлен в 2019 году.</w:t>
      </w:r>
    </w:p>
    <w:p w:rsidR="009D65C2" w:rsidRPr="000C1FFE" w:rsidRDefault="009D65C2" w:rsidP="000C1FFE">
      <w:pPr>
        <w:autoSpaceDE w:val="0"/>
        <w:autoSpaceDN w:val="0"/>
        <w:adjustRightInd w:val="0"/>
        <w:ind w:firstLine="708"/>
        <w:jc w:val="both"/>
        <w:rPr>
          <w:sz w:val="28"/>
          <w:szCs w:val="28"/>
        </w:rPr>
      </w:pPr>
      <w:r w:rsidRPr="000C1FFE">
        <w:rPr>
          <w:sz w:val="28"/>
          <w:szCs w:val="28"/>
        </w:rPr>
        <w:t>В ходе проведения совместного контрольного мероприятия установлено, что в нарушение пункта 1 статьи Закона Чукотского автономного округа от 17 февраля 2005 года №15-ОЗ «О порядке ведения органами местного самоуправления Чукотского автономного округа учета граждан, нуждающихся в жилых помещениях, предоставляемых по договорам социального найма», Администрациями Анадырского муниципального района  и Администрацией ГО </w:t>
      </w:r>
      <w:proofErr w:type="spellStart"/>
      <w:r w:rsidRPr="000C1FFE">
        <w:rPr>
          <w:sz w:val="28"/>
          <w:szCs w:val="28"/>
        </w:rPr>
        <w:t>Эгвекинот</w:t>
      </w:r>
      <w:proofErr w:type="spellEnd"/>
      <w:r w:rsidRPr="000C1FFE">
        <w:rPr>
          <w:sz w:val="28"/>
          <w:szCs w:val="28"/>
        </w:rPr>
        <w:t>,  по всем поселениям (за исключением п. Угольные Копи и с. </w:t>
      </w:r>
      <w:proofErr w:type="spellStart"/>
      <w:r w:rsidRPr="000C1FFE">
        <w:rPr>
          <w:sz w:val="28"/>
          <w:szCs w:val="28"/>
        </w:rPr>
        <w:t>Марково</w:t>
      </w:r>
      <w:proofErr w:type="spellEnd"/>
      <w:r w:rsidRPr="000C1FFE">
        <w:rPr>
          <w:sz w:val="28"/>
          <w:szCs w:val="28"/>
        </w:rPr>
        <w:t>) не ведется учет граждан, имеющих право на внеочередное получение жилых помещений, в соответствии с частью 2 статьи 57 Жилищного кодекса Российской Федерации.</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Предоставление жилых помещений гражданам, подлежащих расселению из аварийных жилых домов, осуществлялось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и Администрацией ГО </w:t>
      </w:r>
      <w:proofErr w:type="spellStart"/>
      <w:r w:rsidRPr="000C1FFE">
        <w:rPr>
          <w:sz w:val="28"/>
          <w:szCs w:val="28"/>
        </w:rPr>
        <w:t>Эгвекинот</w:t>
      </w:r>
      <w:proofErr w:type="spellEnd"/>
      <w:r w:rsidRPr="000C1FFE">
        <w:rPr>
          <w:sz w:val="28"/>
          <w:szCs w:val="28"/>
        </w:rPr>
        <w:t xml:space="preserve"> без соблюдения очередности, установленной в списках.</w:t>
      </w:r>
    </w:p>
    <w:p w:rsidR="009D65C2" w:rsidRPr="000C1FFE" w:rsidRDefault="009D65C2" w:rsidP="000C1FFE">
      <w:pPr>
        <w:autoSpaceDE w:val="0"/>
        <w:autoSpaceDN w:val="0"/>
        <w:adjustRightInd w:val="0"/>
        <w:ind w:firstLine="708"/>
        <w:jc w:val="both"/>
        <w:rPr>
          <w:bCs/>
          <w:sz w:val="16"/>
          <w:szCs w:val="16"/>
        </w:rPr>
      </w:pPr>
    </w:p>
    <w:p w:rsidR="009D65C2" w:rsidRPr="000C1FFE" w:rsidRDefault="009D65C2" w:rsidP="000C1FFE">
      <w:pPr>
        <w:ind w:firstLine="709"/>
        <w:jc w:val="both"/>
        <w:rPr>
          <w:b/>
          <w:bCs/>
          <w:sz w:val="28"/>
          <w:szCs w:val="28"/>
        </w:rPr>
      </w:pPr>
      <w:r w:rsidRPr="000C1FFE">
        <w:rPr>
          <w:b/>
          <w:bCs/>
          <w:sz w:val="28"/>
          <w:szCs w:val="28"/>
        </w:rPr>
        <w:t>9. Возражения или замечания руководителей объектов контрольного мероприятия на результаты контрольного мероприятия.</w:t>
      </w:r>
    </w:p>
    <w:p w:rsidR="009D65C2" w:rsidRPr="000C1FFE" w:rsidRDefault="009D65C2" w:rsidP="000C1FFE">
      <w:pPr>
        <w:ind w:firstLine="709"/>
        <w:jc w:val="both"/>
        <w:rPr>
          <w:b/>
          <w:bCs/>
          <w:sz w:val="16"/>
          <w:szCs w:val="16"/>
        </w:rPr>
      </w:pPr>
    </w:p>
    <w:p w:rsidR="009D65C2" w:rsidRPr="000C1FFE" w:rsidRDefault="009D65C2" w:rsidP="000C1FFE">
      <w:pPr>
        <w:pStyle w:val="aff0"/>
        <w:ind w:firstLine="709"/>
        <w:rPr>
          <w:bCs/>
          <w:sz w:val="6"/>
          <w:szCs w:val="16"/>
        </w:rPr>
      </w:pPr>
      <w:r w:rsidRPr="000C1FFE">
        <w:rPr>
          <w:bCs/>
          <w:sz w:val="28"/>
          <w:szCs w:val="28"/>
        </w:rPr>
        <w:t>По результатам проведения контрольного мероприятия составлены 4 акта на объектах:</w:t>
      </w:r>
    </w:p>
    <w:p w:rsidR="009D65C2" w:rsidRPr="000C1FFE" w:rsidRDefault="009D65C2" w:rsidP="000C1FFE">
      <w:pPr>
        <w:pStyle w:val="aff0"/>
        <w:ind w:firstLine="709"/>
        <w:rPr>
          <w:bCs/>
          <w:sz w:val="28"/>
          <w:szCs w:val="28"/>
        </w:rPr>
      </w:pPr>
      <w:r w:rsidRPr="000C1FFE">
        <w:rPr>
          <w:bCs/>
          <w:sz w:val="28"/>
          <w:szCs w:val="28"/>
        </w:rPr>
        <w:lastRenderedPageBreak/>
        <w:t>- в Департаменте промышленной политики Чукотского автономного округа оформлен акт от 12 декабря 2019 года, подписан без разногласий;</w:t>
      </w:r>
    </w:p>
    <w:p w:rsidR="009D65C2" w:rsidRPr="000C1FFE" w:rsidRDefault="009D65C2" w:rsidP="000C1FFE">
      <w:pPr>
        <w:pStyle w:val="aff0"/>
        <w:ind w:firstLine="709"/>
        <w:rPr>
          <w:bCs/>
          <w:sz w:val="28"/>
          <w:szCs w:val="28"/>
        </w:rPr>
      </w:pPr>
      <w:r w:rsidRPr="000C1FFE">
        <w:rPr>
          <w:bCs/>
          <w:sz w:val="28"/>
          <w:szCs w:val="28"/>
        </w:rPr>
        <w:t xml:space="preserve">- в Администрации ГО </w:t>
      </w:r>
      <w:proofErr w:type="spellStart"/>
      <w:r w:rsidRPr="000C1FFE">
        <w:rPr>
          <w:bCs/>
          <w:sz w:val="28"/>
          <w:szCs w:val="28"/>
        </w:rPr>
        <w:t>Эгвекинот</w:t>
      </w:r>
      <w:proofErr w:type="spellEnd"/>
      <w:r w:rsidRPr="000C1FFE">
        <w:rPr>
          <w:bCs/>
          <w:sz w:val="28"/>
          <w:szCs w:val="28"/>
        </w:rPr>
        <w:t xml:space="preserve"> оформлен акт от 9 декабря 2019 года, подписан без разногласий; </w:t>
      </w:r>
    </w:p>
    <w:p w:rsidR="009D65C2" w:rsidRPr="000C1FFE" w:rsidRDefault="009D65C2" w:rsidP="000C1FFE">
      <w:pPr>
        <w:pStyle w:val="aff0"/>
        <w:ind w:firstLine="709"/>
        <w:rPr>
          <w:bCs/>
          <w:sz w:val="28"/>
          <w:szCs w:val="28"/>
        </w:rPr>
      </w:pPr>
      <w:r w:rsidRPr="000C1FFE">
        <w:rPr>
          <w:bCs/>
          <w:sz w:val="28"/>
          <w:szCs w:val="28"/>
        </w:rPr>
        <w:t>- в Администрации Чукотского муниципального района оформлен акт от 9 декабря 2019 года, подписан без разногласий;</w:t>
      </w:r>
    </w:p>
    <w:p w:rsidR="009D65C2" w:rsidRPr="000C1FFE" w:rsidRDefault="009D65C2" w:rsidP="000C1FFE">
      <w:pPr>
        <w:pStyle w:val="aff0"/>
        <w:ind w:firstLine="709"/>
        <w:rPr>
          <w:sz w:val="28"/>
          <w:szCs w:val="28"/>
        </w:rPr>
      </w:pPr>
      <w:r w:rsidRPr="000C1FFE">
        <w:rPr>
          <w:sz w:val="28"/>
          <w:szCs w:val="28"/>
        </w:rPr>
        <w:t>- в Администрации Анадырского муниципального района оформлен акт от 12 декабря 2019 года, подписан без разногласий.</w:t>
      </w:r>
    </w:p>
    <w:p w:rsidR="009D65C2" w:rsidRPr="000C1FFE" w:rsidRDefault="009D65C2" w:rsidP="000C1FFE">
      <w:pPr>
        <w:tabs>
          <w:tab w:val="left" w:pos="567"/>
          <w:tab w:val="left" w:pos="851"/>
        </w:tabs>
        <w:ind w:firstLine="709"/>
        <w:jc w:val="both"/>
        <w:rPr>
          <w:sz w:val="16"/>
          <w:szCs w:val="16"/>
        </w:rPr>
      </w:pPr>
      <w:r w:rsidRPr="000C1FFE">
        <w:rPr>
          <w:sz w:val="28"/>
          <w:szCs w:val="28"/>
        </w:rPr>
        <w:tab/>
      </w:r>
    </w:p>
    <w:p w:rsidR="009D65C2" w:rsidRPr="000C1FFE" w:rsidRDefault="009D65C2" w:rsidP="000C1FFE">
      <w:pPr>
        <w:ind w:firstLine="708"/>
        <w:jc w:val="both"/>
        <w:rPr>
          <w:b/>
          <w:sz w:val="28"/>
          <w:szCs w:val="28"/>
        </w:rPr>
      </w:pPr>
      <w:r w:rsidRPr="000C1FFE">
        <w:rPr>
          <w:b/>
          <w:sz w:val="28"/>
          <w:szCs w:val="28"/>
        </w:rPr>
        <w:t>10.</w:t>
      </w:r>
      <w:r w:rsidRPr="000C1FFE">
        <w:rPr>
          <w:sz w:val="28"/>
          <w:szCs w:val="28"/>
        </w:rPr>
        <w:t xml:space="preserve"> </w:t>
      </w:r>
      <w:r w:rsidRPr="000C1FFE">
        <w:rPr>
          <w:b/>
          <w:sz w:val="28"/>
          <w:szCs w:val="28"/>
        </w:rPr>
        <w:t>Выводы:</w:t>
      </w:r>
    </w:p>
    <w:p w:rsidR="009D65C2" w:rsidRPr="000C1FFE" w:rsidRDefault="009D65C2" w:rsidP="000C1FFE">
      <w:pPr>
        <w:ind w:firstLine="708"/>
        <w:jc w:val="both"/>
        <w:rPr>
          <w:b/>
          <w:sz w:val="16"/>
          <w:szCs w:val="16"/>
        </w:rPr>
      </w:pPr>
    </w:p>
    <w:p w:rsidR="009D65C2" w:rsidRPr="000C1FFE" w:rsidRDefault="009D65C2" w:rsidP="000C1FFE">
      <w:pPr>
        <w:ind w:firstLine="708"/>
        <w:jc w:val="both"/>
        <w:rPr>
          <w:sz w:val="28"/>
          <w:szCs w:val="28"/>
        </w:rPr>
      </w:pPr>
      <w:r w:rsidRPr="000C1FFE">
        <w:rPr>
          <w:sz w:val="28"/>
          <w:szCs w:val="28"/>
        </w:rPr>
        <w:t>10.1. Цели, установленные Государственной программой по созданию безопасных и благоприятных условий проживания граждан, в полной мере не достигнуты. Повышение уровня обеспеченности населения жильем осуществляется низкими темпами и сопряжено с различными рисками невыполнения показателей, установленных Государственной программой.</w:t>
      </w:r>
    </w:p>
    <w:p w:rsidR="009D65C2" w:rsidRPr="000C1FFE" w:rsidRDefault="009D65C2" w:rsidP="000C1FFE">
      <w:pPr>
        <w:ind w:firstLine="708"/>
        <w:jc w:val="both"/>
        <w:rPr>
          <w:sz w:val="28"/>
          <w:szCs w:val="28"/>
        </w:rPr>
      </w:pPr>
      <w:r w:rsidRPr="000C1FFE">
        <w:rPr>
          <w:sz w:val="28"/>
          <w:szCs w:val="28"/>
        </w:rPr>
        <w:t>10.2. В 2018 году на реализацию мероприятий Государственной программы направлено 409 083,5 тыс. рублей, что составило 95,2% от утвержденных бюджетных ассигнований.</w:t>
      </w:r>
    </w:p>
    <w:p w:rsidR="009D65C2" w:rsidRPr="000C1FFE" w:rsidRDefault="009D65C2" w:rsidP="000C1FFE">
      <w:pPr>
        <w:ind w:firstLine="708"/>
        <w:jc w:val="both"/>
        <w:rPr>
          <w:sz w:val="28"/>
          <w:szCs w:val="28"/>
        </w:rPr>
      </w:pPr>
      <w:r w:rsidRPr="000C1FFE">
        <w:rPr>
          <w:sz w:val="28"/>
          <w:szCs w:val="28"/>
        </w:rPr>
        <w:t>Две подпрограммы выполнены на 100% уровне от плановых годовых назначений, подпрограмма «Оказание содействия муниципальным образованиям в формировании муниципального жилищного фонда» профинансирована на 47,5%.</w:t>
      </w:r>
    </w:p>
    <w:p w:rsidR="009D65C2" w:rsidRPr="000C1FFE" w:rsidRDefault="009D65C2" w:rsidP="000C1FFE">
      <w:pPr>
        <w:ind w:firstLine="708"/>
        <w:jc w:val="both"/>
        <w:rPr>
          <w:color w:val="000000"/>
          <w:sz w:val="28"/>
          <w:szCs w:val="28"/>
        </w:rPr>
      </w:pPr>
      <w:r w:rsidRPr="000C1FFE">
        <w:rPr>
          <w:sz w:val="28"/>
          <w:szCs w:val="28"/>
        </w:rPr>
        <w:t xml:space="preserve">10.3. При оценке достижения целевых показателей, установленных Государственной программой установлено, </w:t>
      </w:r>
      <w:r w:rsidRPr="000C1FFE">
        <w:rPr>
          <w:color w:val="000000"/>
          <w:sz w:val="28"/>
          <w:szCs w:val="20"/>
        </w:rPr>
        <w:t>что существующая практика ежегодного уточнения параметров государственных программ и подпрограмм (включая финансовое обеспечение и целевые индикаторы) под фактически достигнутые значения не позволяет оценить их реальную эффективность, поскольку в результате произведенной корректировки достижение целевых индикаторов (показателей) составляет 100%</w:t>
      </w:r>
      <w:r w:rsidRPr="000C1FFE">
        <w:rPr>
          <w:color w:val="000000"/>
          <w:sz w:val="28"/>
          <w:szCs w:val="28"/>
        </w:rPr>
        <w:t>, но не соответствует изначально запланированным показателям на 2018 год:</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площадь выкупленных жилых помещений у лиц, не являющихся застройщиками, составила 990,9 кв. метров или 56,3% от изначально установленной площади – 1 760,0 кв. метров;</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площадь благоустроенных жилых помещений посредством ремонта и (или) реконструкции, составила 18,1% (или 479,6 кв. метров) от изначально установленной – 2 652,0 кв. метров;</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 количество выкупленных жилых помещений у лиц, не являющихся застройщиками, составило 15 квартир или 45,5% от ранее запланированных к выкупу (33 квартиры); </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 количество благоустроенных жилых помещений посредством ремонта и (или) реконструкции 12 квартир или 23,5% от изначально запланированных к благоустройству 51 жилого помещения; </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lastRenderedPageBreak/>
        <w:t>- количество застройщиков (физических лиц), получивших субсидию на строительство объектов индивидуального жилищного строительства из запланированных первоначально к реализации – 4, фактическое достижение составило – 1 или 25,0% от ранее предусмотренного;</w:t>
      </w:r>
    </w:p>
    <w:p w:rsidR="009D65C2" w:rsidRPr="000C1FFE" w:rsidRDefault="009D65C2" w:rsidP="000C1FFE">
      <w:pPr>
        <w:autoSpaceDE w:val="0"/>
        <w:autoSpaceDN w:val="0"/>
        <w:adjustRightInd w:val="0"/>
        <w:ind w:firstLine="709"/>
        <w:jc w:val="both"/>
        <w:rPr>
          <w:color w:val="000000"/>
          <w:sz w:val="28"/>
          <w:szCs w:val="28"/>
        </w:rPr>
      </w:pPr>
      <w:r w:rsidRPr="000C1FFE">
        <w:rPr>
          <w:color w:val="000000"/>
          <w:sz w:val="28"/>
          <w:szCs w:val="28"/>
        </w:rPr>
        <w:t xml:space="preserve">- количество построенных объектов индивидуального жилищного строительства составило 1 жилой дом или 25,0% от изначально планируемых к реализации. </w:t>
      </w:r>
    </w:p>
    <w:p w:rsidR="009D65C2" w:rsidRPr="000C1FFE" w:rsidRDefault="009D65C2" w:rsidP="000C1FFE">
      <w:pPr>
        <w:ind w:firstLine="708"/>
        <w:jc w:val="both"/>
        <w:rPr>
          <w:color w:val="000000"/>
          <w:sz w:val="28"/>
          <w:szCs w:val="28"/>
        </w:rPr>
      </w:pPr>
      <w:r w:rsidRPr="000C1FFE">
        <w:rPr>
          <w:color w:val="000000"/>
          <w:sz w:val="28"/>
          <w:szCs w:val="28"/>
        </w:rPr>
        <w:t>10.4. Выявлены системные проблемы, установленные для оценки эффективности расходов и достижения целевых показателей Государственной программы:</w:t>
      </w:r>
    </w:p>
    <w:p w:rsidR="009D65C2" w:rsidRPr="000C1FFE" w:rsidRDefault="009D65C2" w:rsidP="000C1FFE">
      <w:pPr>
        <w:autoSpaceDE w:val="0"/>
        <w:autoSpaceDN w:val="0"/>
        <w:adjustRightInd w:val="0"/>
        <w:ind w:firstLine="708"/>
        <w:jc w:val="both"/>
        <w:rPr>
          <w:sz w:val="28"/>
          <w:szCs w:val="28"/>
        </w:rPr>
      </w:pPr>
      <w:r w:rsidRPr="000C1FFE">
        <w:rPr>
          <w:color w:val="000000"/>
          <w:sz w:val="28"/>
          <w:szCs w:val="28"/>
        </w:rPr>
        <w:t>- в</w:t>
      </w:r>
      <w:r w:rsidRPr="000C1FFE">
        <w:rPr>
          <w:sz w:val="28"/>
          <w:szCs w:val="28"/>
        </w:rPr>
        <w:t xml:space="preserve"> нарушение пункта 3.1. Порядка №359, цели, установленные Государственной программой по созданию безопасных и благоприятных условий проживания граждан и реализации государственной политики в области жилищного строительства, не взаимоувязаны по смыслу и содержанию с целями, установленными Государственной программой №1710;</w:t>
      </w:r>
    </w:p>
    <w:p w:rsidR="009D65C2" w:rsidRPr="000C1FFE" w:rsidRDefault="009D65C2" w:rsidP="000C1FFE">
      <w:pPr>
        <w:autoSpaceDE w:val="0"/>
        <w:autoSpaceDN w:val="0"/>
        <w:adjustRightInd w:val="0"/>
        <w:ind w:firstLine="708"/>
        <w:jc w:val="both"/>
        <w:rPr>
          <w:sz w:val="28"/>
          <w:szCs w:val="28"/>
        </w:rPr>
      </w:pPr>
      <w:r w:rsidRPr="000C1FFE">
        <w:rPr>
          <w:sz w:val="28"/>
          <w:szCs w:val="28"/>
        </w:rPr>
        <w:t>- установленный Государственной программой в качестве целевого индикатора (показателя) «Удельный вес введенной общей площади многоквартирных и жилых домов по отношению к общей площади жилищного фонда» некорректен, поскольку механизм реализации Государственной программы предусматривает формы реализации в виде осуществления ремонта (реконструкции) жилых помещений и (или) выкупа (приобретения) жилых помещений у застройщиков либо у лиц, не являющихся застройщиками.</w:t>
      </w:r>
    </w:p>
    <w:p w:rsidR="009D65C2" w:rsidRPr="000C1FFE" w:rsidRDefault="009D65C2" w:rsidP="000C1FFE">
      <w:pPr>
        <w:autoSpaceDE w:val="0"/>
        <w:autoSpaceDN w:val="0"/>
        <w:adjustRightInd w:val="0"/>
        <w:ind w:firstLine="708"/>
        <w:jc w:val="both"/>
        <w:rPr>
          <w:sz w:val="28"/>
          <w:szCs w:val="28"/>
        </w:rPr>
      </w:pPr>
      <w:r w:rsidRPr="000C1FFE">
        <w:rPr>
          <w:sz w:val="28"/>
          <w:szCs w:val="28"/>
        </w:rPr>
        <w:t>10.5. Сохраняются риски недостижения поставленных Государственной программой стратегических задач по причине недостаточного финансирования. В результате анализа исполнения бюджетных ассигнований на реализацию Государственной программы в 2018 году установлено, что 56,6% в объеме государственной поддержки за счет средств окружного бюджета составили расходы на погашение задолженности бюджетам ГО </w:t>
      </w:r>
      <w:proofErr w:type="spellStart"/>
      <w:r w:rsidRPr="000C1FFE">
        <w:rPr>
          <w:sz w:val="28"/>
          <w:szCs w:val="28"/>
        </w:rPr>
        <w:t>Эгвекинот</w:t>
      </w:r>
      <w:proofErr w:type="spellEnd"/>
      <w:r w:rsidRPr="000C1FFE">
        <w:rPr>
          <w:sz w:val="28"/>
          <w:szCs w:val="28"/>
        </w:rPr>
        <w:t xml:space="preserve"> и Чукотского муниципального района, образовавшейся в 2017 году. На реализацию текущих задач, установленных к реализации в 2018 году, направлено 177 485,0 тыс. рублей (или 43,4%). </w:t>
      </w:r>
    </w:p>
    <w:p w:rsidR="009D65C2" w:rsidRPr="000C1FFE" w:rsidRDefault="009D65C2" w:rsidP="000C1FFE">
      <w:pPr>
        <w:ind w:firstLine="708"/>
        <w:jc w:val="both"/>
        <w:rPr>
          <w:sz w:val="28"/>
          <w:szCs w:val="28"/>
        </w:rPr>
      </w:pPr>
      <w:r w:rsidRPr="000C1FFE">
        <w:rPr>
          <w:sz w:val="28"/>
          <w:szCs w:val="28"/>
        </w:rPr>
        <w:t xml:space="preserve">По причине недостаточности средств в окружном бюджете на оплату мероприятий Государственной программы, фактически исполненных в 2018 году, образована задолженность на 31 декабря 2018 года в общей сумме 20 655,2 тыс. рублей перед </w:t>
      </w:r>
      <w:proofErr w:type="spellStart"/>
      <w:r w:rsidRPr="000C1FFE">
        <w:rPr>
          <w:sz w:val="28"/>
          <w:szCs w:val="28"/>
        </w:rPr>
        <w:t>Билибинским</w:t>
      </w:r>
      <w:proofErr w:type="spellEnd"/>
      <w:r w:rsidRPr="000C1FFE">
        <w:rPr>
          <w:sz w:val="28"/>
          <w:szCs w:val="28"/>
        </w:rPr>
        <w:t xml:space="preserve"> муниципальным районом за выкуп 15 жилых помещений и ремонт 6 квартир, по которой расчет осуществлен в 2019 году.</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10.6. В ходе проведения совместного контрольного мероприятия установлено, что в нарушение пункта 1 статьи Закона Чукотского автономного округа от 17 февраля 2005 года №15-ОЗ «О порядке ведения органами местного самоуправления Чукотского автономного округа учета граждан, нуждающихся в жилых помещениях, предоставляемых по договорам социального найма», Администрациями Анадырского муниципального района  и Администрацией </w:t>
      </w:r>
      <w:r w:rsidRPr="000C1FFE">
        <w:rPr>
          <w:sz w:val="28"/>
          <w:szCs w:val="28"/>
        </w:rPr>
        <w:lastRenderedPageBreak/>
        <w:t>ГО </w:t>
      </w:r>
      <w:proofErr w:type="spellStart"/>
      <w:r w:rsidRPr="000C1FFE">
        <w:rPr>
          <w:sz w:val="28"/>
          <w:szCs w:val="28"/>
        </w:rPr>
        <w:t>Эгвекинот</w:t>
      </w:r>
      <w:proofErr w:type="spellEnd"/>
      <w:r w:rsidRPr="000C1FFE">
        <w:rPr>
          <w:sz w:val="28"/>
          <w:szCs w:val="28"/>
        </w:rPr>
        <w:t>,  по всем поселениям (за исключением п. Угольные Копи и с. </w:t>
      </w:r>
      <w:proofErr w:type="spellStart"/>
      <w:r w:rsidRPr="000C1FFE">
        <w:rPr>
          <w:sz w:val="28"/>
          <w:szCs w:val="28"/>
        </w:rPr>
        <w:t>Марково</w:t>
      </w:r>
      <w:proofErr w:type="spellEnd"/>
      <w:r w:rsidRPr="000C1FFE">
        <w:rPr>
          <w:sz w:val="28"/>
          <w:szCs w:val="28"/>
        </w:rPr>
        <w:t>) не ведется учет граждан, имеющих право на внеочередное получение жилых помещений, в соответствии с частью 2 статьи 57 Жилищного кодекса Российской Федерации.</w:t>
      </w:r>
    </w:p>
    <w:p w:rsidR="009D65C2" w:rsidRPr="000C1FFE" w:rsidRDefault="009D65C2" w:rsidP="000C1FFE">
      <w:pPr>
        <w:autoSpaceDE w:val="0"/>
        <w:autoSpaceDN w:val="0"/>
        <w:adjustRightInd w:val="0"/>
        <w:ind w:firstLine="708"/>
        <w:jc w:val="both"/>
        <w:rPr>
          <w:sz w:val="28"/>
          <w:szCs w:val="28"/>
        </w:rPr>
      </w:pPr>
      <w:r w:rsidRPr="000C1FFE">
        <w:rPr>
          <w:sz w:val="28"/>
          <w:szCs w:val="28"/>
        </w:rPr>
        <w:t xml:space="preserve">Предоставление жилых помещений гражданам, подлежащих расселению из аварийных жилых домов, осуществлялось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и Администрацией ГО </w:t>
      </w:r>
      <w:proofErr w:type="spellStart"/>
      <w:r w:rsidRPr="000C1FFE">
        <w:rPr>
          <w:sz w:val="28"/>
          <w:szCs w:val="28"/>
        </w:rPr>
        <w:t>Эгвекинот</w:t>
      </w:r>
      <w:proofErr w:type="spellEnd"/>
      <w:r w:rsidRPr="000C1FFE">
        <w:rPr>
          <w:sz w:val="28"/>
          <w:szCs w:val="28"/>
        </w:rPr>
        <w:t xml:space="preserve"> без соблюдения очередности, установленной в списках.</w:t>
      </w:r>
    </w:p>
    <w:p w:rsidR="009D65C2" w:rsidRPr="000C1FFE" w:rsidRDefault="009D65C2" w:rsidP="000C1FFE">
      <w:pPr>
        <w:ind w:firstLine="708"/>
        <w:jc w:val="both"/>
        <w:rPr>
          <w:sz w:val="28"/>
          <w:szCs w:val="28"/>
        </w:rPr>
      </w:pPr>
      <w:r w:rsidRPr="000C1FFE">
        <w:rPr>
          <w:sz w:val="28"/>
          <w:szCs w:val="28"/>
        </w:rPr>
        <w:t xml:space="preserve">10.7. В ходе проведения аудита закупок, осуществленных тремя муниципальными заказчиками, во всех пяти закупках установлены нарушения законодательства о контрактной системе, что является следствием недостаточного контроля со стороны муниципальных заказчиков и органов контроля в сфере закупок при осуществлении ими полномочий, установленных статьями 99 и 100 Закона №44-ФЗ. </w:t>
      </w:r>
    </w:p>
    <w:p w:rsidR="009D65C2" w:rsidRPr="000C1FFE" w:rsidRDefault="009D65C2" w:rsidP="000C1FFE">
      <w:pPr>
        <w:ind w:firstLine="708"/>
        <w:jc w:val="both"/>
        <w:rPr>
          <w:sz w:val="28"/>
          <w:szCs w:val="28"/>
        </w:rPr>
      </w:pPr>
      <w:r w:rsidRPr="000C1FFE">
        <w:rPr>
          <w:sz w:val="28"/>
          <w:szCs w:val="28"/>
        </w:rPr>
        <w:t>Учитывая тот факт, что социально-экономический эффект использования бюджетных средств достигнут и определен на основе анализа степени удовлетворения муниципальных нужд и достижения установленных целей осуществления закупок, на которые использованы бюджетные средства, принимая во внимание положительную экономическую результативность, можно сделать вывод о результативности расходов на закупки.</w:t>
      </w:r>
    </w:p>
    <w:p w:rsidR="009D65C2" w:rsidRPr="000C1FFE" w:rsidRDefault="009D65C2" w:rsidP="000C1FFE">
      <w:pPr>
        <w:tabs>
          <w:tab w:val="left" w:pos="567"/>
          <w:tab w:val="left" w:pos="851"/>
        </w:tabs>
        <w:ind w:firstLine="709"/>
        <w:jc w:val="both"/>
        <w:rPr>
          <w:b/>
          <w:sz w:val="16"/>
          <w:szCs w:val="16"/>
        </w:rPr>
      </w:pPr>
    </w:p>
    <w:p w:rsidR="009D65C2" w:rsidRPr="000C1FFE" w:rsidRDefault="009D65C2" w:rsidP="000C1FFE">
      <w:pPr>
        <w:tabs>
          <w:tab w:val="left" w:pos="567"/>
          <w:tab w:val="left" w:pos="851"/>
        </w:tabs>
        <w:jc w:val="both"/>
        <w:rPr>
          <w:b/>
          <w:sz w:val="28"/>
          <w:szCs w:val="28"/>
        </w:rPr>
      </w:pPr>
      <w:r w:rsidRPr="000C1FFE">
        <w:rPr>
          <w:b/>
          <w:sz w:val="28"/>
          <w:szCs w:val="28"/>
        </w:rPr>
        <w:t xml:space="preserve">          11. Предложения (рекомендации):</w:t>
      </w:r>
    </w:p>
    <w:p w:rsidR="009D65C2" w:rsidRPr="000C1FFE" w:rsidRDefault="009D65C2" w:rsidP="000C1FFE">
      <w:pPr>
        <w:ind w:right="-31" w:firstLine="708"/>
        <w:jc w:val="both"/>
        <w:rPr>
          <w:rFonts w:eastAsiaTheme="minorEastAsia"/>
          <w:sz w:val="28"/>
          <w:szCs w:val="28"/>
        </w:rPr>
      </w:pPr>
      <w:r w:rsidRPr="000C1FFE">
        <w:rPr>
          <w:sz w:val="28"/>
          <w:szCs w:val="28"/>
        </w:rPr>
        <w:t xml:space="preserve">1. Утвердить отчет по результатам совместного </w:t>
      </w:r>
      <w:r w:rsidRPr="000C1FFE">
        <w:rPr>
          <w:bCs/>
          <w:sz w:val="28"/>
          <w:szCs w:val="28"/>
        </w:rPr>
        <w:t xml:space="preserve">контрольного мероприятия </w:t>
      </w:r>
      <w:r w:rsidRPr="000C1FFE">
        <w:rPr>
          <w:rFonts w:eastAsiaTheme="minorEastAsia"/>
          <w:sz w:val="28"/>
          <w:szCs w:val="28"/>
        </w:rPr>
        <w:t>«Проверка законности и результативности (эффективности и экономности) использования средств окружного бюджета и иных источников на реализацию Государственной программы «Развитие жилищного строительства и обеспечение комфортной среды проживания населения в Чукотском автономном округе в 2017-2022 годах» за 2018 год (с элементами аудита в сфере закупок)</w:t>
      </w:r>
      <w:r w:rsidRPr="000C1FFE">
        <w:rPr>
          <w:color w:val="000000"/>
          <w:sz w:val="28"/>
          <w:szCs w:val="28"/>
        </w:rPr>
        <w:t>.</w:t>
      </w:r>
    </w:p>
    <w:p w:rsidR="009D65C2" w:rsidRPr="000C1FFE" w:rsidRDefault="009D65C2" w:rsidP="000C1FFE">
      <w:pPr>
        <w:ind w:firstLine="708"/>
        <w:jc w:val="both"/>
        <w:rPr>
          <w:sz w:val="28"/>
          <w:szCs w:val="28"/>
        </w:rPr>
      </w:pPr>
      <w:r w:rsidRPr="000C1FFE">
        <w:rPr>
          <w:sz w:val="28"/>
          <w:szCs w:val="28"/>
        </w:rPr>
        <w:t>2. Отчет направить Думе и Губернатору Чукотского автономного округа.</w:t>
      </w:r>
    </w:p>
    <w:p w:rsidR="009D65C2" w:rsidRPr="000C1FFE" w:rsidRDefault="009D65C2" w:rsidP="000C1FFE">
      <w:pPr>
        <w:ind w:firstLine="708"/>
        <w:jc w:val="both"/>
        <w:rPr>
          <w:sz w:val="28"/>
          <w:szCs w:val="28"/>
        </w:rPr>
      </w:pPr>
      <w:r w:rsidRPr="000C1FFE">
        <w:rPr>
          <w:sz w:val="28"/>
          <w:szCs w:val="28"/>
        </w:rPr>
        <w:t>3. Направить представление в адрес Департамента промышленной политики Чукотского автономного округа.</w:t>
      </w:r>
    </w:p>
    <w:p w:rsidR="009D65C2" w:rsidRPr="000C1FFE" w:rsidRDefault="009D65C2" w:rsidP="000C1FFE">
      <w:pPr>
        <w:ind w:firstLine="708"/>
        <w:jc w:val="both"/>
        <w:rPr>
          <w:sz w:val="28"/>
          <w:szCs w:val="28"/>
        </w:rPr>
      </w:pPr>
      <w:r w:rsidRPr="000C1FFE">
        <w:rPr>
          <w:sz w:val="28"/>
          <w:szCs w:val="28"/>
        </w:rPr>
        <w:t xml:space="preserve">4. Направить копии отчета по результатам проведенного совместного контрольного мероприятия контрольно-счетным органам муниципальных образований Чукотского автономного округа для направления ими представлений проверяемым объектам с целью устранения выявленных нарушений и осуществления контроля принятых мер. </w:t>
      </w:r>
    </w:p>
    <w:p w:rsidR="009D65C2" w:rsidRDefault="009D65C2" w:rsidP="000C1FFE">
      <w:pPr>
        <w:ind w:firstLine="708"/>
        <w:jc w:val="both"/>
        <w:rPr>
          <w:sz w:val="28"/>
          <w:szCs w:val="28"/>
        </w:rPr>
      </w:pPr>
      <w:r w:rsidRPr="000C1FFE">
        <w:rPr>
          <w:sz w:val="28"/>
          <w:szCs w:val="28"/>
        </w:rPr>
        <w:t>5. Разместить обобщенную информацию в сфере аудита закупок для обеспечения государственных нужд Чукотского автономного округа в ЕИС в разделе «Контроль и аудит».</w:t>
      </w:r>
    </w:p>
    <w:p w:rsidR="009D65C2" w:rsidRPr="000C1FFE" w:rsidRDefault="009D65C2" w:rsidP="000C1FFE">
      <w:pPr>
        <w:ind w:firstLine="708"/>
        <w:jc w:val="both"/>
        <w:rPr>
          <w:sz w:val="28"/>
          <w:szCs w:val="28"/>
        </w:rPr>
      </w:pPr>
    </w:p>
    <w:p w:rsidR="00876F7D" w:rsidRPr="000C1FFE" w:rsidRDefault="00876F7D" w:rsidP="00876F7D">
      <w:pPr>
        <w:jc w:val="both"/>
        <w:rPr>
          <w:color w:val="000000"/>
          <w:sz w:val="28"/>
          <w:szCs w:val="28"/>
        </w:rPr>
      </w:pPr>
      <w:r w:rsidRPr="000C1FFE">
        <w:rPr>
          <w:color w:val="000000"/>
          <w:sz w:val="28"/>
          <w:szCs w:val="28"/>
        </w:rPr>
        <w:t xml:space="preserve">Аудитор Счетной палаты </w:t>
      </w:r>
    </w:p>
    <w:p w:rsidR="009D65C2" w:rsidRPr="000C1FFE" w:rsidRDefault="00876F7D" w:rsidP="00876F7D">
      <w:pPr>
        <w:jc w:val="both"/>
        <w:rPr>
          <w:sz w:val="28"/>
          <w:szCs w:val="28"/>
        </w:rPr>
      </w:pPr>
      <w:r w:rsidRPr="000C1FFE">
        <w:rPr>
          <w:color w:val="000000"/>
          <w:sz w:val="28"/>
          <w:szCs w:val="28"/>
        </w:rPr>
        <w:t>Чукотского автономного округа</w:t>
      </w:r>
      <w:r>
        <w:rPr>
          <w:color w:val="000000"/>
          <w:sz w:val="28"/>
          <w:szCs w:val="28"/>
        </w:rPr>
        <w:t xml:space="preserve">                           </w:t>
      </w:r>
      <w:r w:rsidR="009D65C2" w:rsidRPr="000C1FFE">
        <w:rPr>
          <w:sz w:val="28"/>
          <w:szCs w:val="28"/>
        </w:rPr>
        <w:tab/>
      </w:r>
      <w:r w:rsidR="009D65C2" w:rsidRPr="000C1FFE">
        <w:rPr>
          <w:sz w:val="28"/>
          <w:szCs w:val="28"/>
        </w:rPr>
        <w:tab/>
        <w:t xml:space="preserve">         О.М. </w:t>
      </w:r>
      <w:proofErr w:type="spellStart"/>
      <w:r w:rsidR="009D65C2" w:rsidRPr="000C1FFE">
        <w:rPr>
          <w:sz w:val="28"/>
          <w:szCs w:val="28"/>
        </w:rPr>
        <w:t>Тодавчич</w:t>
      </w:r>
      <w:proofErr w:type="spellEnd"/>
    </w:p>
    <w:p w:rsidR="001576E6" w:rsidRDefault="009D65C2" w:rsidP="004625A9">
      <w:pPr>
        <w:jc w:val="center"/>
      </w:pPr>
      <w:r w:rsidRPr="000C1FFE">
        <w:br w:type="page"/>
      </w:r>
    </w:p>
    <w:p w:rsidR="001576E6" w:rsidRPr="000C1FFE" w:rsidRDefault="001576E6" w:rsidP="001576E6">
      <w:pPr>
        <w:pStyle w:val="6"/>
        <w:jc w:val="center"/>
        <w:rPr>
          <w:rFonts w:ascii="Times New Roman" w:hAnsi="Times New Roman"/>
          <w:sz w:val="28"/>
          <w:szCs w:val="28"/>
        </w:rPr>
      </w:pPr>
      <w:r>
        <w:rPr>
          <w:rFonts w:ascii="Times New Roman" w:hAnsi="Times New Roman"/>
          <w:sz w:val="28"/>
          <w:szCs w:val="28"/>
        </w:rPr>
        <w:lastRenderedPageBreak/>
        <w:t>Отчет</w:t>
      </w:r>
    </w:p>
    <w:p w:rsidR="001576E6" w:rsidRPr="000C1FFE" w:rsidRDefault="001576E6" w:rsidP="001576E6">
      <w:pPr>
        <w:pStyle w:val="6"/>
        <w:jc w:val="center"/>
        <w:rPr>
          <w:rFonts w:ascii="Times New Roman" w:hAnsi="Times New Roman"/>
          <w:sz w:val="28"/>
          <w:szCs w:val="28"/>
        </w:rPr>
      </w:pPr>
      <w:r w:rsidRPr="000C1FFE">
        <w:rPr>
          <w:rFonts w:ascii="Times New Roman" w:hAnsi="Times New Roman"/>
          <w:sz w:val="28"/>
          <w:szCs w:val="28"/>
        </w:rPr>
        <w:t xml:space="preserve">о результатах </w:t>
      </w:r>
      <w:r w:rsidRPr="000C1FFE">
        <w:rPr>
          <w:rFonts w:ascii="Times New Roman" w:hAnsi="Times New Roman"/>
          <w:bCs w:val="0"/>
          <w:sz w:val="28"/>
          <w:szCs w:val="28"/>
        </w:rPr>
        <w:t>экспертно-аналитического мероприятия</w:t>
      </w:r>
    </w:p>
    <w:p w:rsidR="001576E6" w:rsidRPr="000C1FFE" w:rsidRDefault="001576E6" w:rsidP="001576E6">
      <w:pPr>
        <w:ind w:firstLine="708"/>
        <w:jc w:val="center"/>
        <w:rPr>
          <w:b/>
          <w:sz w:val="28"/>
          <w:szCs w:val="28"/>
        </w:rPr>
      </w:pPr>
      <w:r w:rsidRPr="000C1FFE">
        <w:rPr>
          <w:b/>
          <w:sz w:val="28"/>
          <w:szCs w:val="28"/>
        </w:rPr>
        <w:t>«Оценка хода реализации региональных проектов в Чукотском автономном округе»</w:t>
      </w:r>
    </w:p>
    <w:p w:rsidR="001576E6" w:rsidRDefault="001576E6" w:rsidP="001576E6">
      <w:pPr>
        <w:jc w:val="both"/>
        <w:rPr>
          <w:sz w:val="28"/>
          <w:szCs w:val="28"/>
        </w:rPr>
      </w:pPr>
      <w:r w:rsidRPr="000C1FFE">
        <w:rPr>
          <w:sz w:val="28"/>
          <w:szCs w:val="28"/>
        </w:rPr>
        <w:t xml:space="preserve"> 15 ноября 2019 года </w:t>
      </w:r>
    </w:p>
    <w:p w:rsidR="001576E6" w:rsidRPr="000C1FFE" w:rsidRDefault="001576E6" w:rsidP="001576E6">
      <w:pPr>
        <w:jc w:val="both"/>
        <w:rPr>
          <w:sz w:val="28"/>
          <w:szCs w:val="28"/>
        </w:rPr>
      </w:pPr>
    </w:p>
    <w:p w:rsidR="001576E6" w:rsidRPr="000C1FFE" w:rsidRDefault="001576E6" w:rsidP="001576E6">
      <w:pPr>
        <w:spacing w:before="120"/>
        <w:ind w:right="-2" w:firstLine="709"/>
        <w:jc w:val="both"/>
        <w:rPr>
          <w:b/>
          <w:bCs/>
          <w:sz w:val="28"/>
          <w:szCs w:val="28"/>
        </w:rPr>
      </w:pPr>
      <w:r w:rsidRPr="000C1FFE">
        <w:rPr>
          <w:b/>
          <w:bCs/>
          <w:sz w:val="28"/>
          <w:szCs w:val="28"/>
        </w:rPr>
        <w:t>Основание для проведения экспертно-аналитического мероприятия:</w:t>
      </w:r>
    </w:p>
    <w:p w:rsidR="001576E6" w:rsidRPr="000C1FFE" w:rsidRDefault="001576E6" w:rsidP="001576E6">
      <w:pPr>
        <w:ind w:right="-2" w:firstLine="709"/>
        <w:jc w:val="both"/>
        <w:rPr>
          <w:sz w:val="28"/>
          <w:szCs w:val="28"/>
        </w:rPr>
      </w:pPr>
      <w:r w:rsidRPr="000C1FFE">
        <w:rPr>
          <w:bCs/>
          <w:sz w:val="28"/>
          <w:szCs w:val="28"/>
        </w:rPr>
        <w:t>П</w:t>
      </w:r>
      <w:r w:rsidRPr="000C1FFE">
        <w:rPr>
          <w:sz w:val="28"/>
          <w:szCs w:val="28"/>
        </w:rPr>
        <w:t>ункт 2.17. Плана работы Счетной палаты Чукотского автономного округа (далее – Счетная палата) на 2019 год, утвержденного решением Коллегии Счетной палаты (протокол от 28 декабря 2018 года №29).</w:t>
      </w:r>
    </w:p>
    <w:p w:rsidR="001576E6" w:rsidRPr="000C1FFE" w:rsidRDefault="001576E6" w:rsidP="001576E6">
      <w:pPr>
        <w:spacing w:before="120"/>
        <w:ind w:right="-2" w:firstLine="709"/>
        <w:jc w:val="both"/>
        <w:rPr>
          <w:sz w:val="28"/>
          <w:szCs w:val="28"/>
        </w:rPr>
      </w:pPr>
      <w:r w:rsidRPr="000C1FFE">
        <w:rPr>
          <w:b/>
          <w:bCs/>
          <w:sz w:val="28"/>
          <w:szCs w:val="28"/>
        </w:rPr>
        <w:t xml:space="preserve">Предмет экспертно-аналитического мероприятия: </w:t>
      </w:r>
    </w:p>
    <w:p w:rsidR="001576E6" w:rsidRPr="000C1FFE" w:rsidRDefault="001576E6" w:rsidP="001576E6">
      <w:pPr>
        <w:ind w:firstLine="708"/>
        <w:jc w:val="both"/>
        <w:rPr>
          <w:sz w:val="28"/>
          <w:szCs w:val="28"/>
        </w:rPr>
      </w:pPr>
      <w:r w:rsidRPr="000C1FFE">
        <w:t>- </w:t>
      </w:r>
      <w:r w:rsidRPr="000C1FFE">
        <w:rPr>
          <w:sz w:val="28"/>
          <w:szCs w:val="28"/>
        </w:rPr>
        <w:t>деятельность Департамента финансов, экономики и имущественных отношений Чукотского автономного округа, как исполнительного органа государственной власти уполномоченного на осуществление организации проектной деятельности в Чукотском автономном округе, и исполнительных органов государственной власти округа, являющихся исполнителями проектов.</w:t>
      </w:r>
    </w:p>
    <w:p w:rsidR="001576E6" w:rsidRPr="000C1FFE" w:rsidRDefault="001576E6" w:rsidP="001576E6">
      <w:pPr>
        <w:spacing w:before="120"/>
        <w:ind w:right="-2" w:firstLine="709"/>
        <w:jc w:val="both"/>
        <w:rPr>
          <w:b/>
          <w:bCs/>
          <w:sz w:val="28"/>
          <w:szCs w:val="28"/>
        </w:rPr>
      </w:pPr>
      <w:r w:rsidRPr="000C1FFE">
        <w:rPr>
          <w:b/>
          <w:bCs/>
          <w:sz w:val="28"/>
          <w:szCs w:val="28"/>
        </w:rPr>
        <w:t>Цели экспертно-аналитического мероприятия:</w:t>
      </w:r>
    </w:p>
    <w:p w:rsidR="001576E6" w:rsidRPr="000C1FFE" w:rsidRDefault="001576E6" w:rsidP="001576E6">
      <w:pPr>
        <w:ind w:firstLine="708"/>
        <w:jc w:val="both"/>
        <w:rPr>
          <w:sz w:val="28"/>
          <w:szCs w:val="28"/>
        </w:rPr>
      </w:pPr>
      <w:r w:rsidRPr="000C1FFE">
        <w:rPr>
          <w:sz w:val="28"/>
          <w:szCs w:val="28"/>
        </w:rPr>
        <w:t>Цель 1. Оценка состояния нормативной правовой базы, регламентирующей проектную деятельность в Чукотском автономном округе и реализацию региональных проектов.</w:t>
      </w:r>
    </w:p>
    <w:p w:rsidR="001576E6" w:rsidRPr="000C1FFE" w:rsidRDefault="001576E6" w:rsidP="001576E6">
      <w:pPr>
        <w:ind w:firstLine="708"/>
        <w:jc w:val="both"/>
        <w:rPr>
          <w:sz w:val="28"/>
          <w:szCs w:val="28"/>
        </w:rPr>
      </w:pPr>
      <w:r w:rsidRPr="000C1FFE">
        <w:rPr>
          <w:sz w:val="28"/>
          <w:szCs w:val="28"/>
        </w:rPr>
        <w:t>Вопросы:</w:t>
      </w:r>
    </w:p>
    <w:p w:rsidR="001576E6" w:rsidRPr="000C1FFE" w:rsidRDefault="001576E6" w:rsidP="001576E6">
      <w:pPr>
        <w:ind w:firstLine="708"/>
        <w:jc w:val="both"/>
        <w:rPr>
          <w:sz w:val="28"/>
          <w:szCs w:val="28"/>
        </w:rPr>
      </w:pPr>
      <w:r w:rsidRPr="000C1FFE">
        <w:rPr>
          <w:sz w:val="28"/>
          <w:szCs w:val="28"/>
        </w:rPr>
        <w:t>1. Провести анализ нормативной обеспеченности организации проектной деятельности в Чукотском автономном округе и реализации региональных проектов.</w:t>
      </w:r>
    </w:p>
    <w:p w:rsidR="001576E6" w:rsidRPr="000C1FFE" w:rsidRDefault="001576E6" w:rsidP="001576E6">
      <w:pPr>
        <w:ind w:firstLine="708"/>
        <w:jc w:val="both"/>
        <w:rPr>
          <w:sz w:val="28"/>
          <w:szCs w:val="28"/>
        </w:rPr>
      </w:pPr>
      <w:r w:rsidRPr="000C1FFE">
        <w:rPr>
          <w:sz w:val="28"/>
          <w:szCs w:val="28"/>
        </w:rPr>
        <w:t>2. Функциональная структура системы проектного управления в Чукотском автономном округе и оценка деятельности ее составляющих.</w:t>
      </w:r>
    </w:p>
    <w:p w:rsidR="001576E6" w:rsidRPr="000C1FFE" w:rsidRDefault="001576E6" w:rsidP="001576E6">
      <w:pPr>
        <w:ind w:firstLine="708"/>
        <w:jc w:val="both"/>
        <w:rPr>
          <w:sz w:val="28"/>
          <w:szCs w:val="28"/>
        </w:rPr>
      </w:pPr>
      <w:r w:rsidRPr="000C1FFE">
        <w:rPr>
          <w:sz w:val="28"/>
          <w:szCs w:val="28"/>
        </w:rPr>
        <w:t>Цель 2. Оценка промежуточных результатов реализации региональных проектов и выявление рисков невыполнения установленных целей и показателей проектов.</w:t>
      </w:r>
    </w:p>
    <w:p w:rsidR="001576E6" w:rsidRPr="000C1FFE" w:rsidRDefault="001576E6" w:rsidP="001576E6">
      <w:pPr>
        <w:ind w:firstLine="708"/>
        <w:jc w:val="both"/>
        <w:rPr>
          <w:sz w:val="28"/>
          <w:szCs w:val="28"/>
        </w:rPr>
      </w:pPr>
      <w:r w:rsidRPr="000C1FFE">
        <w:rPr>
          <w:sz w:val="28"/>
          <w:szCs w:val="28"/>
        </w:rPr>
        <w:t>Вопросы:</w:t>
      </w:r>
    </w:p>
    <w:p w:rsidR="001576E6" w:rsidRPr="000C1FFE" w:rsidRDefault="001576E6" w:rsidP="001576E6">
      <w:pPr>
        <w:ind w:firstLine="708"/>
        <w:jc w:val="both"/>
        <w:rPr>
          <w:sz w:val="28"/>
          <w:szCs w:val="28"/>
        </w:rPr>
      </w:pPr>
      <w:r w:rsidRPr="000C1FFE">
        <w:rPr>
          <w:sz w:val="28"/>
          <w:szCs w:val="28"/>
        </w:rPr>
        <w:t>1. Анализ состояния паспортов региональных проектов и соглашений о их реализации.</w:t>
      </w:r>
    </w:p>
    <w:p w:rsidR="001576E6" w:rsidRPr="000C1FFE" w:rsidRDefault="001576E6" w:rsidP="001576E6">
      <w:pPr>
        <w:ind w:firstLine="708"/>
        <w:jc w:val="both"/>
        <w:rPr>
          <w:sz w:val="28"/>
          <w:szCs w:val="28"/>
        </w:rPr>
      </w:pPr>
      <w:r w:rsidRPr="000C1FFE">
        <w:rPr>
          <w:color w:val="000000"/>
          <w:sz w:val="28"/>
          <w:szCs w:val="28"/>
        </w:rPr>
        <w:t>2. А</w:t>
      </w:r>
      <w:r w:rsidRPr="000C1FFE">
        <w:rPr>
          <w:sz w:val="28"/>
          <w:szCs w:val="28"/>
        </w:rPr>
        <w:t>нализ полноты отражения региональных проектов в государственных программах, соответствия объемов финансового обеспечения, предусмотренного</w:t>
      </w:r>
      <w:r w:rsidR="00EB446C">
        <w:rPr>
          <w:sz w:val="28"/>
          <w:szCs w:val="28"/>
        </w:rPr>
        <w:t xml:space="preserve"> </w:t>
      </w:r>
      <w:r w:rsidRPr="000C1FFE">
        <w:rPr>
          <w:sz w:val="28"/>
          <w:szCs w:val="28"/>
        </w:rPr>
        <w:t>в паспортах проектов и соответствующих государственных программах.</w:t>
      </w:r>
    </w:p>
    <w:p w:rsidR="001576E6" w:rsidRPr="000C1FFE" w:rsidRDefault="001576E6" w:rsidP="001576E6">
      <w:pPr>
        <w:pStyle w:val="af0"/>
        <w:tabs>
          <w:tab w:val="left" w:pos="1134"/>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3. Оценка промежуточных результатов реализации региональных проектов и выявление рисков невыполнения установленных целей и показателей проектов. Оценка прохождения контрольных точек по выполнению мероприятий, предусмотренных Планом мероприятий регионального проекта.</w:t>
      </w:r>
    </w:p>
    <w:p w:rsidR="001576E6" w:rsidRPr="000C1FFE" w:rsidRDefault="001576E6" w:rsidP="001576E6">
      <w:pPr>
        <w:pStyle w:val="af0"/>
        <w:tabs>
          <w:tab w:val="left" w:pos="1134"/>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lastRenderedPageBreak/>
        <w:t>4. Оценка информационной открытости реализации национальных, федеральных и региональных проектов на территории Чукотского автономного округа.</w:t>
      </w:r>
    </w:p>
    <w:p w:rsidR="001576E6" w:rsidRPr="000C1FFE" w:rsidRDefault="001576E6" w:rsidP="001576E6">
      <w:pPr>
        <w:ind w:firstLine="709"/>
        <w:jc w:val="both"/>
        <w:rPr>
          <w:b/>
          <w:bCs/>
          <w:sz w:val="28"/>
          <w:szCs w:val="28"/>
        </w:rPr>
      </w:pPr>
      <w:r w:rsidRPr="000C1FFE">
        <w:rPr>
          <w:b/>
          <w:sz w:val="28"/>
          <w:szCs w:val="28"/>
        </w:rPr>
        <w:t xml:space="preserve">Объекты </w:t>
      </w:r>
      <w:r w:rsidRPr="000C1FFE">
        <w:rPr>
          <w:b/>
          <w:bCs/>
          <w:sz w:val="28"/>
          <w:szCs w:val="28"/>
        </w:rPr>
        <w:t>экспертно-аналитического мероприятия:</w:t>
      </w:r>
    </w:p>
    <w:p w:rsidR="001576E6" w:rsidRPr="000C1FFE" w:rsidRDefault="001576E6" w:rsidP="001576E6">
      <w:pPr>
        <w:ind w:firstLine="709"/>
        <w:jc w:val="both"/>
        <w:rPr>
          <w:bCs/>
          <w:sz w:val="28"/>
          <w:szCs w:val="28"/>
        </w:rPr>
      </w:pPr>
      <w:r w:rsidRPr="000C1FFE">
        <w:rPr>
          <w:bCs/>
          <w:sz w:val="28"/>
          <w:szCs w:val="28"/>
        </w:rPr>
        <w:t>- Департамент финансов, экономики и имущественных отношений Чукотского автономного округа (далее – Департамент);</w:t>
      </w:r>
    </w:p>
    <w:p w:rsidR="001576E6" w:rsidRPr="000C1FFE" w:rsidRDefault="001576E6" w:rsidP="001576E6">
      <w:pPr>
        <w:ind w:firstLine="709"/>
        <w:jc w:val="both"/>
        <w:rPr>
          <w:bCs/>
          <w:sz w:val="28"/>
          <w:szCs w:val="28"/>
        </w:rPr>
      </w:pPr>
      <w:r w:rsidRPr="000C1FFE">
        <w:rPr>
          <w:bCs/>
          <w:sz w:val="28"/>
          <w:szCs w:val="28"/>
        </w:rPr>
        <w:t>- Департамент социальной политики Чукотского автономного округа (далее – Департамент социальной политики);</w:t>
      </w:r>
    </w:p>
    <w:p w:rsidR="001576E6" w:rsidRPr="000C1FFE" w:rsidRDefault="001576E6" w:rsidP="001576E6">
      <w:pPr>
        <w:ind w:firstLine="709"/>
        <w:jc w:val="both"/>
        <w:rPr>
          <w:bCs/>
          <w:sz w:val="28"/>
          <w:szCs w:val="28"/>
        </w:rPr>
      </w:pPr>
      <w:r w:rsidRPr="000C1FFE">
        <w:rPr>
          <w:bCs/>
          <w:sz w:val="28"/>
          <w:szCs w:val="28"/>
        </w:rPr>
        <w:t>- Департамент здравоохранения Чукотского автономного округа (далее– Департамент здравоохранения);</w:t>
      </w:r>
    </w:p>
    <w:p w:rsidR="001576E6" w:rsidRPr="000C1FFE" w:rsidRDefault="001576E6" w:rsidP="001576E6">
      <w:pPr>
        <w:ind w:firstLine="709"/>
        <w:jc w:val="both"/>
        <w:rPr>
          <w:bCs/>
          <w:sz w:val="28"/>
          <w:szCs w:val="28"/>
        </w:rPr>
      </w:pPr>
      <w:r w:rsidRPr="000C1FFE">
        <w:rPr>
          <w:bCs/>
          <w:sz w:val="28"/>
          <w:szCs w:val="28"/>
        </w:rPr>
        <w:t>-Департамент образования и науки Чукотского автономного округа (далее – Департамент образования);</w:t>
      </w:r>
    </w:p>
    <w:p w:rsidR="001576E6" w:rsidRPr="000C1FFE" w:rsidRDefault="001576E6" w:rsidP="001576E6">
      <w:pPr>
        <w:ind w:firstLine="709"/>
        <w:jc w:val="both"/>
        <w:rPr>
          <w:bCs/>
          <w:sz w:val="28"/>
          <w:szCs w:val="28"/>
        </w:rPr>
      </w:pPr>
      <w:r w:rsidRPr="000C1FFE">
        <w:rPr>
          <w:bCs/>
          <w:sz w:val="28"/>
          <w:szCs w:val="28"/>
        </w:rPr>
        <w:t>- Департамент промышленной политики Чукотского автономного округа (далее – Департамент промышленной политики);</w:t>
      </w:r>
    </w:p>
    <w:p w:rsidR="001576E6" w:rsidRPr="000C1FFE" w:rsidRDefault="001576E6" w:rsidP="001576E6">
      <w:pPr>
        <w:ind w:firstLine="709"/>
        <w:jc w:val="both"/>
        <w:rPr>
          <w:bCs/>
          <w:sz w:val="28"/>
          <w:szCs w:val="28"/>
        </w:rPr>
      </w:pPr>
      <w:r w:rsidRPr="000C1FFE">
        <w:rPr>
          <w:bCs/>
          <w:sz w:val="28"/>
          <w:szCs w:val="28"/>
        </w:rPr>
        <w:t>- Департамент сельского хозяйства и продовольствия Чукотского автономного округа (далее – Департамент сельского хозяйства);</w:t>
      </w:r>
    </w:p>
    <w:p w:rsidR="001576E6" w:rsidRPr="000C1FFE" w:rsidRDefault="001576E6" w:rsidP="001576E6">
      <w:pPr>
        <w:ind w:firstLine="709"/>
        <w:jc w:val="both"/>
        <w:rPr>
          <w:bCs/>
          <w:sz w:val="28"/>
          <w:szCs w:val="28"/>
        </w:rPr>
      </w:pPr>
      <w:r w:rsidRPr="000C1FFE">
        <w:rPr>
          <w:bCs/>
          <w:sz w:val="28"/>
          <w:szCs w:val="28"/>
        </w:rPr>
        <w:t>- Комитет по культуре, спорту и туризму Чукотского автономного округа (далее – Комитет по культуре, спорту и туризму);</w:t>
      </w:r>
    </w:p>
    <w:p w:rsidR="001576E6" w:rsidRPr="000C1FFE" w:rsidRDefault="001576E6" w:rsidP="001576E6">
      <w:pPr>
        <w:ind w:firstLine="709"/>
        <w:jc w:val="both"/>
        <w:rPr>
          <w:bCs/>
          <w:sz w:val="28"/>
          <w:szCs w:val="28"/>
        </w:rPr>
      </w:pPr>
      <w:r w:rsidRPr="000C1FFE">
        <w:rPr>
          <w:bCs/>
          <w:sz w:val="28"/>
          <w:szCs w:val="28"/>
        </w:rPr>
        <w:t>- Комитет природных ресурсов и экологии Чукотского автономного округа (далее – Комитет природных ресурсов и экологии).</w:t>
      </w:r>
    </w:p>
    <w:p w:rsidR="001576E6" w:rsidRPr="000C1FFE" w:rsidRDefault="001576E6" w:rsidP="001576E6">
      <w:pPr>
        <w:spacing w:before="120"/>
        <w:ind w:right="-2" w:firstLine="709"/>
        <w:jc w:val="both"/>
        <w:rPr>
          <w:sz w:val="28"/>
          <w:szCs w:val="28"/>
        </w:rPr>
      </w:pPr>
      <w:r w:rsidRPr="000C1FFE">
        <w:rPr>
          <w:b/>
          <w:bCs/>
          <w:sz w:val="28"/>
          <w:szCs w:val="28"/>
        </w:rPr>
        <w:t>Исследуемый период</w:t>
      </w:r>
      <w:r w:rsidRPr="000C1FFE">
        <w:rPr>
          <w:bCs/>
          <w:sz w:val="28"/>
          <w:szCs w:val="28"/>
        </w:rPr>
        <w:t>: 2018 год и 2019 год (по состоянию на 1 октября 2019 года).</w:t>
      </w:r>
    </w:p>
    <w:p w:rsidR="001576E6" w:rsidRDefault="001576E6" w:rsidP="001576E6">
      <w:pPr>
        <w:spacing w:before="120"/>
        <w:ind w:right="-2" w:firstLine="709"/>
        <w:jc w:val="both"/>
        <w:rPr>
          <w:bCs/>
          <w:sz w:val="28"/>
          <w:szCs w:val="28"/>
        </w:rPr>
      </w:pPr>
      <w:r w:rsidRPr="000C1FFE">
        <w:rPr>
          <w:b/>
          <w:bCs/>
          <w:sz w:val="28"/>
          <w:szCs w:val="28"/>
        </w:rPr>
        <w:t xml:space="preserve">Срок проведения экспертно-аналитического мероприятия: </w:t>
      </w:r>
      <w:r w:rsidRPr="000C1FFE">
        <w:rPr>
          <w:bCs/>
          <w:sz w:val="28"/>
          <w:szCs w:val="28"/>
        </w:rPr>
        <w:t>с 20 сентября по 15 ноября 2019 года.</w:t>
      </w:r>
    </w:p>
    <w:p w:rsidR="00EB446C" w:rsidRPr="00595B6E" w:rsidRDefault="00EB446C" w:rsidP="001576E6">
      <w:pPr>
        <w:spacing w:before="120"/>
        <w:ind w:right="-2" w:firstLine="709"/>
        <w:jc w:val="both"/>
        <w:rPr>
          <w:b/>
          <w:bCs/>
          <w:sz w:val="10"/>
          <w:szCs w:val="10"/>
        </w:rPr>
      </w:pPr>
    </w:p>
    <w:p w:rsidR="001576E6" w:rsidRDefault="001576E6" w:rsidP="001576E6">
      <w:pPr>
        <w:ind w:firstLine="709"/>
        <w:jc w:val="both"/>
        <w:rPr>
          <w:rFonts w:eastAsia="Calibri"/>
          <w:sz w:val="28"/>
          <w:szCs w:val="28"/>
        </w:rPr>
      </w:pPr>
      <w:r w:rsidRPr="000C1FFE">
        <w:rPr>
          <w:rFonts w:eastAsia="Calibri"/>
          <w:sz w:val="28"/>
          <w:szCs w:val="28"/>
        </w:rPr>
        <w:t xml:space="preserve">Экспертно-аналитическое мероприятие проводилось рабочей группой в составе: аудитора Счетной палаты Чукотского автономного округа           </w:t>
      </w:r>
      <w:proofErr w:type="spellStart"/>
      <w:r w:rsidRPr="000C1FFE">
        <w:rPr>
          <w:rFonts w:eastAsia="Calibri"/>
          <w:sz w:val="28"/>
          <w:szCs w:val="28"/>
        </w:rPr>
        <w:t>Петрусевой</w:t>
      </w:r>
      <w:proofErr w:type="spellEnd"/>
      <w:r w:rsidRPr="000C1FFE">
        <w:rPr>
          <w:rFonts w:eastAsia="Calibri"/>
          <w:sz w:val="28"/>
          <w:szCs w:val="28"/>
        </w:rPr>
        <w:t xml:space="preserve"> Л.А. – руководитель мероприятия, главного инспектора Счетной палаты Чукотского автономного округа </w:t>
      </w:r>
      <w:proofErr w:type="spellStart"/>
      <w:r w:rsidRPr="000C1FFE">
        <w:rPr>
          <w:rFonts w:eastAsia="Calibri"/>
          <w:sz w:val="28"/>
          <w:szCs w:val="28"/>
        </w:rPr>
        <w:t>Чебудаевой</w:t>
      </w:r>
      <w:proofErr w:type="spellEnd"/>
      <w:r w:rsidRPr="000C1FFE">
        <w:rPr>
          <w:rFonts w:eastAsia="Calibri"/>
          <w:sz w:val="28"/>
          <w:szCs w:val="28"/>
        </w:rPr>
        <w:t xml:space="preserve"> О.Н. и главного инспектора Счетной палаты Чукотского автономного округа </w:t>
      </w:r>
      <w:proofErr w:type="spellStart"/>
      <w:r w:rsidRPr="000C1FFE">
        <w:rPr>
          <w:rFonts w:eastAsia="Calibri"/>
          <w:sz w:val="28"/>
          <w:szCs w:val="28"/>
        </w:rPr>
        <w:t>Колотилиной</w:t>
      </w:r>
      <w:proofErr w:type="spellEnd"/>
      <w:r w:rsidRPr="000C1FFE">
        <w:rPr>
          <w:rFonts w:eastAsia="Calibri"/>
          <w:sz w:val="28"/>
          <w:szCs w:val="28"/>
        </w:rPr>
        <w:t xml:space="preserve"> А.А. на основании приказа о проведении мероприятия от 11 сентября 2019 года               №78-о/д.</w:t>
      </w:r>
    </w:p>
    <w:p w:rsidR="00EB446C" w:rsidRPr="00595B6E" w:rsidRDefault="00EB446C" w:rsidP="001576E6">
      <w:pPr>
        <w:ind w:firstLine="709"/>
        <w:jc w:val="both"/>
        <w:rPr>
          <w:rFonts w:eastAsia="Calibri"/>
          <w:sz w:val="10"/>
          <w:szCs w:val="10"/>
        </w:rPr>
      </w:pP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Экспертно-аналитическое мероприятие проведено Счетной палатой 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регионального законодательства, в части обеспечения системного мониторинга и контроля реализации региональной составляющей национальных проектов. </w:t>
      </w:r>
    </w:p>
    <w:p w:rsidR="00595B6E" w:rsidRPr="00595B6E" w:rsidRDefault="00595B6E" w:rsidP="001576E6">
      <w:pPr>
        <w:pStyle w:val="ConsPlusNonformat"/>
        <w:ind w:firstLine="709"/>
        <w:jc w:val="both"/>
        <w:rPr>
          <w:rFonts w:ascii="Times New Roman" w:hAnsi="Times New Roman" w:cs="Times New Roman"/>
        </w:rPr>
      </w:pP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lastRenderedPageBreak/>
        <w:t>При проведении мероприятия использованы:</w:t>
      </w: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 материалы об исполнении региональных проектов, реализующихся в Чукотском автономном округе – пас</w:t>
      </w:r>
      <w:r w:rsidRPr="000C1FFE">
        <w:rPr>
          <w:rFonts w:ascii="Times New Roman" w:eastAsia="Calibri" w:hAnsi="Times New Roman" w:cs="Times New Roman"/>
          <w:color w:val="000000"/>
          <w:sz w:val="28"/>
          <w:szCs w:val="28"/>
        </w:rPr>
        <w:t xml:space="preserve">порта проектов, соглашения о реализации региональных проектов, соглашения о финансировании региональных проектов, отчеты об исполнении проектов, </w:t>
      </w:r>
      <w:r w:rsidRPr="000C1FFE">
        <w:rPr>
          <w:rFonts w:ascii="Times New Roman" w:hAnsi="Times New Roman" w:cs="Times New Roman"/>
          <w:sz w:val="28"/>
          <w:szCs w:val="28"/>
        </w:rPr>
        <w:t>направленные Департаментом, уполномоченным на осуществление организации проектной деятельности в округе;</w:t>
      </w: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 материалы об исполнении региональных проектов, направленные исполнительными органами государственной власти округа – исполнителями проектов;</w:t>
      </w: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 </w:t>
      </w:r>
      <w:r w:rsidRPr="000C1FFE">
        <w:rPr>
          <w:rFonts w:ascii="Times New Roman" w:eastAsia="Calibri" w:hAnsi="Times New Roman" w:cs="Times New Roman"/>
          <w:color w:val="000000"/>
          <w:sz w:val="28"/>
          <w:szCs w:val="28"/>
        </w:rPr>
        <w:t>региональные программы, принятые в рамках реализации проектов, государственные программы Чукотского автономного округа и информация об исполнении государственных программ за 9 месяцев 2019 года.</w:t>
      </w:r>
    </w:p>
    <w:p w:rsidR="001576E6" w:rsidRPr="000C1FFE" w:rsidRDefault="001576E6" w:rsidP="001576E6">
      <w:pPr>
        <w:pStyle w:val="af0"/>
        <w:tabs>
          <w:tab w:val="left" w:pos="1134"/>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В ходе экспертно-аналитического мероприятия Счетной палатой подготовлены заключения по каждому из 43 региональных проектов (далее – проект), в которых отражен анализ состояния паспортов региональных проектов, соглашений о их реализации, взаимосвязи проектов с соответствующей государственной программой округа, дана оценка промежуточных результатов реализации региональных проектов за 9 месяцев 2019 года и рисков невыполнения установленных целей и показателей проектов.</w:t>
      </w:r>
    </w:p>
    <w:p w:rsidR="001576E6" w:rsidRPr="000C1FFE" w:rsidRDefault="001576E6" w:rsidP="001576E6">
      <w:pPr>
        <w:pStyle w:val="ConsPlusNonformat"/>
        <w:ind w:firstLine="709"/>
        <w:jc w:val="center"/>
        <w:rPr>
          <w:rFonts w:ascii="Times New Roman" w:hAnsi="Times New Roman" w:cs="Times New Roman"/>
          <w:b/>
          <w:color w:val="000000"/>
          <w:sz w:val="10"/>
          <w:szCs w:val="10"/>
        </w:rPr>
      </w:pPr>
    </w:p>
    <w:p w:rsidR="001576E6" w:rsidRPr="000C1FFE" w:rsidRDefault="001576E6" w:rsidP="001576E6">
      <w:pPr>
        <w:ind w:firstLine="709"/>
        <w:rPr>
          <w:b/>
          <w:sz w:val="28"/>
          <w:szCs w:val="28"/>
        </w:rPr>
      </w:pPr>
      <w:r w:rsidRPr="000C1FFE">
        <w:rPr>
          <w:b/>
          <w:sz w:val="28"/>
          <w:szCs w:val="28"/>
        </w:rPr>
        <w:t>Общие положения</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(далее – Указ №204) обозначены 9 основных стратегических целей развития Российской Федерации на период до 2024 года:</w:t>
      </w:r>
    </w:p>
    <w:p w:rsidR="001576E6" w:rsidRPr="000C1FFE" w:rsidRDefault="001576E6" w:rsidP="001576E6">
      <w:pPr>
        <w:ind w:firstLine="709"/>
        <w:jc w:val="both"/>
        <w:rPr>
          <w:sz w:val="28"/>
          <w:szCs w:val="28"/>
        </w:rPr>
      </w:pPr>
      <w:r w:rsidRPr="000C1FFE">
        <w:rPr>
          <w:sz w:val="28"/>
          <w:szCs w:val="28"/>
        </w:rPr>
        <w:t>- обеспечение устойчивого естественного роста численности населения Российской Федерации;</w:t>
      </w:r>
    </w:p>
    <w:p w:rsidR="001576E6" w:rsidRPr="000C1FFE" w:rsidRDefault="001576E6" w:rsidP="001576E6">
      <w:pPr>
        <w:ind w:firstLine="709"/>
        <w:jc w:val="both"/>
        <w:rPr>
          <w:sz w:val="28"/>
          <w:szCs w:val="28"/>
        </w:rPr>
      </w:pPr>
      <w:r w:rsidRPr="000C1FFE">
        <w:rPr>
          <w:sz w:val="28"/>
          <w:szCs w:val="28"/>
        </w:rPr>
        <w:t>- повышение ожидаемой продолжительности жизни до 78 лет (к 2030 году– до 80 лет);</w:t>
      </w:r>
    </w:p>
    <w:p w:rsidR="001576E6" w:rsidRPr="000C1FFE" w:rsidRDefault="001576E6" w:rsidP="001576E6">
      <w:pPr>
        <w:ind w:firstLine="709"/>
        <w:jc w:val="both"/>
        <w:rPr>
          <w:sz w:val="28"/>
          <w:szCs w:val="28"/>
        </w:rPr>
      </w:pPr>
      <w:r w:rsidRPr="000C1FFE">
        <w:rPr>
          <w:sz w:val="28"/>
          <w:szCs w:val="28"/>
        </w:rPr>
        <w:t xml:space="preserve">- обеспечение устойчивого роста реальных доходов граждан, а также роста уровня пенсионного обеспечения выше уровня инфляции; </w:t>
      </w:r>
    </w:p>
    <w:p w:rsidR="001576E6" w:rsidRPr="000C1FFE" w:rsidRDefault="001576E6" w:rsidP="001576E6">
      <w:pPr>
        <w:ind w:firstLine="709"/>
        <w:jc w:val="both"/>
        <w:rPr>
          <w:sz w:val="28"/>
          <w:szCs w:val="28"/>
        </w:rPr>
      </w:pPr>
      <w:r w:rsidRPr="000C1FFE">
        <w:rPr>
          <w:sz w:val="28"/>
          <w:szCs w:val="28"/>
        </w:rPr>
        <w:t>- снижение в 2 раза уровня бедности в Российской Федерации;</w:t>
      </w:r>
    </w:p>
    <w:p w:rsidR="001576E6" w:rsidRPr="000C1FFE" w:rsidRDefault="001576E6" w:rsidP="001576E6">
      <w:pPr>
        <w:ind w:firstLine="709"/>
        <w:jc w:val="both"/>
        <w:rPr>
          <w:sz w:val="28"/>
          <w:szCs w:val="28"/>
        </w:rPr>
      </w:pPr>
      <w:r w:rsidRPr="000C1FFE">
        <w:rPr>
          <w:sz w:val="28"/>
          <w:szCs w:val="28"/>
        </w:rPr>
        <w:t>- улучшение жилищных условий не менее 5 млн. семей ежегодно;</w:t>
      </w:r>
    </w:p>
    <w:p w:rsidR="001576E6" w:rsidRPr="000C1FFE" w:rsidRDefault="001576E6" w:rsidP="001576E6">
      <w:pPr>
        <w:ind w:firstLine="709"/>
        <w:jc w:val="both"/>
        <w:rPr>
          <w:sz w:val="28"/>
          <w:szCs w:val="28"/>
        </w:rPr>
      </w:pPr>
      <w:r w:rsidRPr="000C1FFE">
        <w:rPr>
          <w:sz w:val="28"/>
          <w:szCs w:val="28"/>
        </w:rPr>
        <w:t>-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rsidR="001576E6" w:rsidRPr="000C1FFE" w:rsidRDefault="001576E6" w:rsidP="001576E6">
      <w:pPr>
        <w:ind w:firstLine="709"/>
        <w:jc w:val="both"/>
        <w:rPr>
          <w:sz w:val="28"/>
          <w:szCs w:val="28"/>
        </w:rPr>
      </w:pPr>
      <w:r w:rsidRPr="000C1FFE">
        <w:rPr>
          <w:sz w:val="28"/>
          <w:szCs w:val="28"/>
        </w:rPr>
        <w:t>- обеспечение ускоренного внедрения цифровых технологий в экономике и социальной сфере;</w:t>
      </w:r>
    </w:p>
    <w:p w:rsidR="001576E6" w:rsidRPr="000C1FFE" w:rsidRDefault="001576E6" w:rsidP="001576E6">
      <w:pPr>
        <w:ind w:firstLine="709"/>
        <w:jc w:val="both"/>
        <w:rPr>
          <w:sz w:val="28"/>
          <w:szCs w:val="28"/>
        </w:rPr>
      </w:pPr>
      <w:r w:rsidRPr="000C1FFE">
        <w:rPr>
          <w:sz w:val="28"/>
          <w:szCs w:val="28"/>
        </w:rPr>
        <w:t xml:space="preserve">- вхождение Российской Федерации в число пяти крупнейших экономик мира, обеспечение темпов экономического роста выше мировых при </w:t>
      </w:r>
      <w:r w:rsidRPr="000C1FFE">
        <w:rPr>
          <w:sz w:val="28"/>
          <w:szCs w:val="28"/>
        </w:rPr>
        <w:lastRenderedPageBreak/>
        <w:t>сохранении макроэкономической стабильности, в том числе инфляции на уровне, не превышающем 4 процентов;</w:t>
      </w:r>
    </w:p>
    <w:p w:rsidR="001576E6" w:rsidRPr="000C1FFE" w:rsidRDefault="001576E6" w:rsidP="001576E6">
      <w:pPr>
        <w:ind w:firstLine="709"/>
        <w:jc w:val="both"/>
        <w:rPr>
          <w:sz w:val="28"/>
          <w:szCs w:val="28"/>
        </w:rPr>
      </w:pPr>
      <w:r w:rsidRPr="000C1FFE">
        <w:rPr>
          <w:sz w:val="28"/>
          <w:szCs w:val="28"/>
        </w:rPr>
        <w:t>- создание в базовых отраслях экономики, прежде всего в обрабатывающей промышленности и агропромышленном комплексе,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w:t>
      </w:r>
    </w:p>
    <w:p w:rsidR="001576E6" w:rsidRPr="000C1FFE" w:rsidRDefault="001576E6" w:rsidP="001576E6">
      <w:pPr>
        <w:ind w:firstLine="709"/>
        <w:jc w:val="both"/>
        <w:rPr>
          <w:sz w:val="28"/>
          <w:szCs w:val="28"/>
        </w:rPr>
      </w:pPr>
      <w:r w:rsidRPr="000C1FFE">
        <w:rPr>
          <w:sz w:val="28"/>
          <w:szCs w:val="28"/>
        </w:rPr>
        <w:t>Для достижения целей и целевых показателей, выполнения задач, определенных Указом №204, на период с 2019 по 2024 год утверждены национальные проекты по 12 направлениям с общим бюджетом 25,7 трлн. рублей, 67 федеральных и более 3 500 региональных проектов.</w:t>
      </w:r>
    </w:p>
    <w:p w:rsidR="001576E6" w:rsidRPr="000C1FFE" w:rsidRDefault="001576E6" w:rsidP="001576E6">
      <w:pPr>
        <w:ind w:firstLine="709"/>
        <w:jc w:val="both"/>
        <w:rPr>
          <w:sz w:val="28"/>
          <w:szCs w:val="28"/>
        </w:rPr>
      </w:pPr>
      <w:r w:rsidRPr="000C1FFE">
        <w:rPr>
          <w:sz w:val="28"/>
        </w:rPr>
        <w:t xml:space="preserve">На уровне округа разработаны региональные проекты, мероприятия которых включены в государственные программы Чукотского автономного округа по направлениям, заданным на федеральном уровне и соответствующим направлениям стратегического развития Чукотского автономного округа. </w:t>
      </w:r>
      <w:r w:rsidRPr="000C1FFE">
        <w:rPr>
          <w:sz w:val="28"/>
          <w:szCs w:val="28"/>
        </w:rPr>
        <w:t xml:space="preserve">По состоянию на 1 октября 2019 года в регионе предусмотрена реализация 43 региональных проектов, направленных на реализацию 43 из 67 федеральных проектов и охватывающих 10 из 12 национальных проектов.  </w:t>
      </w:r>
    </w:p>
    <w:p w:rsidR="001576E6" w:rsidRPr="000C1FFE" w:rsidRDefault="001576E6" w:rsidP="001576E6">
      <w:pPr>
        <w:ind w:firstLine="709"/>
        <w:jc w:val="both"/>
        <w:rPr>
          <w:sz w:val="28"/>
          <w:szCs w:val="28"/>
        </w:rPr>
      </w:pPr>
      <w:r w:rsidRPr="000C1FFE">
        <w:rPr>
          <w:sz w:val="28"/>
          <w:szCs w:val="28"/>
        </w:rPr>
        <w:t xml:space="preserve">Региональные проекты Чукотского автономного округа, направленные на реализацию национальных проектов, можно сгруппировать в три основных блока: «Человеческий капитал» (4 национальных проекта, 22 региональных проекта), «Экономический рост» (3 национальных проекта, 11 региональных проектов) и «Комфортная для жизни среды» (3 национальный проекта, 10 региональных проектов). </w:t>
      </w:r>
    </w:p>
    <w:p w:rsidR="001576E6" w:rsidRPr="000C1FFE" w:rsidRDefault="001576E6" w:rsidP="001576E6">
      <w:pPr>
        <w:ind w:firstLine="709"/>
        <w:jc w:val="both"/>
        <w:rPr>
          <w:sz w:val="28"/>
          <w:szCs w:val="28"/>
        </w:rPr>
      </w:pPr>
      <w:r w:rsidRPr="000C1FFE">
        <w:rPr>
          <w:sz w:val="28"/>
          <w:szCs w:val="28"/>
        </w:rPr>
        <w:t xml:space="preserve">Общий бюджет региональной составляющей национальных проектов на 2019-2024 годы, согласно паспортам проектов, составляет 11,7 млрд. рублей, из них 9,5 млрд. рублей или 81,2 % – средства федерального бюджета. Региональными проектами предусмотрены показатели результативности реализации проектов: на период 2019-2024 годов – 159 показателей, на 2019 год– 109 показателей. </w:t>
      </w:r>
    </w:p>
    <w:p w:rsidR="001576E6" w:rsidRPr="000C1FFE" w:rsidRDefault="001576E6" w:rsidP="001576E6">
      <w:pPr>
        <w:ind w:firstLine="709"/>
        <w:jc w:val="both"/>
        <w:rPr>
          <w:sz w:val="28"/>
          <w:szCs w:val="28"/>
        </w:rPr>
      </w:pPr>
      <w:r w:rsidRPr="000C1FFE">
        <w:rPr>
          <w:sz w:val="28"/>
          <w:szCs w:val="28"/>
        </w:rPr>
        <w:t>От надлежащего контроля реализации региональных проектов зависит максимально эффективное использование бюджетных средств, направленных на их исполнение. Главная задача проектов – это достижение конечных целей и их положительного влияния на жизнь населения страны.</w:t>
      </w:r>
    </w:p>
    <w:p w:rsidR="001576E6" w:rsidRPr="000C1FFE" w:rsidRDefault="001576E6" w:rsidP="001576E6">
      <w:pPr>
        <w:pStyle w:val="ConsPlusNonformat"/>
        <w:ind w:firstLine="709"/>
        <w:jc w:val="both"/>
        <w:rPr>
          <w:rFonts w:ascii="Times New Roman" w:hAnsi="Times New Roman" w:cs="Times New Roman"/>
          <w:b/>
          <w:sz w:val="28"/>
          <w:szCs w:val="28"/>
        </w:rPr>
      </w:pPr>
    </w:p>
    <w:p w:rsidR="001576E6" w:rsidRPr="000C1FFE" w:rsidRDefault="001576E6" w:rsidP="001576E6">
      <w:pPr>
        <w:pStyle w:val="ConsPlusNonformat"/>
        <w:ind w:firstLine="709"/>
        <w:jc w:val="both"/>
        <w:rPr>
          <w:rFonts w:ascii="Times New Roman" w:hAnsi="Times New Roman" w:cs="Times New Roman"/>
          <w:b/>
          <w:sz w:val="28"/>
          <w:szCs w:val="28"/>
        </w:rPr>
      </w:pPr>
      <w:r w:rsidRPr="000C1FFE">
        <w:rPr>
          <w:rFonts w:ascii="Times New Roman" w:hAnsi="Times New Roman" w:cs="Times New Roman"/>
          <w:b/>
          <w:sz w:val="28"/>
          <w:szCs w:val="28"/>
        </w:rPr>
        <w:t>По результатам экспертно-аналитического мероприятия установлено следующее.</w:t>
      </w:r>
    </w:p>
    <w:p w:rsidR="001576E6" w:rsidRPr="000C1FFE" w:rsidRDefault="001576E6" w:rsidP="001576E6">
      <w:pPr>
        <w:ind w:firstLine="709"/>
        <w:jc w:val="both"/>
        <w:rPr>
          <w:b/>
          <w:sz w:val="10"/>
          <w:szCs w:val="10"/>
        </w:rPr>
      </w:pPr>
    </w:p>
    <w:p w:rsidR="001576E6" w:rsidRPr="000C1FFE" w:rsidRDefault="001576E6" w:rsidP="001576E6">
      <w:pPr>
        <w:ind w:firstLine="709"/>
        <w:jc w:val="both"/>
        <w:rPr>
          <w:b/>
          <w:sz w:val="16"/>
          <w:szCs w:val="16"/>
        </w:rPr>
      </w:pPr>
      <w:r w:rsidRPr="000C1FFE">
        <w:rPr>
          <w:b/>
          <w:sz w:val="28"/>
          <w:szCs w:val="28"/>
          <w:u w:val="single"/>
        </w:rPr>
        <w:t>Цель 1.</w:t>
      </w:r>
    </w:p>
    <w:p w:rsidR="001576E6" w:rsidRPr="000C1FFE" w:rsidRDefault="001576E6" w:rsidP="001576E6">
      <w:pPr>
        <w:ind w:firstLine="709"/>
        <w:jc w:val="both"/>
        <w:rPr>
          <w:b/>
          <w:sz w:val="28"/>
          <w:szCs w:val="28"/>
        </w:rPr>
      </w:pPr>
      <w:r w:rsidRPr="000C1FFE">
        <w:rPr>
          <w:b/>
          <w:sz w:val="28"/>
          <w:szCs w:val="28"/>
        </w:rPr>
        <w:t>1. Анализ нормативной обеспеченности организации проектной деятельности в Чукотском автономном округе и реализации региональных проектов</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lastRenderedPageBreak/>
        <w:t>В соответствии с требованиями Постановления Правительства Российской Федерации от 31 октября №1288 «Об организации проектной деятельности в Правительстве Российской Федерации» в регионах России выстроена система управления национальными проектами.</w:t>
      </w:r>
    </w:p>
    <w:p w:rsidR="001576E6" w:rsidRPr="000C1FFE" w:rsidRDefault="001576E6" w:rsidP="001576E6">
      <w:pPr>
        <w:ind w:firstLine="709"/>
        <w:jc w:val="both"/>
        <w:rPr>
          <w:sz w:val="28"/>
          <w:szCs w:val="28"/>
        </w:rPr>
      </w:pPr>
      <w:r w:rsidRPr="000C1FFE">
        <w:rPr>
          <w:sz w:val="28"/>
          <w:szCs w:val="28"/>
        </w:rPr>
        <w:t>Реализация региональной составляющей национальных проектов (далее –НП) в Чукотском автономном округе осуществляется в рамках системы управления проектной деятельностью, сформированной в регионе с учетом требований нормативных правовых актов в сфере проектного управления, методических указаний и иных разъяснений по разработке и реализации национальных и федеральных проектов.</w:t>
      </w:r>
    </w:p>
    <w:p w:rsidR="001576E6" w:rsidRPr="000C1FFE" w:rsidRDefault="001576E6" w:rsidP="001576E6">
      <w:pPr>
        <w:ind w:firstLine="709"/>
        <w:jc w:val="both"/>
        <w:rPr>
          <w:sz w:val="28"/>
          <w:szCs w:val="28"/>
        </w:rPr>
      </w:pPr>
      <w:r w:rsidRPr="000C1FFE">
        <w:rPr>
          <w:sz w:val="28"/>
          <w:szCs w:val="28"/>
        </w:rPr>
        <w:t>Региональные составляющие проектов должны обеспечить достижение целей, показателей и результатов, в том числе реализуемых федеральных проектов, мероприятия которых относятся к законодательно установленным полномочиям автономного округа, а также к вопросам местного значения муниципальных образований округа.</w:t>
      </w:r>
    </w:p>
    <w:p w:rsidR="001576E6" w:rsidRPr="000C1FFE" w:rsidRDefault="001576E6" w:rsidP="001576E6">
      <w:pPr>
        <w:ind w:firstLine="709"/>
        <w:jc w:val="both"/>
        <w:rPr>
          <w:sz w:val="28"/>
          <w:szCs w:val="28"/>
        </w:rPr>
      </w:pPr>
      <w:r w:rsidRPr="000C1FFE">
        <w:rPr>
          <w:sz w:val="28"/>
          <w:szCs w:val="28"/>
        </w:rPr>
        <w:t>В Чукотском автономном округе, с целью внедрения проектного управления разработаны следующие нормативные правовые акты:</w:t>
      </w:r>
    </w:p>
    <w:p w:rsidR="001576E6" w:rsidRPr="000C1FFE" w:rsidRDefault="001576E6" w:rsidP="001576E6">
      <w:pPr>
        <w:ind w:firstLine="709"/>
        <w:jc w:val="both"/>
        <w:rPr>
          <w:sz w:val="28"/>
          <w:szCs w:val="28"/>
        </w:rPr>
      </w:pPr>
      <w:r w:rsidRPr="000C1FFE">
        <w:rPr>
          <w:sz w:val="28"/>
          <w:szCs w:val="28"/>
        </w:rPr>
        <w:t>- Положение об организации проектной деятельности в Чукотском автономном округе утверждено Постановлением Правительства Чукотского автономного округа от 7 сентября 2018 года №286 (далее – Положение о проектной деятельности) и определяет порядок организации проектной деятельности, осуществляемой исполнительными органами государственной власти Чукотского автономного округа;</w:t>
      </w:r>
    </w:p>
    <w:p w:rsidR="001576E6" w:rsidRPr="000C1FFE" w:rsidRDefault="001576E6" w:rsidP="001576E6">
      <w:pPr>
        <w:ind w:firstLine="709"/>
        <w:jc w:val="both"/>
        <w:rPr>
          <w:sz w:val="28"/>
          <w:szCs w:val="28"/>
        </w:rPr>
      </w:pPr>
      <w:r w:rsidRPr="000C1FFE">
        <w:rPr>
          <w:sz w:val="28"/>
          <w:szCs w:val="28"/>
        </w:rPr>
        <w:t xml:space="preserve">- Постановлением Губернатора Чукотского автономного округа от </w:t>
      </w:r>
      <w:r w:rsidRPr="000C1FFE">
        <w:rPr>
          <w:sz w:val="28"/>
          <w:szCs w:val="28"/>
        </w:rPr>
        <w:br/>
        <w:t>7 декабря 2018 года №104 создан Совет по стратегическому развитию и региональным проектам Чукотского автономного округа (далее – Совет) – коллегиальный орган при Губернаторе, образованный в целях обеспечения взаимодействия исполнительных органов государственной власти округа и других участников проектной деятельности при рассмотрении вопросов, связанных с разработкой и реализацией региональных проектов,</w:t>
      </w:r>
      <w:r w:rsidR="00322B98">
        <w:rPr>
          <w:sz w:val="28"/>
          <w:szCs w:val="28"/>
        </w:rPr>
        <w:t xml:space="preserve"> </w:t>
      </w:r>
      <w:r w:rsidRPr="000C1FFE">
        <w:rPr>
          <w:sz w:val="28"/>
          <w:szCs w:val="28"/>
        </w:rPr>
        <w:t>и утверждено Положение о Совете;</w:t>
      </w:r>
    </w:p>
    <w:p w:rsidR="001576E6" w:rsidRPr="000C1FFE" w:rsidRDefault="001576E6" w:rsidP="001576E6">
      <w:pPr>
        <w:ind w:firstLine="709"/>
        <w:jc w:val="both"/>
        <w:rPr>
          <w:sz w:val="28"/>
          <w:szCs w:val="28"/>
        </w:rPr>
      </w:pPr>
      <w:r w:rsidRPr="000C1FFE">
        <w:rPr>
          <w:sz w:val="28"/>
          <w:szCs w:val="28"/>
        </w:rPr>
        <w:t>- Распоряжением Губернатора Чукотского автономного округа от                    7 декабря 2018 года №349-рг (в редакции от 8 ноября 2019 года №321-рг) утвержден состав Совета;</w:t>
      </w:r>
    </w:p>
    <w:p w:rsidR="001576E6" w:rsidRPr="000C1FFE" w:rsidRDefault="001576E6" w:rsidP="001576E6">
      <w:pPr>
        <w:ind w:firstLine="709"/>
        <w:jc w:val="both"/>
        <w:rPr>
          <w:sz w:val="28"/>
          <w:szCs w:val="28"/>
        </w:rPr>
      </w:pPr>
      <w:r w:rsidRPr="000C1FFE">
        <w:rPr>
          <w:sz w:val="28"/>
          <w:szCs w:val="28"/>
        </w:rPr>
        <w:t>- Распоряжением Губернатора Чукотского автономного округа от                     7 декабря 2018 года №350-рг (в редакции от 30 апреля 2019 года №169-рг) для решения текущих вопросов деятельности Совета утвержден состав президиума Совета по стратегическому развитию и региональным проектам Чукотского автономного округа (далее – президиум Совета).</w:t>
      </w:r>
    </w:p>
    <w:p w:rsidR="001576E6" w:rsidRPr="000C1FFE" w:rsidRDefault="001576E6" w:rsidP="001576E6">
      <w:pPr>
        <w:tabs>
          <w:tab w:val="left" w:pos="993"/>
        </w:tabs>
        <w:ind w:firstLine="709"/>
        <w:jc w:val="both"/>
        <w:rPr>
          <w:sz w:val="28"/>
          <w:szCs w:val="28"/>
        </w:rPr>
      </w:pPr>
      <w:r w:rsidRPr="000C1FFE">
        <w:rPr>
          <w:sz w:val="28"/>
          <w:szCs w:val="28"/>
        </w:rPr>
        <w:t xml:space="preserve">Проверкой установлено, что нормативное правовое обеспечение, необходимое для проектной деятельности в Чукотском автономном округе, достаточное и соответствует установленным требованиям. </w:t>
      </w:r>
    </w:p>
    <w:p w:rsidR="001576E6" w:rsidRPr="000C1FFE" w:rsidRDefault="001576E6" w:rsidP="001576E6">
      <w:pPr>
        <w:ind w:firstLine="709"/>
        <w:jc w:val="both"/>
        <w:rPr>
          <w:b/>
          <w:sz w:val="16"/>
          <w:szCs w:val="16"/>
        </w:rPr>
      </w:pPr>
    </w:p>
    <w:p w:rsidR="001576E6" w:rsidRPr="000C1FFE" w:rsidRDefault="001576E6" w:rsidP="001576E6">
      <w:pPr>
        <w:ind w:firstLine="709"/>
        <w:jc w:val="both"/>
        <w:rPr>
          <w:b/>
          <w:sz w:val="28"/>
          <w:szCs w:val="28"/>
        </w:rPr>
      </w:pPr>
      <w:r w:rsidRPr="000C1FFE">
        <w:rPr>
          <w:b/>
          <w:sz w:val="28"/>
          <w:szCs w:val="28"/>
        </w:rPr>
        <w:lastRenderedPageBreak/>
        <w:t>2. Функциональная структура системы проектного управления в Чукотском автономном округе и оценка деятельности ее составляющих</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 xml:space="preserve">Согласно Положению о проектной деятельности в функциональную структуру системы управления проектной деятельностью в Чукотском автономном округе входят: </w:t>
      </w:r>
    </w:p>
    <w:p w:rsidR="001576E6" w:rsidRPr="000C1FFE" w:rsidRDefault="001576E6" w:rsidP="001576E6">
      <w:pPr>
        <w:ind w:firstLine="709"/>
        <w:jc w:val="both"/>
        <w:rPr>
          <w:sz w:val="28"/>
          <w:szCs w:val="28"/>
        </w:rPr>
      </w:pPr>
      <w:r w:rsidRPr="000C1FFE">
        <w:rPr>
          <w:sz w:val="28"/>
          <w:szCs w:val="28"/>
        </w:rPr>
        <w:t>- Совет и президиум Совета;</w:t>
      </w:r>
    </w:p>
    <w:p w:rsidR="001576E6" w:rsidRPr="000C1FFE" w:rsidRDefault="001576E6" w:rsidP="001576E6">
      <w:pPr>
        <w:ind w:firstLine="709"/>
        <w:jc w:val="both"/>
        <w:rPr>
          <w:sz w:val="28"/>
          <w:szCs w:val="28"/>
        </w:rPr>
      </w:pPr>
      <w:r w:rsidRPr="000C1FFE">
        <w:rPr>
          <w:sz w:val="28"/>
          <w:szCs w:val="28"/>
        </w:rPr>
        <w:t>- региональный проектный офис;</w:t>
      </w:r>
    </w:p>
    <w:p w:rsidR="001576E6" w:rsidRPr="000C1FFE" w:rsidRDefault="001576E6" w:rsidP="001576E6">
      <w:pPr>
        <w:ind w:firstLine="709"/>
        <w:jc w:val="both"/>
        <w:rPr>
          <w:sz w:val="28"/>
          <w:szCs w:val="28"/>
        </w:rPr>
      </w:pPr>
      <w:r w:rsidRPr="000C1FFE">
        <w:rPr>
          <w:sz w:val="28"/>
          <w:szCs w:val="28"/>
        </w:rPr>
        <w:t>- куратор регионального проекта – руководитель исполнительного органа государственной власти автономного округа, осуществляющий координацию реализации регионального проекта;</w:t>
      </w:r>
    </w:p>
    <w:p w:rsidR="001576E6" w:rsidRPr="000C1FFE" w:rsidRDefault="001576E6" w:rsidP="001576E6">
      <w:pPr>
        <w:ind w:firstLine="709"/>
        <w:jc w:val="both"/>
        <w:rPr>
          <w:sz w:val="28"/>
          <w:szCs w:val="28"/>
        </w:rPr>
      </w:pPr>
      <w:r w:rsidRPr="000C1FFE">
        <w:rPr>
          <w:sz w:val="28"/>
          <w:szCs w:val="28"/>
        </w:rPr>
        <w:t>- руководитель регионального проекта – заместитель руководителя исполнительного органа государственной власти автономного округа либо руководитель (заместитель руководителя) структурного подразделения, осуществляющий управление региональным проектом;</w:t>
      </w:r>
    </w:p>
    <w:p w:rsidR="001576E6" w:rsidRPr="000C1FFE" w:rsidRDefault="001576E6" w:rsidP="001576E6">
      <w:pPr>
        <w:tabs>
          <w:tab w:val="left" w:pos="993"/>
        </w:tabs>
        <w:ind w:firstLine="709"/>
        <w:jc w:val="both"/>
        <w:rPr>
          <w:sz w:val="28"/>
          <w:szCs w:val="28"/>
        </w:rPr>
      </w:pPr>
      <w:r w:rsidRPr="000C1FFE">
        <w:rPr>
          <w:sz w:val="28"/>
          <w:szCs w:val="28"/>
        </w:rPr>
        <w:t>- участник регионального проекта – ответственное должностное лицо исполнительного органа государственной власти автономного округа, органа местного самоуправления, иных органов и организаций, участвующих в реализации регионального проекта;</w:t>
      </w:r>
    </w:p>
    <w:p w:rsidR="001576E6" w:rsidRPr="000C1FFE" w:rsidRDefault="001576E6" w:rsidP="001576E6">
      <w:pPr>
        <w:tabs>
          <w:tab w:val="left" w:pos="851"/>
        </w:tabs>
        <w:ind w:firstLine="709"/>
        <w:jc w:val="both"/>
        <w:rPr>
          <w:sz w:val="28"/>
          <w:szCs w:val="28"/>
        </w:rPr>
      </w:pPr>
      <w:r w:rsidRPr="000C1FFE">
        <w:rPr>
          <w:sz w:val="28"/>
          <w:szCs w:val="28"/>
        </w:rPr>
        <w:t>- общественно-экспертный совет – коллегиальный орган при исполнительном органе государственной власти Чукотского автономного округа, включающий представителей деловых и общественных объединений, экспертных отраслевых сообществ, иных организаций и групп граждан, формируемый в целях осуществления внешнего экспертного сопровождения реализации регионального проекта.</w:t>
      </w:r>
    </w:p>
    <w:p w:rsidR="001576E6" w:rsidRPr="000C1FFE" w:rsidRDefault="001576E6" w:rsidP="001576E6">
      <w:pPr>
        <w:ind w:firstLine="709"/>
        <w:jc w:val="both"/>
        <w:rPr>
          <w:sz w:val="28"/>
          <w:szCs w:val="28"/>
        </w:rPr>
      </w:pPr>
      <w:r w:rsidRPr="000C1FFE">
        <w:rPr>
          <w:sz w:val="28"/>
          <w:szCs w:val="28"/>
        </w:rPr>
        <w:t>Организация проектной деятельности на территории округа, в том числе обеспечение деятельности Совета и президиума Совета осуществляется проектным офисом Чукотского автономного округа (далее – региональный проектный офис) в лице Департамента в соответствии с Положением о региональном проектном  офисе, утвержденным приказом Департамента от               10 декабря 2018 года №197/1 (с изменениями от 4 марта 2019 года №40              (далее - Положение о проектом офисе).</w:t>
      </w:r>
    </w:p>
    <w:p w:rsidR="001576E6" w:rsidRPr="000C1FFE" w:rsidRDefault="001576E6" w:rsidP="001576E6">
      <w:pPr>
        <w:ind w:firstLine="709"/>
        <w:jc w:val="both"/>
        <w:rPr>
          <w:sz w:val="28"/>
          <w:szCs w:val="28"/>
        </w:rPr>
      </w:pPr>
      <w:r w:rsidRPr="000C1FFE">
        <w:rPr>
          <w:sz w:val="28"/>
          <w:szCs w:val="28"/>
        </w:rPr>
        <w:t>Согласно Положению о проектном офисе региональный проектный офис выполняет следующие функции:</w:t>
      </w:r>
    </w:p>
    <w:p w:rsidR="001576E6" w:rsidRPr="000C1FFE" w:rsidRDefault="001576E6" w:rsidP="001576E6">
      <w:pPr>
        <w:ind w:firstLine="709"/>
        <w:jc w:val="both"/>
        <w:rPr>
          <w:sz w:val="28"/>
          <w:szCs w:val="28"/>
        </w:rPr>
      </w:pPr>
      <w:r w:rsidRPr="000C1FFE">
        <w:rPr>
          <w:sz w:val="28"/>
          <w:szCs w:val="28"/>
        </w:rPr>
        <w:t>- осуществляет координацию разработки и реализации региональных проектов, взаимодействие с федеральным проектным офисом;</w:t>
      </w:r>
    </w:p>
    <w:p w:rsidR="001576E6" w:rsidRPr="000C1FFE" w:rsidRDefault="001576E6" w:rsidP="001576E6">
      <w:pPr>
        <w:ind w:firstLine="709"/>
        <w:jc w:val="both"/>
        <w:rPr>
          <w:sz w:val="28"/>
          <w:szCs w:val="28"/>
        </w:rPr>
      </w:pPr>
      <w:r w:rsidRPr="000C1FFE">
        <w:rPr>
          <w:sz w:val="28"/>
          <w:szCs w:val="28"/>
        </w:rPr>
        <w:t>- обеспечивает методическое сопровождение проектной деятельности в Чукотском автономном округе;</w:t>
      </w:r>
    </w:p>
    <w:p w:rsidR="001576E6" w:rsidRPr="000C1FFE" w:rsidRDefault="001576E6" w:rsidP="001576E6">
      <w:pPr>
        <w:ind w:firstLine="709"/>
        <w:jc w:val="both"/>
        <w:rPr>
          <w:sz w:val="28"/>
          <w:szCs w:val="28"/>
        </w:rPr>
      </w:pPr>
      <w:r w:rsidRPr="000C1FFE">
        <w:rPr>
          <w:sz w:val="28"/>
          <w:szCs w:val="28"/>
        </w:rPr>
        <w:t>- обеспечивает мониторинг реализации региональных проектов;</w:t>
      </w:r>
    </w:p>
    <w:p w:rsidR="001576E6" w:rsidRPr="000C1FFE" w:rsidRDefault="001576E6" w:rsidP="001576E6">
      <w:pPr>
        <w:ind w:firstLine="709"/>
        <w:jc w:val="both"/>
        <w:rPr>
          <w:sz w:val="28"/>
          <w:szCs w:val="28"/>
        </w:rPr>
      </w:pPr>
      <w:r w:rsidRPr="000C1FFE">
        <w:rPr>
          <w:sz w:val="28"/>
          <w:szCs w:val="28"/>
        </w:rPr>
        <w:t>-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1576E6" w:rsidRPr="000C1FFE" w:rsidRDefault="001576E6" w:rsidP="001576E6">
      <w:pPr>
        <w:ind w:firstLine="709"/>
        <w:jc w:val="both"/>
        <w:rPr>
          <w:sz w:val="28"/>
          <w:szCs w:val="28"/>
        </w:rPr>
      </w:pPr>
      <w:r w:rsidRPr="000C1FFE">
        <w:rPr>
          <w:sz w:val="28"/>
          <w:szCs w:val="28"/>
        </w:rPr>
        <w:lastRenderedPageBreak/>
        <w:t>-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w:t>
      </w:r>
    </w:p>
    <w:p w:rsidR="001576E6" w:rsidRPr="000C1FFE" w:rsidRDefault="001576E6" w:rsidP="001576E6">
      <w:pPr>
        <w:tabs>
          <w:tab w:val="left" w:pos="993"/>
        </w:tabs>
        <w:ind w:firstLine="709"/>
        <w:jc w:val="both"/>
        <w:rPr>
          <w:sz w:val="28"/>
          <w:szCs w:val="28"/>
        </w:rPr>
      </w:pPr>
      <w:r w:rsidRPr="000C1FFE">
        <w:rPr>
          <w:sz w:val="28"/>
          <w:szCs w:val="28"/>
        </w:rPr>
        <w:t>Проверка соблюдения требований нормативных документов, регулирующих проектную деятельность в округе, проведенная в ходе мероприятия, показала следующее.</w:t>
      </w:r>
    </w:p>
    <w:p w:rsidR="001576E6" w:rsidRPr="000C1FFE" w:rsidRDefault="001576E6" w:rsidP="001576E6">
      <w:pPr>
        <w:tabs>
          <w:tab w:val="left" w:pos="993"/>
        </w:tabs>
        <w:ind w:firstLine="709"/>
        <w:jc w:val="both"/>
        <w:rPr>
          <w:sz w:val="28"/>
          <w:szCs w:val="28"/>
        </w:rPr>
      </w:pPr>
      <w:r w:rsidRPr="000C1FFE">
        <w:rPr>
          <w:sz w:val="28"/>
          <w:szCs w:val="28"/>
        </w:rPr>
        <w:t>В анализируемом периоде в соответствии с Положением о проектной деятельности проведены заседания президиума Совета по рассмотрению и утверждению региональных проектов: в 2018 году – 1 заседание, за 9 месяцев 2019 года – 5 заседаний. Протоколы заседаний оформлены в установленном порядке.</w:t>
      </w:r>
    </w:p>
    <w:p w:rsidR="001576E6" w:rsidRPr="000C1FFE" w:rsidRDefault="001576E6" w:rsidP="001576E6">
      <w:pPr>
        <w:tabs>
          <w:tab w:val="left" w:pos="993"/>
        </w:tabs>
        <w:ind w:firstLine="709"/>
        <w:jc w:val="both"/>
        <w:rPr>
          <w:sz w:val="28"/>
          <w:szCs w:val="28"/>
        </w:rPr>
      </w:pPr>
      <w:r w:rsidRPr="000C1FFE">
        <w:rPr>
          <w:sz w:val="28"/>
          <w:szCs w:val="28"/>
        </w:rPr>
        <w:t>В соответствии с п.9 Положения о проектном офисе приказом Департамента от 15 января 2019 года №5 (с изменениями: от 4 марта 2019 года №41; от 6 мая 2019 года №92; от 14 июня 2019 года №110) определены ответственные за осуществление проектной деятельности в округе, а именно:</w:t>
      </w:r>
    </w:p>
    <w:p w:rsidR="001576E6" w:rsidRPr="000C1FFE" w:rsidRDefault="001576E6" w:rsidP="001576E6">
      <w:pPr>
        <w:tabs>
          <w:tab w:val="left" w:pos="993"/>
        </w:tabs>
        <w:ind w:firstLine="709"/>
        <w:jc w:val="both"/>
        <w:rPr>
          <w:sz w:val="28"/>
          <w:szCs w:val="28"/>
        </w:rPr>
      </w:pPr>
      <w:r w:rsidRPr="000C1FFE">
        <w:rPr>
          <w:sz w:val="28"/>
          <w:szCs w:val="28"/>
        </w:rPr>
        <w:t>- руководителем регионального проектного офиса назначен начальник Управления экономики Департамента (далее – Управление экономики);</w:t>
      </w:r>
    </w:p>
    <w:p w:rsidR="001576E6" w:rsidRPr="000C1FFE" w:rsidRDefault="001576E6" w:rsidP="001576E6">
      <w:pPr>
        <w:tabs>
          <w:tab w:val="left" w:pos="993"/>
        </w:tabs>
        <w:ind w:firstLine="709"/>
        <w:jc w:val="both"/>
        <w:rPr>
          <w:sz w:val="28"/>
          <w:szCs w:val="28"/>
        </w:rPr>
      </w:pPr>
      <w:r w:rsidRPr="000C1FFE">
        <w:rPr>
          <w:sz w:val="28"/>
          <w:szCs w:val="28"/>
        </w:rPr>
        <w:t xml:space="preserve">- отдел программ и проектного управления </w:t>
      </w:r>
      <w:proofErr w:type="spellStart"/>
      <w:r w:rsidRPr="000C1FFE">
        <w:rPr>
          <w:sz w:val="28"/>
          <w:szCs w:val="28"/>
        </w:rPr>
        <w:t>Управления</w:t>
      </w:r>
      <w:proofErr w:type="spellEnd"/>
      <w:r w:rsidRPr="000C1FFE">
        <w:rPr>
          <w:sz w:val="28"/>
          <w:szCs w:val="28"/>
        </w:rPr>
        <w:t xml:space="preserve"> экономики определен ответственным за осуществление проектной деятельности в регионе в процессе подготовки и реализации региональных проектов, в том числе персонально за сотрудниками отдела закреплены полномочия по обеспечению рассмотрения соглашений, формированию свода по реализации проектов в округе и их контролю;</w:t>
      </w:r>
    </w:p>
    <w:p w:rsidR="001576E6" w:rsidRPr="000C1FFE" w:rsidRDefault="001576E6" w:rsidP="001576E6">
      <w:pPr>
        <w:tabs>
          <w:tab w:val="left" w:pos="993"/>
        </w:tabs>
        <w:ind w:firstLine="709"/>
        <w:jc w:val="both"/>
        <w:rPr>
          <w:sz w:val="28"/>
          <w:szCs w:val="28"/>
        </w:rPr>
      </w:pPr>
      <w:r w:rsidRPr="000C1FFE">
        <w:rPr>
          <w:sz w:val="28"/>
          <w:szCs w:val="28"/>
        </w:rPr>
        <w:t>- персонально за сотрудниками Департамента закреплены их полномочия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ГИИС «Электронный бюджет»).</w:t>
      </w:r>
    </w:p>
    <w:p w:rsidR="001576E6" w:rsidRPr="000C1FFE" w:rsidRDefault="001576E6" w:rsidP="001576E6">
      <w:pPr>
        <w:pStyle w:val="af0"/>
        <w:tabs>
          <w:tab w:val="left" w:pos="993"/>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Необходимо отметить, что по состоянию на 1 октября текущего года не внесены изменения в паспорта проектов: </w:t>
      </w:r>
      <w:r w:rsidRPr="000C1FFE">
        <w:rPr>
          <w:rFonts w:ascii="Times New Roman" w:hAnsi="Times New Roman" w:cs="Times New Roman"/>
          <w:b/>
          <w:i/>
          <w:sz w:val="28"/>
          <w:szCs w:val="28"/>
        </w:rPr>
        <w:t>«</w:t>
      </w:r>
      <w:r w:rsidRPr="000C1FFE">
        <w:rPr>
          <w:rFonts w:ascii="Times New Roman" w:hAnsi="Times New Roman" w:cs="Times New Roman"/>
          <w:sz w:val="28"/>
          <w:szCs w:val="28"/>
        </w:rPr>
        <w:t>Чистая вода» и «Жилье», в связи с реорганизационными мероприятиями, проведенными в текущем году в исполнительных органах государственной власти (Департаменте промышленной политики).</w:t>
      </w:r>
    </w:p>
    <w:p w:rsidR="001576E6" w:rsidRPr="000C1FFE" w:rsidRDefault="001576E6" w:rsidP="001576E6">
      <w:pPr>
        <w:tabs>
          <w:tab w:val="left" w:pos="993"/>
        </w:tabs>
        <w:ind w:firstLine="709"/>
        <w:jc w:val="both"/>
        <w:rPr>
          <w:sz w:val="28"/>
          <w:szCs w:val="28"/>
        </w:rPr>
      </w:pPr>
      <w:r w:rsidRPr="000C1FFE">
        <w:rPr>
          <w:sz w:val="28"/>
          <w:szCs w:val="28"/>
        </w:rPr>
        <w:t>В соответствии с Положением о проектной деятельности (пункт 2.6.) при отраслевых ведомствах региона должны быть созданы общественно-экспертные советы – коллегиальные органы.</w:t>
      </w:r>
    </w:p>
    <w:p w:rsidR="001576E6" w:rsidRPr="000C1FFE" w:rsidRDefault="001576E6" w:rsidP="001576E6">
      <w:pPr>
        <w:pStyle w:val="af0"/>
        <w:tabs>
          <w:tab w:val="left" w:pos="993"/>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Так, Постановлением Губернатора Чукотского автономного округа от </w:t>
      </w:r>
      <w:r w:rsidRPr="000C1FFE">
        <w:rPr>
          <w:rFonts w:ascii="Times New Roman" w:hAnsi="Times New Roman" w:cs="Times New Roman"/>
          <w:sz w:val="28"/>
          <w:szCs w:val="28"/>
        </w:rPr>
        <w:br/>
        <w:t>28 февраля 2017 года №21 (в редакции   от 30 мая 2019 года №54) утвержден состав Межведомственной комиссии Чукотского автономного округа по обеспечению реализации федерального проекта «Формирование комфортной городской среды» национального проекта «Жилье и городская среда. В состав комиссии включены представители политической партии «Единая Россия», представители ОНФ в Чукотском автономном округе, а также специалисты в данном направлении.</w:t>
      </w:r>
    </w:p>
    <w:p w:rsidR="001576E6" w:rsidRPr="000C1FFE" w:rsidRDefault="001576E6" w:rsidP="001576E6">
      <w:pPr>
        <w:tabs>
          <w:tab w:val="left" w:pos="993"/>
        </w:tabs>
        <w:ind w:firstLine="709"/>
        <w:jc w:val="both"/>
        <w:rPr>
          <w:sz w:val="28"/>
          <w:szCs w:val="28"/>
        </w:rPr>
      </w:pPr>
      <w:r w:rsidRPr="000C1FFE">
        <w:rPr>
          <w:sz w:val="28"/>
          <w:szCs w:val="28"/>
        </w:rPr>
        <w:lastRenderedPageBreak/>
        <w:t xml:space="preserve">При Департаменте промышленности создана региональная экспертная группа по реализации НП «Безопасные и качественные дороги» (приказ от </w:t>
      </w:r>
      <w:r w:rsidRPr="000C1FFE">
        <w:rPr>
          <w:sz w:val="28"/>
          <w:szCs w:val="28"/>
        </w:rPr>
        <w:br/>
        <w:t>25 августа 2018 года №542-од). В состав группы в том числе включены представители ОНФ в Чукотском автономном округе, специалисты в области дорожного хозяйства.</w:t>
      </w:r>
    </w:p>
    <w:p w:rsidR="001576E6" w:rsidRPr="000C1FFE" w:rsidRDefault="001576E6" w:rsidP="001576E6">
      <w:pPr>
        <w:tabs>
          <w:tab w:val="left" w:pos="993"/>
        </w:tabs>
        <w:ind w:firstLine="709"/>
        <w:jc w:val="both"/>
        <w:rPr>
          <w:sz w:val="28"/>
          <w:szCs w:val="28"/>
        </w:rPr>
      </w:pPr>
      <w:r w:rsidRPr="000C1FFE">
        <w:rPr>
          <w:sz w:val="28"/>
          <w:szCs w:val="28"/>
        </w:rPr>
        <w:t xml:space="preserve">При Департаменте создан общественно-экспертный совет по региональным проектам в рамках НП «Малое и среднее предпринимательство и поддержка индивидуальной предпринимательской инициативы» (приказ от </w:t>
      </w:r>
      <w:r w:rsidRPr="000C1FFE">
        <w:rPr>
          <w:sz w:val="28"/>
          <w:szCs w:val="28"/>
        </w:rPr>
        <w:br/>
        <w:t>31 января 2019 года №18). В перечень основных функций Координационного совета по развитию малого и среднего предпринимательства при Департаменте (создан приказом от 20 декабря 2017 года №126) внесены изменения в части осуществления внешнего экспертного сопровождения реализации региональных проектов в рамках НП «Малое и среднее предпринимательство и поддержка индивидуальной предпринимательской инициативы». Указанными выше коллегиальными органами при Департаменте были подготовлены заключения на паспорта соответствующих региональных проектов, а также рассматривались вопросы их реализации.</w:t>
      </w:r>
    </w:p>
    <w:p w:rsidR="001576E6" w:rsidRPr="000C1FFE" w:rsidRDefault="001576E6" w:rsidP="001576E6">
      <w:pPr>
        <w:tabs>
          <w:tab w:val="left" w:pos="993"/>
        </w:tabs>
        <w:ind w:firstLine="709"/>
        <w:jc w:val="both"/>
        <w:rPr>
          <w:sz w:val="28"/>
          <w:szCs w:val="28"/>
        </w:rPr>
      </w:pPr>
      <w:r w:rsidRPr="000C1FFE">
        <w:rPr>
          <w:sz w:val="28"/>
          <w:szCs w:val="28"/>
        </w:rPr>
        <w:t>Согласно информации отраслевых ведомств:</w:t>
      </w:r>
    </w:p>
    <w:p w:rsidR="001576E6" w:rsidRPr="000C1FFE" w:rsidRDefault="001576E6" w:rsidP="001576E6">
      <w:pPr>
        <w:tabs>
          <w:tab w:val="left" w:pos="993"/>
        </w:tabs>
        <w:ind w:firstLine="709"/>
        <w:jc w:val="both"/>
        <w:rPr>
          <w:sz w:val="28"/>
          <w:szCs w:val="28"/>
        </w:rPr>
      </w:pPr>
      <w:r w:rsidRPr="000C1FFE">
        <w:rPr>
          <w:sz w:val="28"/>
          <w:szCs w:val="28"/>
        </w:rPr>
        <w:t>- Департаментом социальной политики и Департаментом образования в настоящее время проводятся организационные мероприятия по формированию общественно-экспертных советов</w:t>
      </w:r>
      <w:r w:rsidR="00322B98">
        <w:rPr>
          <w:sz w:val="28"/>
          <w:szCs w:val="28"/>
        </w:rPr>
        <w:t xml:space="preserve"> </w:t>
      </w:r>
      <w:r w:rsidRPr="000C1FFE">
        <w:rPr>
          <w:sz w:val="28"/>
          <w:szCs w:val="28"/>
        </w:rPr>
        <w:t>в целях осуществления внешнего экспертного сопровождения реализации региональных проектов, путем расширения функций уже действующих коллегиальных органов: общественного совета при Департаменте социальной политики и общественно-экспертного совета при Департаменте образования;</w:t>
      </w:r>
    </w:p>
    <w:p w:rsidR="001576E6" w:rsidRPr="000C1FFE" w:rsidRDefault="001576E6" w:rsidP="001576E6">
      <w:pPr>
        <w:tabs>
          <w:tab w:val="left" w:pos="993"/>
        </w:tabs>
        <w:ind w:firstLine="709"/>
        <w:jc w:val="both"/>
        <w:rPr>
          <w:sz w:val="28"/>
          <w:szCs w:val="28"/>
        </w:rPr>
      </w:pPr>
      <w:r w:rsidRPr="000C1FFE">
        <w:rPr>
          <w:sz w:val="28"/>
          <w:szCs w:val="28"/>
        </w:rPr>
        <w:t>- Комитетом культуры, спорта и туризма и Комитетом природных ресурсов и экологии начата работа по формированию общественно-экспертных советов и планируется к завершению в текущем году;</w:t>
      </w:r>
    </w:p>
    <w:p w:rsidR="001576E6" w:rsidRPr="000C1FFE" w:rsidRDefault="001576E6" w:rsidP="001576E6">
      <w:pPr>
        <w:tabs>
          <w:tab w:val="left" w:pos="993"/>
        </w:tabs>
        <w:ind w:firstLine="709"/>
        <w:jc w:val="both"/>
        <w:rPr>
          <w:sz w:val="28"/>
          <w:szCs w:val="28"/>
        </w:rPr>
      </w:pPr>
      <w:r w:rsidRPr="000C1FFE">
        <w:rPr>
          <w:sz w:val="28"/>
          <w:szCs w:val="28"/>
        </w:rPr>
        <w:t xml:space="preserve">- Департаментом здравоохранения и Департаментом сельского хозяйства и продовольствия в рамках проектной деятельности не сформированы общественно-экспертные советы. </w:t>
      </w:r>
    </w:p>
    <w:p w:rsidR="001576E6" w:rsidRPr="000C1FFE" w:rsidRDefault="001576E6" w:rsidP="001576E6">
      <w:pPr>
        <w:tabs>
          <w:tab w:val="left" w:pos="993"/>
        </w:tabs>
        <w:ind w:firstLine="709"/>
        <w:jc w:val="both"/>
        <w:rPr>
          <w:b/>
          <w:sz w:val="10"/>
          <w:szCs w:val="10"/>
          <w:u w:val="single"/>
        </w:rPr>
      </w:pPr>
    </w:p>
    <w:p w:rsidR="001576E6" w:rsidRPr="000C1FFE" w:rsidRDefault="001576E6" w:rsidP="001576E6">
      <w:pPr>
        <w:tabs>
          <w:tab w:val="left" w:pos="993"/>
        </w:tabs>
        <w:ind w:firstLine="709"/>
        <w:jc w:val="both"/>
        <w:rPr>
          <w:b/>
          <w:sz w:val="28"/>
          <w:szCs w:val="28"/>
          <w:u w:val="single"/>
        </w:rPr>
      </w:pPr>
      <w:r w:rsidRPr="000C1FFE">
        <w:rPr>
          <w:b/>
          <w:sz w:val="28"/>
          <w:szCs w:val="28"/>
          <w:u w:val="single"/>
        </w:rPr>
        <w:t>Цель 2</w:t>
      </w:r>
      <w:r w:rsidRPr="000C1FFE">
        <w:rPr>
          <w:b/>
          <w:sz w:val="28"/>
          <w:szCs w:val="28"/>
        </w:rPr>
        <w:tab/>
      </w:r>
    </w:p>
    <w:p w:rsidR="001576E6" w:rsidRPr="000C1FFE" w:rsidRDefault="001576E6" w:rsidP="001576E6">
      <w:pPr>
        <w:pStyle w:val="af0"/>
        <w:tabs>
          <w:tab w:val="left" w:pos="993"/>
        </w:tabs>
        <w:spacing w:after="0" w:line="240" w:lineRule="auto"/>
        <w:ind w:left="0" w:firstLine="709"/>
        <w:jc w:val="both"/>
        <w:rPr>
          <w:rFonts w:ascii="Times New Roman" w:hAnsi="Times New Roman" w:cs="Times New Roman"/>
          <w:sz w:val="10"/>
          <w:szCs w:val="10"/>
        </w:rPr>
      </w:pPr>
    </w:p>
    <w:p w:rsidR="001576E6" w:rsidRPr="000C1FFE" w:rsidRDefault="001576E6" w:rsidP="001576E6">
      <w:pPr>
        <w:pStyle w:val="af0"/>
        <w:tabs>
          <w:tab w:val="left" w:pos="993"/>
        </w:tabs>
        <w:spacing w:after="0" w:line="240" w:lineRule="auto"/>
        <w:ind w:left="0" w:firstLine="709"/>
        <w:jc w:val="both"/>
        <w:rPr>
          <w:rFonts w:ascii="Times New Roman" w:hAnsi="Times New Roman" w:cs="Times New Roman"/>
          <w:b/>
          <w:sz w:val="28"/>
          <w:szCs w:val="28"/>
        </w:rPr>
      </w:pPr>
      <w:r w:rsidRPr="000C1FFE">
        <w:rPr>
          <w:rFonts w:ascii="Times New Roman" w:hAnsi="Times New Roman" w:cs="Times New Roman"/>
          <w:b/>
          <w:sz w:val="28"/>
          <w:szCs w:val="28"/>
        </w:rPr>
        <w:t>Анализ состояния паспортов региональных проектов и соглашений о их реализации.</w:t>
      </w:r>
    </w:p>
    <w:p w:rsidR="001576E6" w:rsidRPr="00A750EA" w:rsidRDefault="001576E6" w:rsidP="001576E6">
      <w:pPr>
        <w:autoSpaceDE w:val="0"/>
        <w:autoSpaceDN w:val="0"/>
        <w:adjustRightInd w:val="0"/>
        <w:ind w:firstLine="709"/>
        <w:jc w:val="both"/>
        <w:rPr>
          <w:sz w:val="6"/>
          <w:szCs w:val="6"/>
        </w:rPr>
      </w:pPr>
    </w:p>
    <w:p w:rsidR="001576E6" w:rsidRPr="000C1FFE" w:rsidRDefault="001576E6" w:rsidP="001576E6">
      <w:pPr>
        <w:autoSpaceDE w:val="0"/>
        <w:autoSpaceDN w:val="0"/>
        <w:adjustRightInd w:val="0"/>
        <w:ind w:firstLine="709"/>
        <w:jc w:val="both"/>
        <w:rPr>
          <w:sz w:val="28"/>
          <w:szCs w:val="28"/>
        </w:rPr>
      </w:pPr>
      <w:r w:rsidRPr="000C1FFE">
        <w:rPr>
          <w:sz w:val="28"/>
          <w:szCs w:val="28"/>
        </w:rPr>
        <w:t>Паспорта региональных проектов, соглашения о их реализации и финансовом обеспечении, утвержденные в ГИИС «Электронный бюджет», представлены в Счетную палату региональным проектным офисом. Необходимо отметить, что в ГИИС «Электронный бюджет» до настоящего времени завершается доработка паспортов по НП «Образование», в связи с чем в ходе мероприятия рассматривались паспорта в редакции на 1 июля 2019 года.</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Паспорта 43 региональных проектов в установленном порядке рассмотрены и утверждены Президиумом Совета. В целях обеспечения </w:t>
      </w:r>
      <w:r w:rsidRPr="000C1FFE">
        <w:rPr>
          <w:sz w:val="28"/>
          <w:szCs w:val="28"/>
        </w:rPr>
        <w:lastRenderedPageBreak/>
        <w:t>исполнения Указа №204, и в соответствии с требованиями нормативных документов, в паспортах региональных проектов установлена персональная ответственность за достижение их целей и показателей, определены кураторы и руководители региональных проектов, а также ответственные за реализацию проектов и достижение целевых показателей.</w:t>
      </w:r>
    </w:p>
    <w:p w:rsidR="001576E6" w:rsidRPr="000C1FFE" w:rsidRDefault="001576E6" w:rsidP="001576E6">
      <w:pPr>
        <w:ind w:firstLine="709"/>
        <w:jc w:val="both"/>
        <w:rPr>
          <w:sz w:val="28"/>
          <w:szCs w:val="28"/>
        </w:rPr>
      </w:pPr>
      <w:r w:rsidRPr="000C1FFE">
        <w:rPr>
          <w:sz w:val="28"/>
          <w:szCs w:val="28"/>
        </w:rPr>
        <w:t>В течение года, при внесении изменений в параметры федеральных проектов, в паспорта региональных проектов вносились изменения, которые утверждались президиумом Совета по представлению регионального проектного офиса.</w:t>
      </w:r>
    </w:p>
    <w:p w:rsidR="001576E6" w:rsidRPr="000C1FFE" w:rsidRDefault="001576E6" w:rsidP="001576E6">
      <w:pPr>
        <w:ind w:firstLine="709"/>
        <w:jc w:val="both"/>
        <w:rPr>
          <w:sz w:val="28"/>
          <w:szCs w:val="28"/>
        </w:rPr>
      </w:pPr>
      <w:r w:rsidRPr="000C1FFE">
        <w:rPr>
          <w:sz w:val="28"/>
          <w:szCs w:val="28"/>
        </w:rPr>
        <w:t>Анализ изменений, внесенных в паспорта отдельных проектов, проведенный в ходе мероприятия, показал следующее:</w:t>
      </w:r>
    </w:p>
    <w:p w:rsidR="001576E6" w:rsidRPr="000C1FFE" w:rsidRDefault="001576E6" w:rsidP="001576E6">
      <w:pPr>
        <w:ind w:firstLine="709"/>
        <w:jc w:val="both"/>
        <w:rPr>
          <w:sz w:val="28"/>
          <w:szCs w:val="28"/>
        </w:rPr>
      </w:pPr>
      <w:r w:rsidRPr="000C1FFE">
        <w:rPr>
          <w:sz w:val="28"/>
          <w:szCs w:val="28"/>
        </w:rPr>
        <w:t>- раздел 3 «Результаты регионального проекта» паспортов значительно расширен за счет детализации данных по соответствующему федеральному проекту;</w:t>
      </w:r>
    </w:p>
    <w:p w:rsidR="001576E6" w:rsidRPr="000C1FFE" w:rsidRDefault="001576E6" w:rsidP="001576E6">
      <w:pPr>
        <w:ind w:firstLine="709"/>
        <w:jc w:val="both"/>
        <w:rPr>
          <w:sz w:val="28"/>
          <w:szCs w:val="28"/>
        </w:rPr>
      </w:pPr>
      <w:r w:rsidRPr="000C1FFE">
        <w:rPr>
          <w:sz w:val="28"/>
          <w:szCs w:val="28"/>
        </w:rPr>
        <w:t>- сроки исполнения многих мероприятий в проектах перенесены на завершающий год реализации национальных проектов – 31 декабря 2024 года;</w:t>
      </w:r>
    </w:p>
    <w:p w:rsidR="001576E6" w:rsidRPr="000C1FFE" w:rsidRDefault="001576E6" w:rsidP="001576E6">
      <w:pPr>
        <w:ind w:firstLine="709"/>
        <w:jc w:val="both"/>
        <w:rPr>
          <w:sz w:val="28"/>
          <w:szCs w:val="28"/>
        </w:rPr>
      </w:pPr>
      <w:r w:rsidRPr="000C1FFE">
        <w:rPr>
          <w:sz w:val="28"/>
          <w:szCs w:val="28"/>
        </w:rPr>
        <w:t>- уточнены объемы финансового обеспечения по источникам финансирования;</w:t>
      </w:r>
    </w:p>
    <w:p w:rsidR="001576E6" w:rsidRPr="000C1FFE" w:rsidRDefault="001576E6" w:rsidP="001576E6">
      <w:pPr>
        <w:ind w:firstLine="709"/>
        <w:jc w:val="both"/>
        <w:rPr>
          <w:sz w:val="28"/>
          <w:szCs w:val="28"/>
        </w:rPr>
      </w:pPr>
      <w:r w:rsidRPr="000C1FFE">
        <w:rPr>
          <w:sz w:val="28"/>
          <w:szCs w:val="28"/>
        </w:rPr>
        <w:t>- изменены виды, типы и значения результатов проектов, значения количественных целевых показателей их реализации.</w:t>
      </w:r>
    </w:p>
    <w:p w:rsidR="001576E6" w:rsidRPr="000C1FFE" w:rsidRDefault="001576E6" w:rsidP="001576E6">
      <w:pPr>
        <w:ind w:firstLine="709"/>
        <w:jc w:val="both"/>
        <w:rPr>
          <w:sz w:val="28"/>
          <w:szCs w:val="28"/>
        </w:rPr>
      </w:pPr>
      <w:r w:rsidRPr="000C1FFE">
        <w:rPr>
          <w:sz w:val="28"/>
          <w:szCs w:val="28"/>
        </w:rPr>
        <w:t>Счетная палата отмечает, что в нарушение п.5.8. Положения о проектной деятельности (раздел 5.1. Внесение изменений в региональные проекты) решения президиума Совета о внесении изменений в паспорта региональных проектов не размещались на официальном сайте Чукотского автономного округа. Кроме того, в нарушение п.4.11. Положения о проектной деятельности (раздел 4. Подготовка регионального проекта) на сайте не размещены решения президиума Совета за текущий период 2019 года.</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В целях реализации мероприятий национальных проектов на территории округа, профильными министерствами Российской Федерации (иными федеральными органами) с Губернатором Чукотского автономного округа заключены соглашения о предоставлении межбюджетных трансфертов из федерального бюджета окружному бюджету на реализацию соответствующих региональных проектов. Соглашения по финансированию представлены в Счетную палату по всем региональным проектам, предусматривающим финансирование за счет средств федерального бюджета, за исключением регионального проекта «Сохранение лесов Чукотского автономного округа» НП «Экология». </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Также профильными министерствами Российской Федерации в целях осуществления мониторинга по достижению целей, показателей и результатов федеральных проектов в части мероприятий, реализуемых на территории округа, с исполнительными органами государственной власти Чукотского автономного округа заключены соглашения о реализации региональных проектов. Подготовка и заключение указанных выше соглашений </w:t>
      </w:r>
      <w:r w:rsidRPr="000C1FFE">
        <w:rPr>
          <w:sz w:val="28"/>
          <w:szCs w:val="28"/>
        </w:rPr>
        <w:lastRenderedPageBreak/>
        <w:t xml:space="preserve">(дополнительных соглашений) осуществляется в ГИИС «Электронный бюджет». В Счетную палату представлены 42 соглашения о реализации 42 региональных проектов, по отдельным проектам также представлены дополнительные соглашения. В заключенных соглашениях о реализации региональных проектов детализированы целевые показатели и результаты федеральных проектов, закреплена персональная ответственность руководителей региональных проектов за их достижение. </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По состоянию на 1 октября 2019 года по одному региональному проекту – «Ликвидация накопленного в результате прошлой хозяйственной деятельности экологического ущерба» в рамках федерального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НП «Экология» соглашение о реализации регионального проекта руководителем федерального проекта с руководителем регионального проекта не заключено. </w:t>
      </w:r>
    </w:p>
    <w:p w:rsidR="001576E6" w:rsidRPr="00A750EA" w:rsidRDefault="001576E6" w:rsidP="001576E6">
      <w:pPr>
        <w:ind w:firstLine="709"/>
        <w:jc w:val="both"/>
        <w:rPr>
          <w:b/>
          <w:color w:val="000000"/>
          <w:sz w:val="6"/>
          <w:szCs w:val="6"/>
        </w:rPr>
      </w:pPr>
    </w:p>
    <w:p w:rsidR="001576E6" w:rsidRPr="000C1FFE" w:rsidRDefault="001576E6" w:rsidP="001576E6">
      <w:pPr>
        <w:ind w:firstLine="709"/>
        <w:jc w:val="both"/>
        <w:rPr>
          <w:b/>
          <w:sz w:val="28"/>
          <w:szCs w:val="28"/>
        </w:rPr>
      </w:pPr>
      <w:r w:rsidRPr="000C1FFE">
        <w:rPr>
          <w:b/>
          <w:color w:val="000000"/>
          <w:sz w:val="28"/>
          <w:szCs w:val="28"/>
        </w:rPr>
        <w:t>2. А</w:t>
      </w:r>
      <w:r w:rsidRPr="000C1FFE">
        <w:rPr>
          <w:b/>
          <w:sz w:val="28"/>
          <w:szCs w:val="28"/>
        </w:rPr>
        <w:t>нализ полноты отражения региональных проектов в государственных программах, соответствия объемов финансового обеспечения, предусмотренного в паспортах региональных проектов и соответствующих государственных программах</w:t>
      </w:r>
    </w:p>
    <w:p w:rsidR="001576E6" w:rsidRPr="000C1FFE" w:rsidRDefault="001576E6" w:rsidP="001576E6">
      <w:pPr>
        <w:spacing w:before="120"/>
        <w:ind w:right="-2" w:firstLine="709"/>
        <w:jc w:val="both"/>
        <w:rPr>
          <w:sz w:val="28"/>
          <w:szCs w:val="28"/>
        </w:rPr>
      </w:pPr>
      <w:r w:rsidRPr="000C1FFE">
        <w:rPr>
          <w:sz w:val="28"/>
          <w:szCs w:val="28"/>
        </w:rPr>
        <w:t>Реализация региональных проектов осуществляется через мероприятия, структурированные в 12 государственных программ Чукотского автономного округа. По отдельным региональным проектам, в соответствии с планом мероприятий паспортов проектов, разработаны и утверждены соответствующие региональные программы.</w:t>
      </w:r>
    </w:p>
    <w:p w:rsidR="001576E6" w:rsidRPr="000C1FFE" w:rsidRDefault="001576E6" w:rsidP="001576E6">
      <w:pPr>
        <w:ind w:firstLine="709"/>
        <w:jc w:val="both"/>
        <w:rPr>
          <w:sz w:val="28"/>
          <w:szCs w:val="28"/>
        </w:rPr>
      </w:pPr>
      <w:r w:rsidRPr="000C1FFE">
        <w:rPr>
          <w:sz w:val="28"/>
          <w:szCs w:val="28"/>
        </w:rPr>
        <w:t>В нарушение установленных требований (п.4.13 Положения об организации проектной деятельности) 10 региональных проектов из 43-х (или 23%) не включены в виде структурных элементов в соответствующие государственные программы округа, в том числе по следующим национальным проектам:</w:t>
      </w:r>
    </w:p>
    <w:p w:rsidR="001576E6" w:rsidRPr="000C1FFE" w:rsidRDefault="001576E6" w:rsidP="001576E6">
      <w:pPr>
        <w:ind w:firstLine="709"/>
        <w:jc w:val="both"/>
        <w:rPr>
          <w:color w:val="000000"/>
          <w:sz w:val="28"/>
          <w:szCs w:val="28"/>
        </w:rPr>
      </w:pPr>
      <w:r w:rsidRPr="000C1FFE">
        <w:rPr>
          <w:color w:val="000000"/>
          <w:sz w:val="28"/>
          <w:szCs w:val="28"/>
        </w:rPr>
        <w:t>- НП «Демография» – региональный проект «Формирование системы мотивации граждан к здоровому образу жизни, включая здоровое питание и отказ от вредных привычек»;</w:t>
      </w:r>
    </w:p>
    <w:p w:rsidR="001576E6" w:rsidRPr="000C1FFE" w:rsidRDefault="001576E6" w:rsidP="001576E6">
      <w:pPr>
        <w:ind w:firstLine="709"/>
        <w:jc w:val="both"/>
        <w:rPr>
          <w:color w:val="000000"/>
          <w:sz w:val="28"/>
          <w:szCs w:val="28"/>
        </w:rPr>
      </w:pPr>
      <w:r w:rsidRPr="000C1FFE">
        <w:rPr>
          <w:sz w:val="28"/>
          <w:szCs w:val="28"/>
        </w:rPr>
        <w:t>- НП «Здравоохранение» – региональный проект «Развитие экспорта медицинских услуг»</w:t>
      </w:r>
      <w:r w:rsidRPr="000C1FFE">
        <w:rPr>
          <w:color w:val="000000"/>
          <w:sz w:val="28"/>
          <w:szCs w:val="28"/>
        </w:rPr>
        <w:t>;</w:t>
      </w:r>
    </w:p>
    <w:p w:rsidR="001576E6" w:rsidRPr="000C1FFE" w:rsidRDefault="001576E6" w:rsidP="001576E6">
      <w:pPr>
        <w:ind w:firstLine="709"/>
        <w:jc w:val="both"/>
        <w:rPr>
          <w:color w:val="000000"/>
          <w:sz w:val="28"/>
          <w:szCs w:val="28"/>
        </w:rPr>
      </w:pPr>
      <w:r w:rsidRPr="000C1FFE">
        <w:rPr>
          <w:sz w:val="28"/>
          <w:szCs w:val="28"/>
        </w:rPr>
        <w:t>- НП </w:t>
      </w:r>
      <w:r w:rsidRPr="000C1FFE">
        <w:rPr>
          <w:color w:val="000000"/>
          <w:sz w:val="28"/>
          <w:szCs w:val="28"/>
        </w:rPr>
        <w:t xml:space="preserve">«Образование» – </w:t>
      </w:r>
      <w:r w:rsidRPr="000C1FFE">
        <w:rPr>
          <w:sz w:val="28"/>
          <w:szCs w:val="28"/>
        </w:rPr>
        <w:t>региональные проекты: «</w:t>
      </w:r>
      <w:r w:rsidRPr="000C1FFE">
        <w:rPr>
          <w:color w:val="000000"/>
          <w:sz w:val="28"/>
          <w:szCs w:val="28"/>
        </w:rPr>
        <w:t>Поддержка семей, имеющих детей»; «Социальная активность»; «Учитель будущего»;</w:t>
      </w:r>
    </w:p>
    <w:p w:rsidR="001576E6" w:rsidRPr="000C1FFE" w:rsidRDefault="001576E6" w:rsidP="001576E6">
      <w:pPr>
        <w:ind w:firstLine="709"/>
        <w:jc w:val="both"/>
        <w:rPr>
          <w:color w:val="000000"/>
          <w:sz w:val="28"/>
          <w:szCs w:val="28"/>
        </w:rPr>
      </w:pPr>
      <w:r w:rsidRPr="000C1FFE">
        <w:rPr>
          <w:color w:val="000000"/>
          <w:sz w:val="28"/>
          <w:szCs w:val="28"/>
        </w:rPr>
        <w:t>- НП</w:t>
      </w:r>
      <w:r w:rsidRPr="000C1FFE">
        <w:rPr>
          <w:sz w:val="28"/>
          <w:szCs w:val="28"/>
        </w:rPr>
        <w:t xml:space="preserve"> «Культура» – региональный проект «Цифровая культура»;</w:t>
      </w:r>
    </w:p>
    <w:p w:rsidR="001576E6" w:rsidRPr="000C1FFE" w:rsidRDefault="001576E6" w:rsidP="001576E6">
      <w:pPr>
        <w:ind w:firstLine="709"/>
        <w:jc w:val="both"/>
        <w:rPr>
          <w:color w:val="000000"/>
          <w:sz w:val="28"/>
          <w:szCs w:val="28"/>
        </w:rPr>
      </w:pPr>
      <w:r w:rsidRPr="000C1FFE">
        <w:rPr>
          <w:color w:val="000000"/>
          <w:sz w:val="28"/>
          <w:szCs w:val="28"/>
        </w:rPr>
        <w:t>- НП </w:t>
      </w:r>
      <w:r w:rsidRPr="000C1FFE">
        <w:rPr>
          <w:sz w:val="28"/>
          <w:szCs w:val="28"/>
        </w:rPr>
        <w:t>«Безопасные и качественные дороги» – региональный проект «Безопасность дорожного движения»;</w:t>
      </w:r>
    </w:p>
    <w:p w:rsidR="001576E6" w:rsidRPr="000C1FFE" w:rsidRDefault="001576E6" w:rsidP="001576E6">
      <w:pPr>
        <w:ind w:firstLine="709"/>
        <w:jc w:val="both"/>
        <w:rPr>
          <w:color w:val="000000"/>
          <w:sz w:val="28"/>
          <w:szCs w:val="28"/>
        </w:rPr>
      </w:pPr>
      <w:r w:rsidRPr="000C1FFE">
        <w:rPr>
          <w:color w:val="000000"/>
          <w:sz w:val="28"/>
          <w:szCs w:val="28"/>
        </w:rPr>
        <w:t xml:space="preserve">- НП «Международная кооперация и экспорт» – </w:t>
      </w:r>
      <w:r w:rsidRPr="000C1FFE">
        <w:rPr>
          <w:sz w:val="28"/>
          <w:szCs w:val="28"/>
        </w:rPr>
        <w:t>региональные проекты: «Экспорт услуг</w:t>
      </w:r>
      <w:r w:rsidRPr="000C1FFE">
        <w:rPr>
          <w:color w:val="000000"/>
          <w:sz w:val="28"/>
          <w:szCs w:val="28"/>
        </w:rPr>
        <w:t>» и «Системные меры развития международной кооперации и экспорта»;</w:t>
      </w:r>
    </w:p>
    <w:p w:rsidR="001576E6" w:rsidRPr="000C1FFE" w:rsidRDefault="001576E6" w:rsidP="001576E6">
      <w:pPr>
        <w:ind w:firstLine="709"/>
        <w:jc w:val="both"/>
        <w:rPr>
          <w:color w:val="000000"/>
          <w:sz w:val="28"/>
          <w:szCs w:val="28"/>
        </w:rPr>
      </w:pPr>
      <w:r w:rsidRPr="000C1FFE">
        <w:rPr>
          <w:color w:val="000000"/>
          <w:sz w:val="28"/>
          <w:szCs w:val="28"/>
        </w:rPr>
        <w:lastRenderedPageBreak/>
        <w:t>- НП «Жильё и городская среда» – региональный проект «Жилье».</w:t>
      </w:r>
    </w:p>
    <w:p w:rsidR="001576E6" w:rsidRPr="000C1FFE" w:rsidRDefault="001576E6" w:rsidP="001576E6">
      <w:pPr>
        <w:spacing w:before="120"/>
        <w:ind w:right="-2" w:firstLine="709"/>
        <w:jc w:val="both"/>
        <w:rPr>
          <w:sz w:val="28"/>
          <w:szCs w:val="28"/>
        </w:rPr>
      </w:pPr>
      <w:r w:rsidRPr="000C1FFE">
        <w:rPr>
          <w:sz w:val="28"/>
          <w:szCs w:val="28"/>
        </w:rPr>
        <w:t>По результатам анализа полноты отражения региональных проектов в государственных программах установлено, что из 33 региональных проектов, включенных в государственные программы, по 4 проектам показатели, характеризующие результативность реализации региональных проектов, не отражены в государственных программах. По 22 проектам (67% от общего количества) целевые показатели, предусмотренные в государственных программах, не соответствуют проектным либо по количественным значениям, либо по наименованию, либо по единицам измерения, что может повлечь за собой риски недостижения целевых показателей результативности регионального проекта и требует приведения показателей в государственных программах в соответствие.</w:t>
      </w:r>
    </w:p>
    <w:p w:rsidR="001576E6" w:rsidRPr="000C1FFE" w:rsidRDefault="001576E6" w:rsidP="001576E6">
      <w:pPr>
        <w:spacing w:before="120"/>
        <w:ind w:right="-2" w:firstLine="709"/>
        <w:jc w:val="both"/>
        <w:rPr>
          <w:sz w:val="28"/>
          <w:szCs w:val="28"/>
        </w:rPr>
      </w:pPr>
      <w:r w:rsidRPr="000C1FFE">
        <w:rPr>
          <w:sz w:val="28"/>
          <w:szCs w:val="28"/>
        </w:rPr>
        <w:t>При сравнении объемов финансирования региональных проектов, указанных в государственных программах и в паспортах региональных проектов, установлены расхождения по 17 региональным проектам из 25 проектов.</w:t>
      </w:r>
    </w:p>
    <w:p w:rsidR="001576E6" w:rsidRPr="000C1FFE" w:rsidRDefault="001576E6" w:rsidP="001576E6">
      <w:pPr>
        <w:pStyle w:val="af0"/>
        <w:tabs>
          <w:tab w:val="left" w:pos="1134"/>
        </w:tabs>
        <w:spacing w:after="0" w:line="240" w:lineRule="auto"/>
        <w:ind w:left="0" w:firstLine="709"/>
        <w:jc w:val="both"/>
        <w:rPr>
          <w:rFonts w:ascii="Times New Roman" w:hAnsi="Times New Roman" w:cs="Times New Roman"/>
          <w:b/>
          <w:sz w:val="28"/>
          <w:szCs w:val="28"/>
        </w:rPr>
      </w:pPr>
      <w:r w:rsidRPr="000C1FFE">
        <w:rPr>
          <w:rFonts w:ascii="Times New Roman" w:hAnsi="Times New Roman" w:cs="Times New Roman"/>
          <w:b/>
          <w:sz w:val="28"/>
          <w:szCs w:val="28"/>
        </w:rPr>
        <w:t>3. Промежуточные результаты реализации региональных проектов и риски невыполнения установленных целей и показателей проектов. Оценка прохождения контрольных точек по выполнению мероприятий, предусмотренных Планом мероприятий регионального проекта.</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В 2019 году в окружном бюджете предусмотрено финансирование 25 региональных проектов или 58,1% от общего количества (43 проекта), из них 20 проектов финансируются из федерального бюджета. Финансовое обеспечение не предусмотрено, по следующим проектам:</w:t>
      </w:r>
    </w:p>
    <w:p w:rsidR="001576E6" w:rsidRPr="000C1FFE" w:rsidRDefault="001576E6" w:rsidP="001576E6">
      <w:pPr>
        <w:ind w:firstLine="709"/>
        <w:jc w:val="both"/>
        <w:rPr>
          <w:sz w:val="28"/>
          <w:szCs w:val="28"/>
        </w:rPr>
      </w:pPr>
      <w:r w:rsidRPr="000C1FFE">
        <w:rPr>
          <w:sz w:val="28"/>
          <w:szCs w:val="28"/>
        </w:rPr>
        <w:t>- НП «Цифровая экономика» – по всем 3-м региональным проектам;</w:t>
      </w:r>
    </w:p>
    <w:p w:rsidR="001576E6" w:rsidRPr="000C1FFE" w:rsidRDefault="001576E6" w:rsidP="001576E6">
      <w:pPr>
        <w:ind w:firstLine="709"/>
        <w:jc w:val="both"/>
        <w:rPr>
          <w:color w:val="000000"/>
          <w:sz w:val="28"/>
          <w:szCs w:val="28"/>
        </w:rPr>
      </w:pPr>
      <w:r w:rsidRPr="000C1FFE">
        <w:rPr>
          <w:sz w:val="28"/>
          <w:szCs w:val="28"/>
        </w:rPr>
        <w:t>- НП </w:t>
      </w:r>
      <w:r w:rsidRPr="000C1FFE">
        <w:rPr>
          <w:color w:val="000000"/>
          <w:sz w:val="28"/>
          <w:szCs w:val="28"/>
        </w:rPr>
        <w:t>«Международная кооперация и экспорт» – по всем 3-м региональным проектам;</w:t>
      </w:r>
    </w:p>
    <w:p w:rsidR="001576E6" w:rsidRPr="000C1FFE" w:rsidRDefault="001576E6" w:rsidP="001576E6">
      <w:pPr>
        <w:ind w:firstLine="709"/>
        <w:jc w:val="both"/>
        <w:rPr>
          <w:color w:val="000000"/>
          <w:sz w:val="28"/>
          <w:szCs w:val="28"/>
        </w:rPr>
      </w:pPr>
      <w:r w:rsidRPr="000C1FFE">
        <w:rPr>
          <w:sz w:val="28"/>
          <w:szCs w:val="28"/>
        </w:rPr>
        <w:t>-</w:t>
      </w:r>
      <w:r w:rsidRPr="000C1FFE">
        <w:rPr>
          <w:color w:val="000000"/>
          <w:sz w:val="28"/>
          <w:szCs w:val="28"/>
        </w:rPr>
        <w:t> НП </w:t>
      </w:r>
      <w:r w:rsidRPr="000C1FFE">
        <w:rPr>
          <w:sz w:val="28"/>
          <w:szCs w:val="28"/>
        </w:rPr>
        <w:t>«Безопасные и качественные дороги» – по 2-м из 3-х проектов: «Безопасность дорожного движения»; «Общесистемные меры развития дорожного хозяйства»</w:t>
      </w:r>
      <w:r w:rsidRPr="000C1FFE">
        <w:rPr>
          <w:color w:val="000000"/>
          <w:sz w:val="28"/>
          <w:szCs w:val="28"/>
        </w:rPr>
        <w:t>;</w:t>
      </w:r>
    </w:p>
    <w:p w:rsidR="001576E6" w:rsidRPr="000C1FFE" w:rsidRDefault="001576E6" w:rsidP="001576E6">
      <w:pPr>
        <w:ind w:firstLine="709"/>
        <w:jc w:val="both"/>
        <w:rPr>
          <w:sz w:val="28"/>
          <w:szCs w:val="28"/>
        </w:rPr>
      </w:pPr>
      <w:r w:rsidRPr="000C1FFE">
        <w:rPr>
          <w:sz w:val="28"/>
          <w:szCs w:val="28"/>
        </w:rPr>
        <w:t xml:space="preserve">- НП «Образование» – по 5-ти из 7-ми региональных проектов; </w:t>
      </w:r>
    </w:p>
    <w:p w:rsidR="001576E6" w:rsidRPr="000C1FFE" w:rsidRDefault="001576E6" w:rsidP="001576E6">
      <w:pPr>
        <w:ind w:firstLine="709"/>
        <w:jc w:val="both"/>
        <w:rPr>
          <w:color w:val="000000"/>
          <w:sz w:val="28"/>
          <w:szCs w:val="28"/>
        </w:rPr>
      </w:pPr>
      <w:r w:rsidRPr="000C1FFE">
        <w:rPr>
          <w:sz w:val="28"/>
          <w:szCs w:val="28"/>
        </w:rPr>
        <w:t>- НП </w:t>
      </w:r>
      <w:r w:rsidRPr="000C1FFE">
        <w:rPr>
          <w:color w:val="000000"/>
          <w:sz w:val="28"/>
          <w:szCs w:val="28"/>
        </w:rPr>
        <w:t>«Малое и среднее предпринимательство и поддержка индивидуальной предпринимательской инициативы» – по 1-ому из 5-ти проектов: «Улучшение условий ведения предпринимательской деятельности»;</w:t>
      </w:r>
    </w:p>
    <w:p w:rsidR="001576E6" w:rsidRPr="000C1FFE" w:rsidRDefault="001576E6" w:rsidP="001576E6">
      <w:pPr>
        <w:ind w:firstLine="709"/>
        <w:jc w:val="both"/>
        <w:rPr>
          <w:color w:val="000000"/>
          <w:sz w:val="28"/>
          <w:szCs w:val="28"/>
        </w:rPr>
      </w:pPr>
      <w:r w:rsidRPr="000C1FFE">
        <w:rPr>
          <w:color w:val="000000"/>
          <w:sz w:val="28"/>
          <w:szCs w:val="28"/>
        </w:rPr>
        <w:t>- НП «Демография» – по 1-му из 5-ти проектов: «Формирование системы мотивации граждан к здоровому образу жизни, включая здоровое питание и отказ от вредных привычек»;</w:t>
      </w:r>
    </w:p>
    <w:p w:rsidR="001576E6" w:rsidRPr="000C1FFE" w:rsidRDefault="001576E6" w:rsidP="001576E6">
      <w:pPr>
        <w:ind w:firstLine="709"/>
        <w:jc w:val="both"/>
        <w:rPr>
          <w:sz w:val="28"/>
          <w:szCs w:val="28"/>
        </w:rPr>
      </w:pPr>
      <w:r w:rsidRPr="000C1FFE">
        <w:rPr>
          <w:color w:val="000000"/>
          <w:sz w:val="28"/>
          <w:szCs w:val="28"/>
        </w:rPr>
        <w:t>- НП</w:t>
      </w:r>
      <w:r w:rsidRPr="000C1FFE">
        <w:rPr>
          <w:sz w:val="28"/>
          <w:szCs w:val="28"/>
        </w:rPr>
        <w:t xml:space="preserve"> «Здравоохранение»– по 1-му из 7-ми проектов: «Развитие экспорта медицинских услуг»»;</w:t>
      </w:r>
    </w:p>
    <w:p w:rsidR="001576E6" w:rsidRPr="000C1FFE" w:rsidRDefault="001576E6" w:rsidP="001576E6">
      <w:pPr>
        <w:ind w:firstLine="709"/>
        <w:jc w:val="both"/>
        <w:rPr>
          <w:sz w:val="28"/>
          <w:szCs w:val="28"/>
        </w:rPr>
      </w:pPr>
      <w:r w:rsidRPr="000C1FFE">
        <w:rPr>
          <w:sz w:val="28"/>
          <w:szCs w:val="28"/>
        </w:rPr>
        <w:t>- НП «Культура» – по 1-му из 3-х региональных проектов: «Цифровая культура»;</w:t>
      </w:r>
    </w:p>
    <w:p w:rsidR="001576E6" w:rsidRPr="000C1FFE" w:rsidRDefault="001576E6" w:rsidP="001576E6">
      <w:pPr>
        <w:ind w:firstLine="709"/>
        <w:jc w:val="both"/>
        <w:rPr>
          <w:color w:val="000000"/>
          <w:sz w:val="28"/>
          <w:szCs w:val="28"/>
        </w:rPr>
      </w:pPr>
      <w:r w:rsidRPr="000C1FFE">
        <w:rPr>
          <w:color w:val="000000"/>
          <w:sz w:val="28"/>
          <w:szCs w:val="28"/>
        </w:rPr>
        <w:lastRenderedPageBreak/>
        <w:t>- НП «Жилье и городская среда» – по 1-му из 3-х проектов – региональный проект «Жилье».</w:t>
      </w:r>
    </w:p>
    <w:p w:rsidR="001576E6" w:rsidRPr="000C1FFE" w:rsidRDefault="001576E6" w:rsidP="001576E6">
      <w:pPr>
        <w:ind w:firstLine="709"/>
        <w:jc w:val="both"/>
        <w:rPr>
          <w:color w:val="000000"/>
          <w:sz w:val="28"/>
          <w:szCs w:val="28"/>
        </w:rPr>
      </w:pPr>
      <w:r w:rsidRPr="000C1FFE">
        <w:rPr>
          <w:sz w:val="28"/>
          <w:szCs w:val="28"/>
        </w:rPr>
        <w:t>На реализацию региональных проектов по состоянию на 1 октября 2019 года сводной бюджетной росписью утверждено 1 117,62 млн. рублей (или 2,3% от объема расходов окружного бюджета в целом), в том числе за счет средств федерального бюджета – 677,69 млн. рублей или 61 % от общего объема, из них 23,9 млн. рублей – средства государственной корпорации «Фонд содействия реформированию ЖКХ»; окружного бюджета – 439,93 млн. рублей (или 39 %).</w:t>
      </w:r>
    </w:p>
    <w:p w:rsidR="001576E6" w:rsidRPr="000C1FFE" w:rsidRDefault="001576E6" w:rsidP="001576E6">
      <w:pPr>
        <w:ind w:firstLine="709"/>
        <w:jc w:val="both"/>
        <w:rPr>
          <w:color w:val="000000"/>
          <w:sz w:val="28"/>
          <w:szCs w:val="28"/>
        </w:rPr>
      </w:pPr>
      <w:r w:rsidRPr="000C1FFE">
        <w:rPr>
          <w:color w:val="000000"/>
          <w:sz w:val="28"/>
          <w:szCs w:val="28"/>
        </w:rPr>
        <w:t>За январь-сентябрь 2019 года на реализацию проектов в окружной бюджет поступило из федерального бюджета 426 408,0 тыс. рублей или 62,9% от плановых назначений, направлено на реализацию региональных проектов бюджетных средств (окружной и федеральный бюджеты) в объеме 565 694,1 тыс. рублей или 50,6% от утвержденных назначений.</w:t>
      </w:r>
    </w:p>
    <w:p w:rsidR="001576E6" w:rsidRPr="000C1FFE" w:rsidRDefault="001576E6" w:rsidP="001576E6">
      <w:pPr>
        <w:ind w:firstLine="709"/>
        <w:jc w:val="both"/>
        <w:rPr>
          <w:sz w:val="10"/>
          <w:szCs w:val="10"/>
        </w:rPr>
      </w:pPr>
    </w:p>
    <w:p w:rsidR="001576E6" w:rsidRPr="000C1FFE" w:rsidRDefault="001576E6" w:rsidP="001576E6">
      <w:pPr>
        <w:ind w:firstLine="709"/>
        <w:jc w:val="both"/>
        <w:rPr>
          <w:color w:val="000000"/>
          <w:sz w:val="28"/>
          <w:szCs w:val="28"/>
        </w:rPr>
      </w:pPr>
      <w:r w:rsidRPr="000C1FFE">
        <w:rPr>
          <w:sz w:val="28"/>
          <w:szCs w:val="28"/>
        </w:rPr>
        <w:t xml:space="preserve">На реализацию региональных проектов по </w:t>
      </w:r>
      <w:r w:rsidRPr="000C1FFE">
        <w:rPr>
          <w:b/>
          <w:sz w:val="28"/>
          <w:szCs w:val="28"/>
        </w:rPr>
        <w:t xml:space="preserve">блоку «Человеческий капитал» </w:t>
      </w:r>
      <w:r w:rsidRPr="000C1FFE">
        <w:rPr>
          <w:sz w:val="28"/>
          <w:szCs w:val="28"/>
        </w:rPr>
        <w:t xml:space="preserve">в окружном бюджете предусмотрено 625,02 млн. рублей (или 56% от общего объема расходов на региональные проекты), направлено бюджетных ассигнований в объеме </w:t>
      </w:r>
      <w:r w:rsidRPr="000C1FFE">
        <w:rPr>
          <w:color w:val="000000"/>
          <w:sz w:val="28"/>
          <w:szCs w:val="28"/>
        </w:rPr>
        <w:t xml:space="preserve">387,15 млн. рублей, или </w:t>
      </w:r>
      <w:r w:rsidRPr="000C1FFE">
        <w:rPr>
          <w:sz w:val="28"/>
          <w:szCs w:val="28"/>
        </w:rPr>
        <w:t>62</w:t>
      </w:r>
      <w:r w:rsidRPr="000C1FFE">
        <w:rPr>
          <w:color w:val="000000"/>
          <w:sz w:val="28"/>
          <w:szCs w:val="28"/>
        </w:rPr>
        <w:t xml:space="preserve">%, данные по исполнению проектов приведены в таблице 1.                                                                                              </w:t>
      </w:r>
    </w:p>
    <w:p w:rsidR="00A750EA" w:rsidRDefault="001576E6" w:rsidP="001576E6">
      <w:pPr>
        <w:ind w:firstLine="709"/>
        <w:jc w:val="right"/>
        <w:rPr>
          <w:color w:val="000000"/>
        </w:rPr>
      </w:pPr>
      <w:r w:rsidRPr="000C1FFE">
        <w:rPr>
          <w:color w:val="000000"/>
        </w:rPr>
        <w:t>Таблица1</w:t>
      </w:r>
    </w:p>
    <w:p w:rsidR="001576E6" w:rsidRPr="000C1FFE" w:rsidRDefault="001576E6" w:rsidP="001576E6">
      <w:pPr>
        <w:ind w:firstLine="709"/>
        <w:jc w:val="right"/>
        <w:rPr>
          <w:color w:val="000000"/>
        </w:rPr>
      </w:pPr>
      <w:r w:rsidRPr="000C1FFE">
        <w:rPr>
          <w:color w:val="000000"/>
        </w:rPr>
        <w:t xml:space="preserve"> (млн. руб.)</w:t>
      </w:r>
    </w:p>
    <w:tbl>
      <w:tblPr>
        <w:tblW w:w="9998" w:type="dxa"/>
        <w:tblInd w:w="-34" w:type="dxa"/>
        <w:tblLook w:val="04A0" w:firstRow="1" w:lastRow="0" w:firstColumn="1" w:lastColumn="0" w:noHBand="0" w:noVBand="1"/>
      </w:tblPr>
      <w:tblGrid>
        <w:gridCol w:w="1702"/>
        <w:gridCol w:w="3969"/>
        <w:gridCol w:w="1247"/>
        <w:gridCol w:w="1208"/>
        <w:gridCol w:w="1281"/>
        <w:gridCol w:w="711"/>
      </w:tblGrid>
      <w:tr w:rsidR="001576E6" w:rsidRPr="000C1FFE" w:rsidTr="007C44DF">
        <w:trPr>
          <w:trHeight w:val="5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color w:val="000000"/>
                <w:sz w:val="20"/>
                <w:szCs w:val="20"/>
              </w:rPr>
            </w:pPr>
            <w:bookmarkStart w:id="2" w:name="RANGE!A2:F31"/>
            <w:r w:rsidRPr="000C1FFE">
              <w:rPr>
                <w:b/>
                <w:bCs/>
                <w:color w:val="000000"/>
                <w:sz w:val="20"/>
                <w:szCs w:val="20"/>
              </w:rPr>
              <w:t>Национальные проекты</w:t>
            </w:r>
            <w:bookmarkEnd w:id="2"/>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6E6" w:rsidRPr="000C1FFE" w:rsidRDefault="001576E6" w:rsidP="007C44DF">
            <w:pPr>
              <w:jc w:val="center"/>
              <w:rPr>
                <w:b/>
                <w:bCs/>
                <w:color w:val="000000"/>
                <w:sz w:val="18"/>
                <w:szCs w:val="18"/>
              </w:rPr>
            </w:pPr>
            <w:r w:rsidRPr="000C1FFE">
              <w:rPr>
                <w:b/>
                <w:bCs/>
                <w:color w:val="000000"/>
                <w:sz w:val="18"/>
                <w:szCs w:val="18"/>
              </w:rPr>
              <w:t>Региональные проекты (наименование расходов)</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6E6" w:rsidRPr="000C1FFE" w:rsidRDefault="001576E6" w:rsidP="007C44DF">
            <w:pPr>
              <w:ind w:left="-137" w:right="-80"/>
              <w:jc w:val="center"/>
              <w:rPr>
                <w:b/>
                <w:bCs/>
                <w:color w:val="000000"/>
                <w:sz w:val="18"/>
                <w:szCs w:val="18"/>
              </w:rPr>
            </w:pPr>
            <w:r w:rsidRPr="000C1FFE">
              <w:rPr>
                <w:b/>
                <w:bCs/>
                <w:color w:val="000000"/>
                <w:sz w:val="18"/>
                <w:szCs w:val="18"/>
              </w:rPr>
              <w:t>Утверждено сводной бюджетной росписью                на 2019 год</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6E6" w:rsidRPr="000C1FFE" w:rsidRDefault="001576E6" w:rsidP="007C44DF">
            <w:pPr>
              <w:ind w:left="-136" w:right="-119"/>
              <w:jc w:val="center"/>
              <w:rPr>
                <w:b/>
                <w:bCs/>
                <w:color w:val="000000"/>
                <w:sz w:val="18"/>
                <w:szCs w:val="18"/>
              </w:rPr>
            </w:pPr>
            <w:r w:rsidRPr="000C1FFE">
              <w:rPr>
                <w:b/>
                <w:bCs/>
                <w:color w:val="000000"/>
                <w:sz w:val="18"/>
                <w:szCs w:val="18"/>
              </w:rPr>
              <w:t xml:space="preserve">Поступило  </w:t>
            </w:r>
          </w:p>
          <w:p w:rsidR="001576E6" w:rsidRPr="000C1FFE" w:rsidRDefault="001576E6" w:rsidP="007C44DF">
            <w:pPr>
              <w:ind w:left="-136" w:right="-119"/>
              <w:jc w:val="center"/>
              <w:rPr>
                <w:b/>
                <w:bCs/>
                <w:color w:val="000000"/>
                <w:sz w:val="18"/>
                <w:szCs w:val="18"/>
              </w:rPr>
            </w:pPr>
            <w:r w:rsidRPr="000C1FFE">
              <w:rPr>
                <w:b/>
                <w:bCs/>
                <w:color w:val="000000"/>
                <w:sz w:val="18"/>
                <w:szCs w:val="18"/>
              </w:rPr>
              <w:t>из федерального бюджета</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6E6" w:rsidRPr="000C1FFE" w:rsidRDefault="001576E6" w:rsidP="007C44DF">
            <w:pPr>
              <w:ind w:left="-63" w:right="-79"/>
              <w:jc w:val="center"/>
              <w:rPr>
                <w:b/>
                <w:bCs/>
                <w:color w:val="000000"/>
                <w:sz w:val="18"/>
                <w:szCs w:val="18"/>
              </w:rPr>
            </w:pPr>
            <w:r w:rsidRPr="000C1FFE">
              <w:rPr>
                <w:b/>
                <w:bCs/>
                <w:color w:val="000000"/>
                <w:sz w:val="18"/>
                <w:szCs w:val="18"/>
              </w:rPr>
              <w:t>Направлено</w:t>
            </w:r>
          </w:p>
          <w:p w:rsidR="001576E6" w:rsidRPr="000C1FFE" w:rsidRDefault="001576E6" w:rsidP="007C44DF">
            <w:pPr>
              <w:ind w:left="-63" w:right="-79"/>
              <w:jc w:val="center"/>
              <w:rPr>
                <w:b/>
                <w:bCs/>
                <w:color w:val="000000"/>
                <w:sz w:val="18"/>
                <w:szCs w:val="18"/>
              </w:rPr>
            </w:pPr>
            <w:r w:rsidRPr="000C1FFE">
              <w:rPr>
                <w:b/>
                <w:bCs/>
                <w:color w:val="000000"/>
                <w:sz w:val="18"/>
                <w:szCs w:val="18"/>
              </w:rPr>
              <w:t>бюджетных</w:t>
            </w:r>
          </w:p>
          <w:p w:rsidR="001576E6" w:rsidRPr="000C1FFE" w:rsidRDefault="001576E6" w:rsidP="007C44DF">
            <w:pPr>
              <w:ind w:left="-63" w:right="-79"/>
              <w:jc w:val="center"/>
              <w:rPr>
                <w:b/>
                <w:bCs/>
                <w:color w:val="000000"/>
                <w:sz w:val="18"/>
                <w:szCs w:val="18"/>
              </w:rPr>
            </w:pPr>
            <w:r w:rsidRPr="000C1FFE">
              <w:rPr>
                <w:b/>
                <w:bCs/>
                <w:color w:val="000000"/>
                <w:sz w:val="18"/>
                <w:szCs w:val="18"/>
              </w:rPr>
              <w:t>ассигнований</w:t>
            </w:r>
          </w:p>
          <w:p w:rsidR="001576E6" w:rsidRPr="000C1FFE" w:rsidRDefault="001576E6" w:rsidP="007C44DF">
            <w:pPr>
              <w:ind w:left="-63" w:right="-79"/>
              <w:jc w:val="center"/>
              <w:rPr>
                <w:b/>
                <w:bCs/>
                <w:color w:val="000000"/>
                <w:sz w:val="18"/>
                <w:szCs w:val="18"/>
              </w:rPr>
            </w:pPr>
            <w:r w:rsidRPr="000C1FFE">
              <w:rPr>
                <w:b/>
                <w:bCs/>
                <w:color w:val="000000"/>
                <w:sz w:val="18"/>
                <w:szCs w:val="18"/>
              </w:rPr>
              <w:t xml:space="preserve">на 01.10.2019     </w:t>
            </w:r>
            <w:proofErr w:type="gramStart"/>
            <w:r w:rsidRPr="000C1FFE">
              <w:rPr>
                <w:b/>
                <w:bCs/>
                <w:color w:val="000000"/>
                <w:sz w:val="18"/>
                <w:szCs w:val="18"/>
              </w:rPr>
              <w:t xml:space="preserve">   (</w:t>
            </w:r>
            <w:proofErr w:type="gramEnd"/>
            <w:r w:rsidRPr="000C1FFE">
              <w:rPr>
                <w:b/>
                <w:bCs/>
                <w:color w:val="000000"/>
                <w:sz w:val="18"/>
                <w:szCs w:val="18"/>
              </w:rPr>
              <w:t>ФБ + ОБ)</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w:t>
            </w:r>
            <w:r w:rsidR="00191631">
              <w:rPr>
                <w:b/>
                <w:bCs/>
                <w:color w:val="000000"/>
                <w:sz w:val="18"/>
                <w:szCs w:val="18"/>
              </w:rPr>
              <w:t xml:space="preserve"> и</w:t>
            </w:r>
            <w:r w:rsidRPr="000C1FFE">
              <w:rPr>
                <w:b/>
                <w:bCs/>
                <w:color w:val="000000"/>
                <w:sz w:val="18"/>
                <w:szCs w:val="18"/>
              </w:rPr>
              <w:t>сп</w:t>
            </w:r>
            <w:r w:rsidR="00191631">
              <w:rPr>
                <w:b/>
                <w:bCs/>
                <w:color w:val="000000"/>
                <w:sz w:val="18"/>
                <w:szCs w:val="18"/>
              </w:rPr>
              <w:t>.</w:t>
            </w:r>
          </w:p>
        </w:tc>
      </w:tr>
      <w:tr w:rsidR="001576E6" w:rsidRPr="000C1FFE" w:rsidTr="007C44DF">
        <w:trPr>
          <w:trHeight w:val="51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18"/>
                <w:szCs w:val="18"/>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18"/>
                <w:szCs w:val="18"/>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18"/>
                <w:szCs w:val="18"/>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18"/>
                <w:szCs w:val="18"/>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18"/>
                <w:szCs w:val="18"/>
              </w:rPr>
            </w:pPr>
          </w:p>
        </w:tc>
      </w:tr>
      <w:tr w:rsidR="001576E6" w:rsidRPr="000C1FFE" w:rsidTr="007C44DF">
        <w:trPr>
          <w:trHeight w:val="24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sz w:val="20"/>
                <w:szCs w:val="20"/>
              </w:rPr>
            </w:pPr>
            <w:r w:rsidRPr="000C1FFE">
              <w:rPr>
                <w:b/>
                <w:bCs/>
                <w:sz w:val="20"/>
                <w:szCs w:val="20"/>
              </w:rPr>
              <w:t>1</w:t>
            </w:r>
          </w:p>
        </w:tc>
        <w:tc>
          <w:tcPr>
            <w:tcW w:w="3969"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sz w:val="20"/>
                <w:szCs w:val="20"/>
              </w:rPr>
            </w:pPr>
            <w:r w:rsidRPr="000C1FFE">
              <w:rPr>
                <w:b/>
                <w:bCs/>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color w:val="000000"/>
                <w:sz w:val="20"/>
                <w:szCs w:val="20"/>
              </w:rPr>
            </w:pPr>
            <w:r w:rsidRPr="000C1FFE">
              <w:rPr>
                <w:b/>
                <w:bCs/>
                <w:color w:val="000000"/>
                <w:sz w:val="20"/>
                <w:szCs w:val="20"/>
              </w:rPr>
              <w:t>3</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color w:val="000000"/>
                <w:sz w:val="20"/>
                <w:szCs w:val="20"/>
              </w:rPr>
            </w:pPr>
            <w:r w:rsidRPr="000C1FFE">
              <w:rPr>
                <w:b/>
                <w:bCs/>
                <w:color w:val="000000"/>
                <w:sz w:val="20"/>
                <w:szCs w:val="20"/>
              </w:rPr>
              <w:t>4</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color w:val="000000"/>
                <w:sz w:val="20"/>
                <w:szCs w:val="20"/>
              </w:rPr>
            </w:pPr>
            <w:r w:rsidRPr="000C1FFE">
              <w:rPr>
                <w:b/>
                <w:bCs/>
                <w:color w:val="000000"/>
                <w:sz w:val="20"/>
                <w:szCs w:val="20"/>
              </w:rPr>
              <w:t>5</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color w:val="000000"/>
                <w:sz w:val="20"/>
                <w:szCs w:val="20"/>
              </w:rPr>
            </w:pPr>
            <w:r w:rsidRPr="000C1FFE">
              <w:rPr>
                <w:b/>
                <w:bCs/>
                <w:color w:val="000000"/>
                <w:sz w:val="20"/>
                <w:szCs w:val="20"/>
              </w:rPr>
              <w:t>6</w:t>
            </w:r>
          </w:p>
        </w:tc>
      </w:tr>
      <w:tr w:rsidR="001576E6" w:rsidRPr="000C1FFE" w:rsidTr="00191631">
        <w:trPr>
          <w:trHeight w:val="270"/>
        </w:trPr>
        <w:tc>
          <w:tcPr>
            <w:tcW w:w="5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E6" w:rsidRPr="000C1FFE" w:rsidRDefault="001576E6" w:rsidP="007C44DF">
            <w:pPr>
              <w:rPr>
                <w:b/>
                <w:bCs/>
                <w:color w:val="000000"/>
              </w:rPr>
            </w:pPr>
            <w:r w:rsidRPr="000C1FFE">
              <w:rPr>
                <w:b/>
                <w:bCs/>
                <w:color w:val="000000"/>
              </w:rPr>
              <w:t>Блок «Человеческий капитал», всего</w:t>
            </w:r>
          </w:p>
        </w:tc>
        <w:tc>
          <w:tcPr>
            <w:tcW w:w="1247" w:type="dxa"/>
            <w:tcBorders>
              <w:top w:val="nil"/>
              <w:left w:val="nil"/>
              <w:bottom w:val="nil"/>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625,02</w:t>
            </w:r>
          </w:p>
        </w:tc>
        <w:tc>
          <w:tcPr>
            <w:tcW w:w="1162" w:type="dxa"/>
            <w:tcBorders>
              <w:top w:val="nil"/>
              <w:left w:val="nil"/>
              <w:bottom w:val="nil"/>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247,30</w:t>
            </w:r>
          </w:p>
        </w:tc>
        <w:tc>
          <w:tcPr>
            <w:tcW w:w="1207" w:type="dxa"/>
            <w:tcBorders>
              <w:top w:val="nil"/>
              <w:left w:val="nil"/>
              <w:bottom w:val="nil"/>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387,15</w:t>
            </w:r>
          </w:p>
        </w:tc>
        <w:tc>
          <w:tcPr>
            <w:tcW w:w="711"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61,94</w:t>
            </w:r>
          </w:p>
        </w:tc>
      </w:tr>
      <w:tr w:rsidR="001576E6" w:rsidRPr="000C1FFE" w:rsidTr="007C44DF">
        <w:trPr>
          <w:trHeight w:val="52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rPr>
            </w:pPr>
            <w:r w:rsidRPr="000C1FFE">
              <w:rPr>
                <w:b/>
                <w:bCs/>
              </w:rPr>
              <w:t>Демография</w:t>
            </w: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sz w:val="18"/>
                <w:szCs w:val="18"/>
              </w:rPr>
            </w:pPr>
            <w:r w:rsidRPr="000C1FFE">
              <w:rPr>
                <w:sz w:val="18"/>
                <w:szCs w:val="18"/>
              </w:rPr>
              <w:t>Разработка и реализация программы "Старшее поколение" (</w:t>
            </w:r>
            <w:proofErr w:type="spellStart"/>
            <w:r w:rsidRPr="000C1FFE">
              <w:rPr>
                <w:sz w:val="18"/>
                <w:szCs w:val="18"/>
              </w:rPr>
              <w:t>профобучение</w:t>
            </w:r>
            <w:proofErr w:type="spellEnd"/>
            <w:r w:rsidRPr="000C1FFE">
              <w:rPr>
                <w:sz w:val="18"/>
                <w:szCs w:val="18"/>
              </w:rPr>
              <w:t>, приобретение транспорта, вакцинация)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8,19</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0,20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0,21</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2,56</w:t>
            </w:r>
          </w:p>
        </w:tc>
      </w:tr>
      <w:tr w:rsidR="001576E6" w:rsidRPr="000C1FFE" w:rsidTr="007C44DF">
        <w:trPr>
          <w:trHeight w:val="321"/>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Финансовая поддержка семей при рождении детей в Чукотском АО</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128,66</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46,89</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91,52</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71,13</w:t>
            </w:r>
          </w:p>
        </w:tc>
      </w:tr>
      <w:tr w:rsidR="001576E6" w:rsidRPr="000C1FFE" w:rsidTr="007C44DF">
        <w:trPr>
          <w:trHeight w:val="1036"/>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Содействие занятости женщин - создание условий дошкольного образования для детей в возрасте до трех лет (создание дополнительных мест для детей в возрасте от 2 мес. до 3 лет в образовательных организациях</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39,31</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7C44DF">
        <w:trPr>
          <w:trHeight w:val="839"/>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Содействие занятости женщин - создание условий дошкольного образования для детей в возрасте до трех лет (строительство объекта "Детский сад в городе Анадырь")</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8,50</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7C44DF">
        <w:trPr>
          <w:trHeight w:val="397"/>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Спорт - норма жизни (оснащение спортивных объектов, строительство спортивных площадок)</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76,61</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0,79</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42,44</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55,40</w:t>
            </w:r>
          </w:p>
        </w:tc>
      </w:tr>
      <w:tr w:rsidR="001576E6" w:rsidRPr="000C1FFE" w:rsidTr="00191631">
        <w:trPr>
          <w:trHeight w:val="119"/>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rPr>
            </w:pPr>
          </w:p>
        </w:tc>
        <w:tc>
          <w:tcPr>
            <w:tcW w:w="3969" w:type="dxa"/>
            <w:tcBorders>
              <w:top w:val="nil"/>
              <w:left w:val="nil"/>
              <w:bottom w:val="single" w:sz="4" w:space="0" w:color="auto"/>
              <w:right w:val="single" w:sz="4" w:space="0" w:color="auto"/>
            </w:tcBorders>
            <w:shd w:val="clear" w:color="auto" w:fill="D9D9D9" w:themeFill="background1" w:themeFillShade="D9"/>
            <w:hideMark/>
          </w:tcPr>
          <w:p w:rsidR="001576E6" w:rsidRPr="000C1FFE" w:rsidRDefault="001576E6" w:rsidP="007C44DF">
            <w:pPr>
              <w:ind w:right="-108"/>
              <w:rPr>
                <w:b/>
                <w:bCs/>
                <w:sz w:val="18"/>
                <w:szCs w:val="18"/>
              </w:rPr>
            </w:pPr>
            <w:r w:rsidRPr="000C1FFE">
              <w:rPr>
                <w:b/>
                <w:bCs/>
                <w:sz w:val="18"/>
                <w:szCs w:val="18"/>
              </w:rPr>
              <w:t>Итого:</w:t>
            </w:r>
          </w:p>
        </w:tc>
        <w:tc>
          <w:tcPr>
            <w:tcW w:w="124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261,27</w:t>
            </w:r>
          </w:p>
        </w:tc>
        <w:tc>
          <w:tcPr>
            <w:tcW w:w="1162"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47,88</w:t>
            </w:r>
          </w:p>
        </w:tc>
        <w:tc>
          <w:tcPr>
            <w:tcW w:w="120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134,17</w:t>
            </w:r>
          </w:p>
        </w:tc>
        <w:tc>
          <w:tcPr>
            <w:tcW w:w="711"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51,35</w:t>
            </w:r>
          </w:p>
        </w:tc>
      </w:tr>
      <w:tr w:rsidR="001576E6" w:rsidRPr="000C1FFE" w:rsidTr="007C44DF">
        <w:trPr>
          <w:trHeight w:val="225"/>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1576E6" w:rsidRPr="000C1FFE" w:rsidRDefault="001576E6" w:rsidP="007C44DF">
            <w:pPr>
              <w:jc w:val="center"/>
              <w:rPr>
                <w:b/>
                <w:bCs/>
                <w:color w:val="000000"/>
              </w:rPr>
            </w:pPr>
            <w:r w:rsidRPr="000C1FFE">
              <w:rPr>
                <w:b/>
                <w:bCs/>
                <w:color w:val="000000"/>
              </w:rPr>
              <w:t>Образование</w:t>
            </w: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Успех каждого ребенка</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11,82</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7C44DF">
        <w:trPr>
          <w:trHeight w:val="84"/>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Современная школа</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7,90</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191631">
        <w:trPr>
          <w:trHeight w:val="157"/>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D9D9D9" w:themeFill="background1" w:themeFillShade="D9"/>
            <w:hideMark/>
          </w:tcPr>
          <w:p w:rsidR="001576E6" w:rsidRPr="000C1FFE" w:rsidRDefault="001576E6" w:rsidP="007C44DF">
            <w:pPr>
              <w:ind w:right="-108"/>
              <w:rPr>
                <w:b/>
                <w:bCs/>
                <w:sz w:val="18"/>
                <w:szCs w:val="18"/>
              </w:rPr>
            </w:pPr>
            <w:r w:rsidRPr="000C1FFE">
              <w:rPr>
                <w:b/>
                <w:bCs/>
                <w:sz w:val="18"/>
                <w:szCs w:val="18"/>
              </w:rPr>
              <w:t>Итого:</w:t>
            </w:r>
          </w:p>
        </w:tc>
        <w:tc>
          <w:tcPr>
            <w:tcW w:w="124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19,72</w:t>
            </w:r>
          </w:p>
        </w:tc>
        <w:tc>
          <w:tcPr>
            <w:tcW w:w="1162"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0,00</w:t>
            </w:r>
          </w:p>
        </w:tc>
        <w:tc>
          <w:tcPr>
            <w:tcW w:w="120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0,00</w:t>
            </w:r>
          </w:p>
        </w:tc>
        <w:tc>
          <w:tcPr>
            <w:tcW w:w="711"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0,00</w:t>
            </w:r>
          </w:p>
        </w:tc>
      </w:tr>
      <w:tr w:rsidR="001576E6" w:rsidRPr="000C1FFE" w:rsidTr="007C44DF">
        <w:trPr>
          <w:trHeight w:val="75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color w:val="000000"/>
              </w:rPr>
            </w:pPr>
            <w:proofErr w:type="spellStart"/>
            <w:proofErr w:type="gramStart"/>
            <w:r w:rsidRPr="000C1FFE">
              <w:rPr>
                <w:b/>
                <w:bCs/>
                <w:color w:val="000000"/>
              </w:rPr>
              <w:t>Здравоохра-нение</w:t>
            </w:r>
            <w:proofErr w:type="spellEnd"/>
            <w:proofErr w:type="gramEnd"/>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Программа развития детского здравоохранения Чукотского АО, включая создание современной инфраструктуры оказания медицинской помощи детям</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5,20</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191631">
        <w:trPr>
          <w:trHeight w:val="343"/>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Развитие первичной медико-санитарной помощи Чукотского АО</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225,00</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190,43</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225,00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100,00</w:t>
            </w:r>
          </w:p>
        </w:tc>
      </w:tr>
      <w:tr w:rsidR="001576E6" w:rsidRPr="000C1FFE" w:rsidTr="00191631">
        <w:trPr>
          <w:trHeight w:val="1044"/>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single" w:sz="4" w:space="0" w:color="auto"/>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Создание единого цифрового контура в здравоохранении Чукотского АО на основе Региональной медицинской</w:t>
            </w:r>
            <w:r w:rsidRPr="000C1FFE">
              <w:rPr>
                <w:color w:val="000000"/>
                <w:sz w:val="18"/>
                <w:szCs w:val="18"/>
              </w:rPr>
              <w:br/>
              <w:t>информационной системы Чукотского АО (РМИС ЧАО)</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45,50</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8,41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18,32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40,26</w:t>
            </w:r>
          </w:p>
        </w:tc>
      </w:tr>
      <w:tr w:rsidR="001576E6" w:rsidRPr="000C1FFE" w:rsidTr="007C44DF">
        <w:trPr>
          <w:trHeight w:val="407"/>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sz w:val="18"/>
                <w:szCs w:val="18"/>
              </w:rPr>
            </w:pPr>
            <w:r w:rsidRPr="000C1FFE">
              <w:rPr>
                <w:sz w:val="18"/>
                <w:szCs w:val="18"/>
              </w:rPr>
              <w:t>Борьба с сердечно-сосудистыми заболеваниями в Чукотском АО</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5,92</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7C44DF">
        <w:trPr>
          <w:trHeight w:val="225"/>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sz w:val="18"/>
                <w:szCs w:val="18"/>
              </w:rPr>
            </w:pPr>
            <w:r w:rsidRPr="000C1FFE">
              <w:rPr>
                <w:sz w:val="18"/>
                <w:szCs w:val="18"/>
              </w:rPr>
              <w:t>Борьба с онкологическими заболеваниями</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18,84</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7C44DF">
        <w:trPr>
          <w:trHeight w:val="317"/>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sz w:val="18"/>
                <w:szCs w:val="18"/>
              </w:rPr>
            </w:pPr>
            <w:r w:rsidRPr="000C1FFE">
              <w:rPr>
                <w:sz w:val="18"/>
                <w:szCs w:val="18"/>
              </w:rPr>
              <w:t>Обеспечение медицинских организаций системы здравоохранения квалифицированными кадрами</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0,56</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191631">
        <w:trPr>
          <w:trHeight w:val="223"/>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D9D9D9" w:themeFill="background1" w:themeFillShade="D9"/>
            <w:hideMark/>
          </w:tcPr>
          <w:p w:rsidR="001576E6" w:rsidRPr="000C1FFE" w:rsidRDefault="001576E6" w:rsidP="007C44DF">
            <w:pPr>
              <w:ind w:right="-108"/>
              <w:rPr>
                <w:b/>
                <w:bCs/>
                <w:sz w:val="18"/>
                <w:szCs w:val="18"/>
              </w:rPr>
            </w:pPr>
            <w:r w:rsidRPr="000C1FFE">
              <w:rPr>
                <w:b/>
                <w:bCs/>
                <w:sz w:val="18"/>
                <w:szCs w:val="18"/>
              </w:rPr>
              <w:t>Итого:</w:t>
            </w:r>
          </w:p>
        </w:tc>
        <w:tc>
          <w:tcPr>
            <w:tcW w:w="124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301,02</w:t>
            </w:r>
          </w:p>
        </w:tc>
        <w:tc>
          <w:tcPr>
            <w:tcW w:w="1162"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198,84</w:t>
            </w:r>
          </w:p>
        </w:tc>
        <w:tc>
          <w:tcPr>
            <w:tcW w:w="120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243,32</w:t>
            </w:r>
          </w:p>
        </w:tc>
        <w:tc>
          <w:tcPr>
            <w:tcW w:w="711"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80,83</w:t>
            </w:r>
          </w:p>
        </w:tc>
      </w:tr>
      <w:tr w:rsidR="001576E6" w:rsidRPr="000C1FFE" w:rsidTr="00043EF9">
        <w:trPr>
          <w:trHeight w:val="442"/>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color w:val="000000"/>
              </w:rPr>
            </w:pPr>
            <w:r w:rsidRPr="000C1FFE">
              <w:rPr>
                <w:b/>
                <w:bCs/>
                <w:color w:val="000000"/>
              </w:rPr>
              <w:t>Культура</w:t>
            </w: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Культурная среда (обновление МТБ детских школ искусств)</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13,93</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0,58</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0,97</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6,96</w:t>
            </w:r>
          </w:p>
        </w:tc>
      </w:tr>
      <w:tr w:rsidR="001576E6" w:rsidRPr="000C1FFE" w:rsidTr="007C44DF">
        <w:trPr>
          <w:trHeight w:val="305"/>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 xml:space="preserve">Культурная среда (строительство объекта "Дом культуры в </w:t>
            </w:r>
            <w:proofErr w:type="spellStart"/>
            <w:r w:rsidRPr="000C1FFE">
              <w:rPr>
                <w:color w:val="000000"/>
                <w:sz w:val="18"/>
                <w:szCs w:val="18"/>
              </w:rPr>
              <w:t>с.Канчалан</w:t>
            </w:r>
            <w:proofErr w:type="spellEnd"/>
            <w:r w:rsidRPr="000C1FFE">
              <w:rPr>
                <w:color w:val="000000"/>
                <w:sz w:val="18"/>
                <w:szCs w:val="18"/>
              </w:rPr>
              <w:t>)</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15,16</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r>
      <w:tr w:rsidR="001576E6" w:rsidRPr="000C1FFE" w:rsidTr="007C44DF">
        <w:trPr>
          <w:trHeight w:val="424"/>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Творческий люди (реализация программ, направленных на укрепление единства нации)</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8,33</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5,31</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63,75</w:t>
            </w:r>
          </w:p>
        </w:tc>
      </w:tr>
      <w:tr w:rsidR="001576E6" w:rsidRPr="000C1FFE" w:rsidTr="007C44DF">
        <w:trPr>
          <w:trHeight w:val="275"/>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Творческий люди (организация и проведение фестивалей детского творчества всех жанров)</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0,38</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0,20</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52,63</w:t>
            </w:r>
          </w:p>
        </w:tc>
      </w:tr>
      <w:tr w:rsidR="001576E6" w:rsidRPr="000C1FFE" w:rsidTr="007C44DF">
        <w:trPr>
          <w:trHeight w:val="423"/>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08"/>
              <w:rPr>
                <w:color w:val="000000"/>
                <w:sz w:val="18"/>
                <w:szCs w:val="18"/>
              </w:rPr>
            </w:pPr>
            <w:r w:rsidRPr="000C1FFE">
              <w:rPr>
                <w:color w:val="000000"/>
                <w:sz w:val="18"/>
                <w:szCs w:val="18"/>
              </w:rPr>
              <w:t>Творческий люди (гранты на поддержку творческих проектов любительских творческих коллективов)</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5,21</w:t>
            </w:r>
          </w:p>
        </w:tc>
        <w:tc>
          <w:tcPr>
            <w:tcW w:w="116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0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3,18</w:t>
            </w:r>
          </w:p>
        </w:tc>
        <w:tc>
          <w:tcPr>
            <w:tcW w:w="711"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61,04</w:t>
            </w:r>
          </w:p>
        </w:tc>
      </w:tr>
      <w:tr w:rsidR="001576E6" w:rsidRPr="000C1FFE" w:rsidTr="00191631">
        <w:trPr>
          <w:trHeight w:val="193"/>
        </w:trPr>
        <w:tc>
          <w:tcPr>
            <w:tcW w:w="1702"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3969" w:type="dxa"/>
            <w:tcBorders>
              <w:top w:val="nil"/>
              <w:left w:val="nil"/>
              <w:bottom w:val="single" w:sz="4" w:space="0" w:color="auto"/>
              <w:right w:val="single" w:sz="4" w:space="0" w:color="auto"/>
            </w:tcBorders>
            <w:shd w:val="clear" w:color="auto" w:fill="D9D9D9" w:themeFill="background1" w:themeFillShade="D9"/>
            <w:hideMark/>
          </w:tcPr>
          <w:p w:rsidR="001576E6" w:rsidRDefault="001576E6" w:rsidP="007C44DF">
            <w:pPr>
              <w:ind w:right="-108"/>
              <w:rPr>
                <w:b/>
                <w:bCs/>
                <w:sz w:val="18"/>
                <w:szCs w:val="18"/>
              </w:rPr>
            </w:pPr>
            <w:r w:rsidRPr="000C1FFE">
              <w:rPr>
                <w:b/>
                <w:bCs/>
                <w:sz w:val="18"/>
                <w:szCs w:val="18"/>
              </w:rPr>
              <w:t>Итого:</w:t>
            </w:r>
          </w:p>
          <w:p w:rsidR="00191631" w:rsidRPr="00191631" w:rsidRDefault="00191631" w:rsidP="007C44DF">
            <w:pPr>
              <w:ind w:right="-108"/>
              <w:rPr>
                <w:b/>
                <w:bCs/>
                <w:sz w:val="6"/>
                <w:szCs w:val="6"/>
              </w:rPr>
            </w:pPr>
          </w:p>
        </w:tc>
        <w:tc>
          <w:tcPr>
            <w:tcW w:w="124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43,01</w:t>
            </w:r>
          </w:p>
        </w:tc>
        <w:tc>
          <w:tcPr>
            <w:tcW w:w="1162"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0,58</w:t>
            </w:r>
          </w:p>
        </w:tc>
        <w:tc>
          <w:tcPr>
            <w:tcW w:w="120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9,66</w:t>
            </w:r>
          </w:p>
        </w:tc>
        <w:tc>
          <w:tcPr>
            <w:tcW w:w="711"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22,46</w:t>
            </w:r>
          </w:p>
        </w:tc>
      </w:tr>
    </w:tbl>
    <w:p w:rsidR="001576E6" w:rsidRPr="00A750EA" w:rsidRDefault="001576E6" w:rsidP="001576E6">
      <w:pPr>
        <w:ind w:firstLine="709"/>
        <w:jc w:val="both"/>
        <w:rPr>
          <w:sz w:val="6"/>
          <w:szCs w:val="6"/>
        </w:rPr>
      </w:pPr>
    </w:p>
    <w:p w:rsidR="001576E6" w:rsidRPr="000C1FFE" w:rsidRDefault="001576E6" w:rsidP="001576E6">
      <w:pPr>
        <w:ind w:firstLine="709"/>
        <w:jc w:val="both"/>
        <w:rPr>
          <w:sz w:val="28"/>
          <w:szCs w:val="28"/>
        </w:rPr>
      </w:pPr>
      <w:r w:rsidRPr="000C1FFE">
        <w:rPr>
          <w:sz w:val="28"/>
          <w:szCs w:val="28"/>
        </w:rPr>
        <w:t xml:space="preserve">На реализацию 4 региональных проектов </w:t>
      </w:r>
      <w:r w:rsidRPr="000C1FFE">
        <w:rPr>
          <w:b/>
          <w:sz w:val="28"/>
          <w:szCs w:val="28"/>
          <w:u w:val="single"/>
        </w:rPr>
        <w:t xml:space="preserve">НП «Демография </w:t>
      </w:r>
      <w:r w:rsidRPr="000C1FFE">
        <w:rPr>
          <w:sz w:val="28"/>
          <w:szCs w:val="28"/>
        </w:rPr>
        <w:t>направлено 134,17 млн. рублей или 51,35% от предусмотренного финансирования (261,27 млн. рублей).</w:t>
      </w:r>
    </w:p>
    <w:p w:rsidR="001576E6" w:rsidRPr="00043EF9" w:rsidRDefault="001576E6" w:rsidP="001576E6">
      <w:pPr>
        <w:widowControl w:val="0"/>
        <w:autoSpaceDE w:val="0"/>
        <w:autoSpaceDN w:val="0"/>
        <w:adjustRightInd w:val="0"/>
        <w:ind w:firstLine="567"/>
        <w:contextualSpacing/>
        <w:jc w:val="both"/>
        <w:rPr>
          <w:sz w:val="6"/>
          <w:szCs w:val="6"/>
        </w:rPr>
      </w:pPr>
    </w:p>
    <w:p w:rsidR="001576E6" w:rsidRPr="000C1FFE" w:rsidRDefault="001576E6" w:rsidP="001576E6">
      <w:pPr>
        <w:widowControl w:val="0"/>
        <w:autoSpaceDE w:val="0"/>
        <w:autoSpaceDN w:val="0"/>
        <w:adjustRightInd w:val="0"/>
        <w:ind w:firstLine="709"/>
        <w:contextualSpacing/>
        <w:jc w:val="both"/>
        <w:rPr>
          <w:bCs/>
          <w:sz w:val="28"/>
          <w:szCs w:val="28"/>
        </w:rPr>
      </w:pPr>
      <w:r w:rsidRPr="000C1FFE">
        <w:rPr>
          <w:sz w:val="28"/>
          <w:szCs w:val="28"/>
        </w:rPr>
        <w:t xml:space="preserve">По региональному </w:t>
      </w:r>
      <w:r w:rsidRPr="000C1FFE">
        <w:rPr>
          <w:b/>
          <w:i/>
          <w:sz w:val="28"/>
          <w:szCs w:val="28"/>
        </w:rPr>
        <w:t xml:space="preserve">проекту «Разработка и реализация программы системной поддержки и повышения качества жизни старшего поколения (Старшее поколение)» </w:t>
      </w:r>
      <w:r w:rsidRPr="000C1FFE">
        <w:rPr>
          <w:sz w:val="28"/>
          <w:szCs w:val="28"/>
        </w:rPr>
        <w:t>направлено 0,21 млн.</w:t>
      </w:r>
      <w:r w:rsidR="00191631">
        <w:rPr>
          <w:sz w:val="28"/>
          <w:szCs w:val="28"/>
        </w:rPr>
        <w:t xml:space="preserve"> </w:t>
      </w:r>
      <w:r w:rsidRPr="000C1FFE">
        <w:rPr>
          <w:sz w:val="28"/>
          <w:szCs w:val="28"/>
        </w:rPr>
        <w:t xml:space="preserve">рублей или 2,56% от предусмотренного финансирования (8,19 млн. рублей). По информации регионального проектного офиса в рамках </w:t>
      </w:r>
      <w:r w:rsidRPr="000C1FFE">
        <w:rPr>
          <w:bCs/>
          <w:sz w:val="28"/>
          <w:szCs w:val="28"/>
        </w:rPr>
        <w:t>реализации проекта:</w:t>
      </w:r>
    </w:p>
    <w:p w:rsidR="001576E6" w:rsidRPr="000C1FFE" w:rsidRDefault="001576E6" w:rsidP="001576E6">
      <w:pPr>
        <w:widowControl w:val="0"/>
        <w:autoSpaceDE w:val="0"/>
        <w:autoSpaceDN w:val="0"/>
        <w:adjustRightInd w:val="0"/>
        <w:ind w:firstLine="709"/>
        <w:contextualSpacing/>
        <w:jc w:val="both"/>
        <w:rPr>
          <w:bCs/>
          <w:sz w:val="28"/>
          <w:szCs w:val="28"/>
        </w:rPr>
      </w:pPr>
      <w:r w:rsidRPr="000C1FFE">
        <w:rPr>
          <w:bCs/>
          <w:sz w:val="28"/>
          <w:szCs w:val="28"/>
        </w:rPr>
        <w:t>- проведена вакцинация против пневмококковой инфекции 29 граждан старше трудоспособного возраста из групп риска, проживающих в стационарных организациях социального обслуживания, расходы составили 0,033 млн. рублей (100%);</w:t>
      </w:r>
    </w:p>
    <w:p w:rsidR="001576E6" w:rsidRPr="000C1FFE" w:rsidRDefault="001576E6" w:rsidP="001576E6">
      <w:pPr>
        <w:widowControl w:val="0"/>
        <w:autoSpaceDE w:val="0"/>
        <w:autoSpaceDN w:val="0"/>
        <w:adjustRightInd w:val="0"/>
        <w:ind w:firstLine="709"/>
        <w:contextualSpacing/>
        <w:jc w:val="both"/>
        <w:rPr>
          <w:sz w:val="28"/>
          <w:szCs w:val="28"/>
        </w:rPr>
      </w:pPr>
      <w:r w:rsidRPr="000C1FFE">
        <w:rPr>
          <w:bCs/>
          <w:sz w:val="28"/>
          <w:szCs w:val="28"/>
        </w:rPr>
        <w:t>- </w:t>
      </w:r>
      <w:r w:rsidRPr="000C1FFE">
        <w:rPr>
          <w:sz w:val="28"/>
          <w:szCs w:val="28"/>
        </w:rPr>
        <w:t xml:space="preserve">приобретены 3 единицы автотранспорта российского производства для «Мобильных бригад», в </w:t>
      </w:r>
      <w:proofErr w:type="spellStart"/>
      <w:r w:rsidRPr="000C1FFE">
        <w:rPr>
          <w:sz w:val="28"/>
          <w:szCs w:val="28"/>
        </w:rPr>
        <w:t>пгт</w:t>
      </w:r>
      <w:proofErr w:type="spellEnd"/>
      <w:r w:rsidRPr="000C1FFE">
        <w:rPr>
          <w:sz w:val="28"/>
          <w:szCs w:val="28"/>
        </w:rPr>
        <w:t xml:space="preserve">. </w:t>
      </w:r>
      <w:proofErr w:type="spellStart"/>
      <w:r w:rsidRPr="000C1FFE">
        <w:rPr>
          <w:sz w:val="28"/>
          <w:szCs w:val="28"/>
        </w:rPr>
        <w:t>Эгвекинот</w:t>
      </w:r>
      <w:proofErr w:type="spellEnd"/>
      <w:r w:rsidRPr="000C1FFE">
        <w:rPr>
          <w:sz w:val="28"/>
          <w:szCs w:val="28"/>
        </w:rPr>
        <w:t xml:space="preserve"> автомобиль доставлен, поставка 2 автомобилей – в с. Лаврентия Чукотского МР, </w:t>
      </w:r>
      <w:proofErr w:type="spellStart"/>
      <w:r w:rsidRPr="000C1FFE">
        <w:rPr>
          <w:sz w:val="28"/>
          <w:szCs w:val="28"/>
        </w:rPr>
        <w:t>пгт</w:t>
      </w:r>
      <w:proofErr w:type="spellEnd"/>
      <w:r w:rsidRPr="000C1FFE">
        <w:rPr>
          <w:sz w:val="28"/>
          <w:szCs w:val="28"/>
        </w:rPr>
        <w:t>. Угольные Копи Анадырского МР ожидается в срок до 01.11.2019 года;</w:t>
      </w:r>
    </w:p>
    <w:p w:rsidR="001576E6" w:rsidRPr="000C1FFE" w:rsidRDefault="001576E6" w:rsidP="001576E6">
      <w:pPr>
        <w:ind w:firstLine="709"/>
        <w:contextualSpacing/>
        <w:jc w:val="both"/>
        <w:rPr>
          <w:bCs/>
          <w:sz w:val="28"/>
          <w:szCs w:val="28"/>
        </w:rPr>
      </w:pPr>
      <w:r w:rsidRPr="000C1FFE">
        <w:rPr>
          <w:bCs/>
          <w:sz w:val="28"/>
          <w:szCs w:val="28"/>
        </w:rPr>
        <w:t>- в рамках организации профессионального обучения граждан заключены договоры и государственные контракты с образовательными учреждениями на оказание услуг по организации профессионального обучения и дополнительного профессионального образования лиц предпенсионного возраста. За период январь-сентябрь 2019 года 22 гражданина предпенсионного возраста направлено на обучение, из них 13 человек завершили обучение.</w:t>
      </w:r>
    </w:p>
    <w:p w:rsidR="001576E6" w:rsidRPr="000C1FFE" w:rsidRDefault="001576E6" w:rsidP="001576E6">
      <w:pPr>
        <w:ind w:firstLine="709"/>
        <w:contextualSpacing/>
        <w:jc w:val="both"/>
        <w:rPr>
          <w:bCs/>
          <w:sz w:val="28"/>
          <w:szCs w:val="28"/>
        </w:rPr>
      </w:pPr>
      <w:r w:rsidRPr="000C1FFE">
        <w:rPr>
          <w:bCs/>
          <w:sz w:val="28"/>
          <w:szCs w:val="28"/>
        </w:rPr>
        <w:t>Численность граждан предпенсионного возраста, обратившихся в органы службы занятости в целях поиска работы за период с января по сентябрь 2019 года, составила 106 человек, из них признаны безработными - 86 человек.</w:t>
      </w:r>
    </w:p>
    <w:p w:rsidR="001576E6" w:rsidRPr="000C1FFE" w:rsidRDefault="001576E6" w:rsidP="001576E6">
      <w:pPr>
        <w:ind w:firstLine="709"/>
        <w:contextualSpacing/>
        <w:jc w:val="both"/>
        <w:rPr>
          <w:bCs/>
          <w:sz w:val="28"/>
          <w:szCs w:val="28"/>
        </w:rPr>
      </w:pPr>
      <w:r w:rsidRPr="000C1FFE">
        <w:rPr>
          <w:bCs/>
          <w:sz w:val="28"/>
          <w:szCs w:val="28"/>
        </w:rPr>
        <w:t xml:space="preserve">Контрольные точки, предусмотренные Планом мероприятий паспорта регионального проекта в рассматриваемом периоде, пройдены. </w:t>
      </w:r>
    </w:p>
    <w:p w:rsidR="001576E6" w:rsidRPr="000C1FFE" w:rsidRDefault="001576E6" w:rsidP="001576E6">
      <w:pPr>
        <w:ind w:firstLine="709"/>
        <w:contextualSpacing/>
        <w:jc w:val="both"/>
        <w:rPr>
          <w:bCs/>
          <w:sz w:val="10"/>
          <w:szCs w:val="10"/>
        </w:rPr>
      </w:pPr>
    </w:p>
    <w:p w:rsidR="001576E6" w:rsidRPr="000C1FFE" w:rsidRDefault="001576E6" w:rsidP="001576E6">
      <w:pPr>
        <w:ind w:firstLine="709"/>
        <w:contextualSpacing/>
        <w:jc w:val="both"/>
        <w:rPr>
          <w:i/>
          <w:sz w:val="28"/>
          <w:szCs w:val="28"/>
        </w:rPr>
      </w:pPr>
      <w:r w:rsidRPr="000C1FFE">
        <w:rPr>
          <w:bCs/>
          <w:sz w:val="28"/>
          <w:szCs w:val="28"/>
        </w:rPr>
        <w:lastRenderedPageBreak/>
        <w:t>По р</w:t>
      </w:r>
      <w:r w:rsidRPr="000C1FFE">
        <w:rPr>
          <w:sz w:val="28"/>
          <w:szCs w:val="28"/>
        </w:rPr>
        <w:t xml:space="preserve">егиональному проекту </w:t>
      </w:r>
      <w:r w:rsidRPr="000C1FFE">
        <w:rPr>
          <w:b/>
          <w:i/>
          <w:sz w:val="28"/>
          <w:szCs w:val="28"/>
        </w:rPr>
        <w:t xml:space="preserve">«Финансовая поддержка семей при рождении детей» </w:t>
      </w:r>
      <w:r w:rsidRPr="000C1FFE">
        <w:rPr>
          <w:sz w:val="28"/>
          <w:szCs w:val="28"/>
        </w:rPr>
        <w:t>направлено 91,52 млн. рублей или 71,13% от предусмотренного финансирования (128,66 млн. рублей).</w:t>
      </w:r>
    </w:p>
    <w:p w:rsidR="001576E6" w:rsidRPr="000C1FFE" w:rsidRDefault="001576E6" w:rsidP="001576E6">
      <w:pPr>
        <w:ind w:firstLine="709"/>
        <w:contextualSpacing/>
        <w:jc w:val="both"/>
        <w:rPr>
          <w:sz w:val="28"/>
          <w:szCs w:val="28"/>
        </w:rPr>
      </w:pPr>
      <w:r w:rsidRPr="000C1FFE">
        <w:rPr>
          <w:sz w:val="28"/>
          <w:szCs w:val="28"/>
        </w:rPr>
        <w:t>В рамках реализации проекта:</w:t>
      </w:r>
    </w:p>
    <w:p w:rsidR="001576E6" w:rsidRPr="000C1FFE" w:rsidRDefault="001576E6" w:rsidP="001576E6">
      <w:pPr>
        <w:ind w:firstLine="709"/>
        <w:contextualSpacing/>
        <w:jc w:val="both"/>
        <w:rPr>
          <w:sz w:val="28"/>
          <w:szCs w:val="28"/>
        </w:rPr>
      </w:pPr>
      <w:r w:rsidRPr="000C1FFE">
        <w:rPr>
          <w:sz w:val="28"/>
          <w:szCs w:val="28"/>
        </w:rPr>
        <w:t>- по мероприятию «</w:t>
      </w:r>
      <w:r w:rsidRPr="000C1FFE">
        <w:rPr>
          <w:i/>
          <w:sz w:val="28"/>
          <w:szCs w:val="28"/>
        </w:rPr>
        <w:t xml:space="preserve">Осуществление ежемесячной выплаты в связи с рождением (усыновлением) первого ребёнка» </w:t>
      </w:r>
      <w:r w:rsidRPr="000C1FFE">
        <w:rPr>
          <w:sz w:val="28"/>
          <w:szCs w:val="28"/>
        </w:rPr>
        <w:t>проекта предоставлена ежемесячная выплата 218 получателям на общую сумму 37,12 млн. рублей;</w:t>
      </w:r>
    </w:p>
    <w:p w:rsidR="001576E6" w:rsidRPr="000C1FFE" w:rsidRDefault="001576E6" w:rsidP="001576E6">
      <w:pPr>
        <w:ind w:firstLine="709"/>
        <w:contextualSpacing/>
        <w:jc w:val="both"/>
        <w:rPr>
          <w:sz w:val="28"/>
          <w:szCs w:val="28"/>
        </w:rPr>
      </w:pPr>
      <w:r w:rsidRPr="000C1FFE">
        <w:rPr>
          <w:sz w:val="28"/>
          <w:szCs w:val="28"/>
        </w:rPr>
        <w:t xml:space="preserve">- по </w:t>
      </w:r>
      <w:r w:rsidRPr="000C1FFE">
        <w:rPr>
          <w:iCs/>
          <w:sz w:val="28"/>
          <w:szCs w:val="28"/>
        </w:rPr>
        <w:t xml:space="preserve">мероприятию </w:t>
      </w:r>
      <w:r w:rsidRPr="000C1FFE">
        <w:rPr>
          <w:i/>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0C1FFE">
        <w:rPr>
          <w:sz w:val="28"/>
          <w:szCs w:val="28"/>
        </w:rPr>
        <w:t xml:space="preserve"> предоставлена ежемесячная выплата 54 получателям на общую сумму 7,77 млн. рублей;</w:t>
      </w:r>
    </w:p>
    <w:p w:rsidR="001576E6" w:rsidRPr="000C1FFE" w:rsidRDefault="001576E6" w:rsidP="001576E6">
      <w:pPr>
        <w:ind w:firstLine="709"/>
        <w:contextualSpacing/>
        <w:jc w:val="both"/>
        <w:rPr>
          <w:sz w:val="28"/>
          <w:szCs w:val="28"/>
        </w:rPr>
      </w:pPr>
      <w:r w:rsidRPr="000C1FFE">
        <w:rPr>
          <w:sz w:val="28"/>
          <w:szCs w:val="28"/>
        </w:rPr>
        <w:t xml:space="preserve">- </w:t>
      </w:r>
      <w:r w:rsidRPr="000C1FFE">
        <w:rPr>
          <w:bCs/>
          <w:iCs/>
          <w:sz w:val="28"/>
          <w:szCs w:val="28"/>
        </w:rPr>
        <w:t>86 получателям предоставлена единовременная денежная выплата при рождении (усыновлении) третьего или последующего ребенка (детей) в соответствии с Законом Чукотского автономного округа от 26 мая 2011 года №38-ОЗ «О региональном материнском (семейном) капитале для многодетных семей в Чукотском автономном округе» на сумму 11,80 млн. рублей;</w:t>
      </w:r>
    </w:p>
    <w:p w:rsidR="001576E6" w:rsidRPr="000C1FFE" w:rsidRDefault="001576E6" w:rsidP="001576E6">
      <w:pPr>
        <w:widowControl w:val="0"/>
        <w:ind w:firstLine="709"/>
        <w:jc w:val="both"/>
        <w:rPr>
          <w:sz w:val="28"/>
          <w:szCs w:val="28"/>
        </w:rPr>
      </w:pPr>
      <w:r w:rsidRPr="000C1FFE">
        <w:rPr>
          <w:sz w:val="28"/>
          <w:szCs w:val="28"/>
        </w:rPr>
        <w:t>- за 9 месяцев 2019 года 6 семьям (имеющим четырех и более детей) предоставлена единовременная социальная выплата на приобретение жилого помещения на общую сумму 30,00 млн.</w:t>
      </w:r>
      <w:r w:rsidR="00191631">
        <w:rPr>
          <w:sz w:val="28"/>
          <w:szCs w:val="28"/>
        </w:rPr>
        <w:t xml:space="preserve"> </w:t>
      </w:r>
      <w:r w:rsidRPr="000C1FFE">
        <w:rPr>
          <w:sz w:val="28"/>
          <w:szCs w:val="28"/>
        </w:rPr>
        <w:t>рублей, 5 семей приобрели жилые</w:t>
      </w:r>
      <w:r w:rsidR="00191631">
        <w:rPr>
          <w:sz w:val="28"/>
          <w:szCs w:val="28"/>
        </w:rPr>
        <w:t xml:space="preserve"> </w:t>
      </w:r>
      <w:r w:rsidRPr="000C1FFE">
        <w:rPr>
          <w:sz w:val="28"/>
          <w:szCs w:val="28"/>
        </w:rPr>
        <w:t>помещения;</w:t>
      </w:r>
    </w:p>
    <w:p w:rsidR="001576E6" w:rsidRPr="000C1FFE" w:rsidRDefault="001576E6" w:rsidP="001576E6">
      <w:pPr>
        <w:pStyle w:val="6"/>
        <w:widowControl w:val="0"/>
        <w:rPr>
          <w:rFonts w:ascii="Times New Roman" w:hAnsi="Times New Roman"/>
          <w:b w:val="0"/>
          <w:sz w:val="28"/>
          <w:szCs w:val="28"/>
        </w:rPr>
      </w:pPr>
      <w:r w:rsidRPr="000C1FFE">
        <w:rPr>
          <w:rFonts w:ascii="Times New Roman" w:hAnsi="Times New Roman"/>
          <w:b w:val="0"/>
          <w:sz w:val="28"/>
          <w:szCs w:val="28"/>
        </w:rPr>
        <w:t>- за 9 месяцев 2019 года заключено 37 социальных контракта с малоимущими семьями на общую сумму 1,86 млн. рублей.</w:t>
      </w:r>
    </w:p>
    <w:p w:rsidR="001576E6" w:rsidRPr="000C1FFE" w:rsidRDefault="001576E6" w:rsidP="001576E6">
      <w:pPr>
        <w:autoSpaceDE w:val="0"/>
        <w:autoSpaceDN w:val="0"/>
        <w:adjustRightInd w:val="0"/>
        <w:ind w:firstLine="709"/>
        <w:jc w:val="both"/>
        <w:rPr>
          <w:i/>
          <w:sz w:val="28"/>
          <w:szCs w:val="28"/>
        </w:rPr>
      </w:pPr>
      <w:r w:rsidRPr="000C1FFE">
        <w:rPr>
          <w:iCs/>
          <w:sz w:val="28"/>
          <w:szCs w:val="28"/>
        </w:rPr>
        <w:t>- в рамках мероприятия «</w:t>
      </w:r>
      <w:r w:rsidRPr="000C1FFE">
        <w:rPr>
          <w:i/>
          <w:sz w:val="28"/>
          <w:szCs w:val="28"/>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rsidR="001576E6" w:rsidRPr="000C1FFE" w:rsidRDefault="001576E6" w:rsidP="001576E6">
      <w:pPr>
        <w:autoSpaceDE w:val="0"/>
        <w:autoSpaceDN w:val="0"/>
        <w:adjustRightInd w:val="0"/>
        <w:ind w:firstLine="709"/>
        <w:jc w:val="both"/>
        <w:rPr>
          <w:sz w:val="28"/>
          <w:szCs w:val="28"/>
        </w:rPr>
      </w:pPr>
      <w:r w:rsidRPr="000C1FFE">
        <w:rPr>
          <w:sz w:val="28"/>
          <w:szCs w:val="28"/>
        </w:rPr>
        <w:t>единовременная выплата при рождении первого ребенка предоставлена 59 получателям на общую сумму 2,68 млн. рублей;</w:t>
      </w:r>
    </w:p>
    <w:p w:rsidR="001576E6" w:rsidRPr="000C1FFE" w:rsidRDefault="001576E6" w:rsidP="001576E6">
      <w:pPr>
        <w:autoSpaceDE w:val="0"/>
        <w:autoSpaceDN w:val="0"/>
        <w:adjustRightInd w:val="0"/>
        <w:ind w:firstLine="709"/>
        <w:jc w:val="both"/>
        <w:rPr>
          <w:sz w:val="28"/>
          <w:szCs w:val="28"/>
        </w:rPr>
      </w:pPr>
      <w:r w:rsidRPr="000C1FFE">
        <w:rPr>
          <w:sz w:val="28"/>
          <w:szCs w:val="28"/>
        </w:rPr>
        <w:t>региональный материнский (семейный) капитал при рождении второго ребенка не предоставлялся, выплата носит заявительный характер.</w:t>
      </w:r>
    </w:p>
    <w:p w:rsidR="001576E6" w:rsidRPr="000C1FFE" w:rsidRDefault="001576E6" w:rsidP="001576E6">
      <w:pPr>
        <w:ind w:firstLine="709"/>
        <w:contextualSpacing/>
        <w:jc w:val="both"/>
        <w:rPr>
          <w:bCs/>
          <w:sz w:val="28"/>
          <w:szCs w:val="28"/>
        </w:rPr>
      </w:pPr>
      <w:r w:rsidRPr="000C1FFE">
        <w:rPr>
          <w:bCs/>
          <w:sz w:val="28"/>
          <w:szCs w:val="28"/>
        </w:rPr>
        <w:t>Контрольные точки, предусмотренные Планом мероприятий паспорта регионального проекта, находятся за пределами рассматриваемого периода, оценка их прохождения возможна после 15 декабря 2019 года.</w:t>
      </w:r>
    </w:p>
    <w:p w:rsidR="001576E6" w:rsidRPr="00043EF9" w:rsidRDefault="001576E6" w:rsidP="001576E6">
      <w:pPr>
        <w:ind w:firstLine="709"/>
        <w:contextualSpacing/>
        <w:jc w:val="both"/>
        <w:rPr>
          <w:bCs/>
          <w:sz w:val="6"/>
          <w:szCs w:val="6"/>
        </w:rPr>
      </w:pPr>
    </w:p>
    <w:p w:rsidR="001576E6" w:rsidRPr="000C1FFE" w:rsidRDefault="001576E6" w:rsidP="001576E6">
      <w:pPr>
        <w:ind w:firstLine="709"/>
        <w:contextualSpacing/>
        <w:jc w:val="both"/>
        <w:rPr>
          <w:sz w:val="28"/>
          <w:szCs w:val="28"/>
        </w:rPr>
      </w:pPr>
      <w:r w:rsidRPr="000C1FFE">
        <w:rPr>
          <w:sz w:val="28"/>
          <w:szCs w:val="28"/>
        </w:rPr>
        <w:t xml:space="preserve">По региональному </w:t>
      </w:r>
      <w:r w:rsidRPr="000C1FFE">
        <w:rPr>
          <w:b/>
          <w:i/>
          <w:sz w:val="28"/>
          <w:szCs w:val="28"/>
        </w:rPr>
        <w:t>проекту «</w:t>
      </w:r>
      <w:r w:rsidRPr="000C1FFE">
        <w:rPr>
          <w:b/>
          <w:i/>
          <w:color w:val="000000"/>
          <w:sz w:val="28"/>
          <w:szCs w:val="28"/>
        </w:rPr>
        <w:t xml:space="preserve">Содействие занятости женщин - создание условий дошкольного образования для детей в возрасте до трех лет» </w:t>
      </w:r>
      <w:r w:rsidRPr="000C1FFE">
        <w:rPr>
          <w:sz w:val="28"/>
          <w:szCs w:val="28"/>
        </w:rPr>
        <w:t>предусмотрено бюджетных ассигнований в объеме 47,81 млн. рублей, финансирование в отчетном периоде не направлялось по следующим причинам:</w:t>
      </w:r>
    </w:p>
    <w:p w:rsidR="001576E6" w:rsidRPr="000C1FFE" w:rsidRDefault="001576E6" w:rsidP="001576E6">
      <w:pPr>
        <w:ind w:firstLine="709"/>
        <w:contextualSpacing/>
        <w:jc w:val="both"/>
        <w:rPr>
          <w:sz w:val="28"/>
          <w:szCs w:val="28"/>
        </w:rPr>
      </w:pPr>
      <w:r w:rsidRPr="000C1FFE">
        <w:rPr>
          <w:iCs/>
          <w:sz w:val="28"/>
          <w:szCs w:val="28"/>
        </w:rPr>
        <w:t xml:space="preserve">- реализация мероприятия </w:t>
      </w:r>
      <w:r w:rsidRPr="000C1FFE">
        <w:rPr>
          <w:i/>
          <w:sz w:val="28"/>
          <w:szCs w:val="28"/>
        </w:rPr>
        <w:t xml:space="preserve">«Субсидии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0C1FFE">
        <w:rPr>
          <w:sz w:val="28"/>
          <w:szCs w:val="28"/>
        </w:rPr>
        <w:t xml:space="preserve">с финансовым обеспечением в объеме 39,31 млн. рублей (36,16 млн. рублей средства федерального бюджета) на </w:t>
      </w:r>
      <w:r w:rsidRPr="000C1FFE">
        <w:rPr>
          <w:sz w:val="28"/>
          <w:szCs w:val="28"/>
        </w:rPr>
        <w:lastRenderedPageBreak/>
        <w:t>территории Чукотского автономного округа в 2019 году осуществляться не будет, в связи с достижением показателя доступности мест в дошкольных образовательных организациях округа для детей в возрасте от 2 месяцев до 1,5 лет и отсутствием перспективной очередности для данной категории детей. Ранее заключенное соглашение о предоставлении иного межбюджетного трансферта из федерального бюджета бюджету Чукотского автономного округа на сумму 36,16 млн. рублей расторгнуто 18 июля 2019 года. Планируется исключение в окружном бюджете ассигнований по данному мероприятию на общую сумму 39,31 млн. рублей;</w:t>
      </w:r>
    </w:p>
    <w:p w:rsidR="001576E6" w:rsidRPr="000C1FFE" w:rsidRDefault="001576E6" w:rsidP="001576E6">
      <w:pPr>
        <w:ind w:firstLine="709"/>
        <w:jc w:val="both"/>
        <w:rPr>
          <w:sz w:val="28"/>
          <w:szCs w:val="28"/>
        </w:rPr>
      </w:pPr>
      <w:r w:rsidRPr="000C1FFE">
        <w:rPr>
          <w:sz w:val="28"/>
          <w:szCs w:val="28"/>
        </w:rPr>
        <w:t xml:space="preserve">- в рамках выполнения мероприятия </w:t>
      </w:r>
      <w:r w:rsidRPr="000C1FFE">
        <w:rPr>
          <w:i/>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программам дошкольного образования (строительство объекта Детский сад в г. Анадырь)»</w:t>
      </w:r>
      <w:r w:rsidRPr="000C1FFE">
        <w:rPr>
          <w:sz w:val="28"/>
          <w:szCs w:val="28"/>
        </w:rPr>
        <w:t xml:space="preserve"> закупочные процедуры по выбору подрядной организации и проектно-изыскательские работы  по состоянию на 1 октября текущего года не проведены, в связи с отсутствием сформированного земельного участка под строительство.</w:t>
      </w:r>
    </w:p>
    <w:p w:rsidR="001576E6" w:rsidRPr="00043EF9" w:rsidRDefault="001576E6" w:rsidP="001576E6">
      <w:pPr>
        <w:ind w:firstLine="709"/>
        <w:contextualSpacing/>
        <w:jc w:val="both"/>
        <w:rPr>
          <w:bCs/>
          <w:sz w:val="6"/>
          <w:szCs w:val="6"/>
        </w:rPr>
      </w:pPr>
    </w:p>
    <w:p w:rsidR="001576E6" w:rsidRPr="000C1FFE" w:rsidRDefault="001576E6" w:rsidP="001576E6">
      <w:pPr>
        <w:ind w:firstLine="709"/>
        <w:contextualSpacing/>
        <w:jc w:val="both"/>
        <w:rPr>
          <w:bCs/>
          <w:sz w:val="28"/>
          <w:szCs w:val="28"/>
        </w:rPr>
      </w:pPr>
      <w:r w:rsidRPr="000C1FFE">
        <w:rPr>
          <w:bCs/>
          <w:sz w:val="28"/>
          <w:szCs w:val="28"/>
        </w:rPr>
        <w:t>Контрольные точки, предусмотренные Планом мероприятий паспорта регионального проекта, не пройдены в связи с невыполнением в 2019 году мероприятий проекта, что отражено выше.</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 xml:space="preserve">На реализацию мероприятий регионального </w:t>
      </w:r>
      <w:r w:rsidRPr="000C1FFE">
        <w:rPr>
          <w:b/>
          <w:i/>
          <w:sz w:val="28"/>
          <w:szCs w:val="28"/>
        </w:rPr>
        <w:t xml:space="preserve">проекта «Спорт – норма жизни» </w:t>
      </w:r>
      <w:r w:rsidRPr="000C1FFE">
        <w:rPr>
          <w:sz w:val="28"/>
          <w:szCs w:val="28"/>
        </w:rPr>
        <w:t>направлено 42,44 млн. рублей или 55,4% от предусмотренного финансирования (76,61 млн. рублей). В рамках проекта выполнены следующие мероприятия:</w:t>
      </w:r>
    </w:p>
    <w:p w:rsidR="001576E6" w:rsidRPr="000C1FFE" w:rsidRDefault="001576E6" w:rsidP="001576E6">
      <w:pPr>
        <w:tabs>
          <w:tab w:val="left" w:pos="709"/>
        </w:tabs>
        <w:ind w:firstLine="709"/>
        <w:jc w:val="both"/>
        <w:rPr>
          <w:rStyle w:val="FontStyle11"/>
          <w:sz w:val="28"/>
          <w:szCs w:val="28"/>
        </w:rPr>
      </w:pPr>
      <w:r w:rsidRPr="000C1FFE">
        <w:rPr>
          <w:sz w:val="28"/>
          <w:szCs w:val="28"/>
        </w:rPr>
        <w:t xml:space="preserve">- по объектам «Строительство объекта «Многофункциональная спортивная площадка с искусственным покрытием в г. </w:t>
      </w:r>
      <w:proofErr w:type="spellStart"/>
      <w:r w:rsidRPr="000C1FFE">
        <w:rPr>
          <w:sz w:val="28"/>
          <w:szCs w:val="28"/>
        </w:rPr>
        <w:t>Певек</w:t>
      </w:r>
      <w:proofErr w:type="spellEnd"/>
      <w:r w:rsidRPr="000C1FFE">
        <w:rPr>
          <w:sz w:val="28"/>
          <w:szCs w:val="28"/>
        </w:rPr>
        <w:t>»; «Строительство объекта «Многофункциональная спортивная площадка с искусственным покрытием в г. Билибино», «Строительство объекта «Физкультурно-оздоровительный комплекс с залом единоборств в г. Анадырь» выполнены и оплачены работы по межеванию земельного участка под строительство на общую сумму  0,296 млн. рублей. По двум первым объектам заключены государственные контракты на выполнение проектно-изыскательских работ на общую сумму 3,59 млн.</w:t>
      </w:r>
      <w:r w:rsidR="00191631">
        <w:rPr>
          <w:sz w:val="28"/>
          <w:szCs w:val="28"/>
        </w:rPr>
        <w:t xml:space="preserve"> </w:t>
      </w:r>
      <w:r w:rsidRPr="000C1FFE">
        <w:rPr>
          <w:sz w:val="28"/>
          <w:szCs w:val="28"/>
        </w:rPr>
        <w:t xml:space="preserve">рублей, сроки исполнения государственных контрактов в </w:t>
      </w:r>
      <w:r w:rsidRPr="000C1FFE">
        <w:rPr>
          <w:rStyle w:val="FontStyle11"/>
          <w:sz w:val="28"/>
          <w:szCs w:val="28"/>
        </w:rPr>
        <w:t>4 квартале 2019 года.</w:t>
      </w:r>
    </w:p>
    <w:p w:rsidR="001576E6" w:rsidRPr="000C1FFE" w:rsidRDefault="001576E6" w:rsidP="001576E6">
      <w:pPr>
        <w:ind w:firstLine="709"/>
        <w:contextualSpacing/>
        <w:jc w:val="both"/>
        <w:rPr>
          <w:bCs/>
          <w:sz w:val="28"/>
          <w:szCs w:val="28"/>
        </w:rPr>
      </w:pPr>
      <w:r w:rsidRPr="000C1FFE">
        <w:rPr>
          <w:bCs/>
          <w:sz w:val="28"/>
          <w:szCs w:val="28"/>
        </w:rPr>
        <w:t xml:space="preserve">Контрольные точки, предусмотренные Планом мероприятий паспорта регионального проекта в рассматриваемом периоде, пройдены. </w:t>
      </w:r>
    </w:p>
    <w:p w:rsidR="001576E6" w:rsidRPr="000C1FFE" w:rsidRDefault="001576E6" w:rsidP="001576E6">
      <w:pPr>
        <w:pStyle w:val="ConsPlusNonformat"/>
        <w:ind w:firstLine="709"/>
        <w:jc w:val="both"/>
        <w:rPr>
          <w:rFonts w:ascii="Times New Roman" w:hAnsi="Times New Roman" w:cs="Times New Roman"/>
          <w:b/>
          <w:i/>
          <w:sz w:val="28"/>
          <w:szCs w:val="28"/>
        </w:rPr>
      </w:pPr>
      <w:r w:rsidRPr="000C1FFE">
        <w:rPr>
          <w:rFonts w:ascii="Times New Roman" w:hAnsi="Times New Roman" w:cs="Times New Roman"/>
          <w:sz w:val="28"/>
          <w:szCs w:val="28"/>
        </w:rPr>
        <w:t xml:space="preserve">На реализацию 2 региональных проектов </w:t>
      </w:r>
      <w:r w:rsidRPr="000C1FFE">
        <w:rPr>
          <w:rFonts w:ascii="Times New Roman" w:hAnsi="Times New Roman" w:cs="Times New Roman"/>
          <w:b/>
          <w:sz w:val="28"/>
          <w:szCs w:val="28"/>
          <w:u w:val="single"/>
        </w:rPr>
        <w:t xml:space="preserve">НП «Образование» </w:t>
      </w:r>
      <w:r w:rsidRPr="000C1FFE">
        <w:rPr>
          <w:rFonts w:ascii="Times New Roman" w:hAnsi="Times New Roman" w:cs="Times New Roman"/>
          <w:sz w:val="28"/>
          <w:szCs w:val="28"/>
        </w:rPr>
        <w:t>в окружном бюджете предусмотрено 19,72 млн. рублей, в рассматриваемом периоде финансирование проектов не осуществлялось.</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По региональному </w:t>
      </w:r>
      <w:r w:rsidRPr="000C1FFE">
        <w:rPr>
          <w:b/>
          <w:sz w:val="28"/>
          <w:szCs w:val="28"/>
        </w:rPr>
        <w:t xml:space="preserve">проекту </w:t>
      </w:r>
      <w:r w:rsidRPr="000C1FFE">
        <w:rPr>
          <w:b/>
          <w:i/>
          <w:sz w:val="28"/>
          <w:szCs w:val="28"/>
        </w:rPr>
        <w:t xml:space="preserve">«Успех каждого ребенка» </w:t>
      </w:r>
      <w:r w:rsidRPr="000C1FFE">
        <w:rPr>
          <w:sz w:val="28"/>
          <w:szCs w:val="28"/>
        </w:rPr>
        <w:t xml:space="preserve">предусмотрено финансирование в объеме 11,82 млн. рублей. По состоянию на 1 октября 2019 года в рамках мероприятия </w:t>
      </w:r>
      <w:r w:rsidRPr="000C1FFE">
        <w:rPr>
          <w:i/>
          <w:sz w:val="28"/>
          <w:szCs w:val="28"/>
        </w:rPr>
        <w:t xml:space="preserve">«Субсидии на создание в общеобразовательных организациях, расположенных в сельской местности, условий для занятий </w:t>
      </w:r>
      <w:r w:rsidRPr="000C1FFE">
        <w:rPr>
          <w:i/>
          <w:sz w:val="28"/>
          <w:szCs w:val="28"/>
        </w:rPr>
        <w:lastRenderedPageBreak/>
        <w:t>физической культурой и спортом»</w:t>
      </w:r>
      <w:r w:rsidRPr="000C1FFE">
        <w:rPr>
          <w:sz w:val="28"/>
          <w:szCs w:val="28"/>
        </w:rPr>
        <w:t xml:space="preserve"> заключены соответствующие соглашения с муниципальными образованиями на общую сумму 11,82 млн. рублей, из них: с </w:t>
      </w:r>
      <w:proofErr w:type="spellStart"/>
      <w:r w:rsidRPr="000C1FFE">
        <w:rPr>
          <w:sz w:val="28"/>
          <w:szCs w:val="28"/>
        </w:rPr>
        <w:t>Билибинским</w:t>
      </w:r>
      <w:proofErr w:type="spellEnd"/>
      <w:r w:rsidRPr="000C1FFE">
        <w:rPr>
          <w:sz w:val="28"/>
          <w:szCs w:val="28"/>
        </w:rPr>
        <w:t xml:space="preserve"> МР на сумму 5,73 млн. рублей; ГО </w:t>
      </w:r>
      <w:proofErr w:type="spellStart"/>
      <w:r w:rsidRPr="000C1FFE">
        <w:rPr>
          <w:sz w:val="28"/>
          <w:szCs w:val="28"/>
        </w:rPr>
        <w:t>Эгвекинот</w:t>
      </w:r>
      <w:proofErr w:type="spellEnd"/>
      <w:r w:rsidRPr="000C1FFE">
        <w:rPr>
          <w:sz w:val="28"/>
          <w:szCs w:val="28"/>
        </w:rPr>
        <w:t xml:space="preserve"> на сумму 6,09 млн. рублей. </w:t>
      </w:r>
    </w:p>
    <w:p w:rsidR="001576E6" w:rsidRPr="000C1FFE" w:rsidRDefault="001576E6" w:rsidP="001576E6">
      <w:pPr>
        <w:ind w:firstLine="709"/>
        <w:contextualSpacing/>
        <w:jc w:val="both"/>
        <w:rPr>
          <w:sz w:val="28"/>
          <w:szCs w:val="28"/>
        </w:rPr>
      </w:pPr>
      <w:r w:rsidRPr="000C1FFE">
        <w:rPr>
          <w:sz w:val="28"/>
          <w:szCs w:val="28"/>
        </w:rPr>
        <w:t>В августе – сентябре 2019 года муниципальными образованиями проведены закупочные процедуры на: текущий ремонт спортивного зала МБОУ «Начальная школа - детский сад с. </w:t>
      </w:r>
      <w:proofErr w:type="spellStart"/>
      <w:r w:rsidRPr="000C1FFE">
        <w:rPr>
          <w:sz w:val="28"/>
          <w:szCs w:val="28"/>
        </w:rPr>
        <w:t>Илирней</w:t>
      </w:r>
      <w:proofErr w:type="spellEnd"/>
      <w:r w:rsidRPr="000C1FFE">
        <w:rPr>
          <w:sz w:val="28"/>
          <w:szCs w:val="28"/>
        </w:rPr>
        <w:t xml:space="preserve"> </w:t>
      </w:r>
      <w:proofErr w:type="spellStart"/>
      <w:r w:rsidRPr="000C1FFE">
        <w:rPr>
          <w:sz w:val="28"/>
          <w:szCs w:val="28"/>
        </w:rPr>
        <w:t>БилибинскогоМР</w:t>
      </w:r>
      <w:proofErr w:type="spellEnd"/>
      <w:r w:rsidRPr="000C1FFE">
        <w:rPr>
          <w:sz w:val="28"/>
          <w:szCs w:val="28"/>
        </w:rPr>
        <w:t>»; обустройство спортивной площадки на территории МБОУ «Центра образования</w:t>
      </w:r>
      <w:r w:rsidR="00191631">
        <w:rPr>
          <w:sz w:val="28"/>
          <w:szCs w:val="28"/>
        </w:rPr>
        <w:t xml:space="preserve"> </w:t>
      </w:r>
      <w:r w:rsidRPr="000C1FFE">
        <w:rPr>
          <w:sz w:val="28"/>
          <w:szCs w:val="28"/>
        </w:rPr>
        <w:t xml:space="preserve">с. Амгуэма»; выполнение работ по ремонту бетонной спортивной площадки на территории МБОУ «Центра образования с. </w:t>
      </w:r>
      <w:proofErr w:type="spellStart"/>
      <w:r w:rsidRPr="000C1FFE">
        <w:rPr>
          <w:sz w:val="28"/>
          <w:szCs w:val="28"/>
        </w:rPr>
        <w:t>Рыркайпий</w:t>
      </w:r>
      <w:proofErr w:type="spellEnd"/>
      <w:r w:rsidRPr="000C1FFE">
        <w:rPr>
          <w:sz w:val="28"/>
          <w:szCs w:val="28"/>
        </w:rPr>
        <w:t>». Сроки выполнения работ до 31 декабря 2019 года.</w:t>
      </w:r>
    </w:p>
    <w:p w:rsidR="001576E6" w:rsidRPr="000C1FFE" w:rsidRDefault="001576E6" w:rsidP="001576E6">
      <w:pPr>
        <w:ind w:firstLine="709"/>
        <w:contextualSpacing/>
        <w:jc w:val="both"/>
        <w:rPr>
          <w:bCs/>
          <w:sz w:val="28"/>
          <w:szCs w:val="28"/>
        </w:rPr>
      </w:pPr>
      <w:r w:rsidRPr="000C1FFE">
        <w:rPr>
          <w:bCs/>
          <w:sz w:val="28"/>
          <w:szCs w:val="28"/>
        </w:rPr>
        <w:t>Паспортом регионального проекта (в редакции на 1 июля 2019 года) контрольные точки не установлены, паспорт находится на доработке в ГИИС «Электронный бюджет».</w:t>
      </w:r>
    </w:p>
    <w:p w:rsidR="001576E6" w:rsidRPr="000C1FFE" w:rsidRDefault="001576E6" w:rsidP="001576E6">
      <w:pPr>
        <w:ind w:firstLine="709"/>
        <w:contextualSpacing/>
        <w:jc w:val="both"/>
        <w:rPr>
          <w:sz w:val="10"/>
          <w:szCs w:val="10"/>
        </w:rPr>
      </w:pPr>
    </w:p>
    <w:p w:rsidR="001576E6" w:rsidRPr="000C1FFE" w:rsidRDefault="001576E6" w:rsidP="001576E6">
      <w:pPr>
        <w:pStyle w:val="ConsPlusNonformat"/>
        <w:ind w:firstLine="709"/>
        <w:jc w:val="both"/>
        <w:rPr>
          <w:rFonts w:ascii="Times New Roman" w:hAnsi="Times New Roman" w:cs="Times New Roman"/>
          <w:b/>
          <w:i/>
          <w:sz w:val="28"/>
          <w:szCs w:val="28"/>
        </w:rPr>
      </w:pPr>
      <w:r w:rsidRPr="000C1FFE">
        <w:rPr>
          <w:rFonts w:ascii="Times New Roman" w:hAnsi="Times New Roman" w:cs="Times New Roman"/>
          <w:sz w:val="28"/>
          <w:szCs w:val="28"/>
        </w:rPr>
        <w:t xml:space="preserve">По региональному </w:t>
      </w:r>
      <w:r w:rsidRPr="000C1FFE">
        <w:rPr>
          <w:rFonts w:ascii="Times New Roman" w:hAnsi="Times New Roman" w:cs="Times New Roman"/>
          <w:b/>
          <w:sz w:val="28"/>
          <w:szCs w:val="28"/>
        </w:rPr>
        <w:t xml:space="preserve">проекту </w:t>
      </w:r>
      <w:r w:rsidRPr="000C1FFE">
        <w:rPr>
          <w:rFonts w:ascii="Times New Roman" w:hAnsi="Times New Roman" w:cs="Times New Roman"/>
          <w:b/>
          <w:i/>
          <w:sz w:val="28"/>
          <w:szCs w:val="28"/>
        </w:rPr>
        <w:t xml:space="preserve">«Современная школа» </w:t>
      </w:r>
      <w:r w:rsidRPr="000C1FFE">
        <w:rPr>
          <w:rFonts w:ascii="Times New Roman" w:hAnsi="Times New Roman" w:cs="Times New Roman"/>
          <w:sz w:val="28"/>
          <w:szCs w:val="28"/>
        </w:rPr>
        <w:t>предусмотрено финансирование в объеме 7,90 млн. рублей, в рассматриваемом периоде финансирование проекта не осуществлялось.</w:t>
      </w:r>
    </w:p>
    <w:p w:rsidR="001576E6" w:rsidRPr="000C1FFE" w:rsidRDefault="001576E6" w:rsidP="001576E6">
      <w:pPr>
        <w:pStyle w:val="af0"/>
        <w:spacing w:after="0" w:line="240" w:lineRule="auto"/>
        <w:ind w:left="0" w:firstLine="709"/>
        <w:jc w:val="both"/>
        <w:rPr>
          <w:rFonts w:ascii="Times New Roman" w:hAnsi="Times New Roman" w:cs="Times New Roman"/>
          <w:b/>
          <w:sz w:val="28"/>
          <w:szCs w:val="28"/>
        </w:rPr>
      </w:pPr>
      <w:r w:rsidRPr="000C1FFE">
        <w:rPr>
          <w:rFonts w:ascii="Times New Roman" w:hAnsi="Times New Roman" w:cs="Times New Roman"/>
          <w:sz w:val="28"/>
          <w:szCs w:val="28"/>
        </w:rPr>
        <w:t>По проекту выполнены следующие мероприятия. По состоянию на                   1 октября 2019 года в</w:t>
      </w:r>
      <w:r w:rsidR="00191631">
        <w:rPr>
          <w:rFonts w:ascii="Times New Roman" w:hAnsi="Times New Roman" w:cs="Times New Roman"/>
          <w:sz w:val="28"/>
          <w:szCs w:val="28"/>
        </w:rPr>
        <w:t xml:space="preserve"> </w:t>
      </w:r>
      <w:r w:rsidRPr="000C1FFE">
        <w:rPr>
          <w:rFonts w:ascii="Times New Roman" w:hAnsi="Times New Roman" w:cs="Times New Roman"/>
          <w:sz w:val="28"/>
          <w:szCs w:val="28"/>
        </w:rPr>
        <w:t xml:space="preserve">рамках мероприятия </w:t>
      </w:r>
      <w:r w:rsidRPr="000C1FFE">
        <w:rPr>
          <w:rFonts w:ascii="Times New Roman" w:hAnsi="Times New Roman" w:cs="Times New Roman"/>
          <w:i/>
          <w:sz w:val="28"/>
          <w:szCs w:val="28"/>
        </w:rPr>
        <w:t xml:space="preserve">«Создание новых мест в образовательных общеобразовательных организациях, расположенных в сельской местности и поселках городского типа («Строительство объекта «Школа в с. Островное) </w:t>
      </w:r>
      <w:r w:rsidRPr="000C1FFE">
        <w:rPr>
          <w:rFonts w:ascii="Times New Roman" w:hAnsi="Times New Roman" w:cs="Times New Roman"/>
          <w:sz w:val="28"/>
          <w:szCs w:val="28"/>
        </w:rPr>
        <w:t>заключен государственный контракт на выполнение проектно-изыскательских работ на сумму 6,15 млн. рублей. Работы планируется завершить в 4 квартале 2019 года.</w:t>
      </w:r>
    </w:p>
    <w:p w:rsidR="001576E6" w:rsidRPr="000C1FFE" w:rsidRDefault="001576E6" w:rsidP="001576E6">
      <w:pPr>
        <w:ind w:firstLine="709"/>
        <w:contextualSpacing/>
        <w:jc w:val="both"/>
        <w:rPr>
          <w:bCs/>
          <w:sz w:val="28"/>
          <w:szCs w:val="28"/>
        </w:rPr>
      </w:pPr>
      <w:r w:rsidRPr="000C1FFE">
        <w:rPr>
          <w:bCs/>
          <w:sz w:val="28"/>
          <w:szCs w:val="28"/>
        </w:rPr>
        <w:t>Паспортом регионального проекта (в редакции на 1 июля 2019 года) контрольные точки не установлены, паспорт находится на доработке в ГИИС «Электронный бюджет».</w:t>
      </w:r>
    </w:p>
    <w:p w:rsidR="001576E6" w:rsidRPr="00043EF9" w:rsidRDefault="001576E6" w:rsidP="001576E6">
      <w:pPr>
        <w:ind w:firstLine="709"/>
        <w:contextualSpacing/>
        <w:jc w:val="both"/>
        <w:rPr>
          <w:sz w:val="6"/>
          <w:szCs w:val="6"/>
        </w:rPr>
      </w:pPr>
    </w:p>
    <w:p w:rsidR="001576E6" w:rsidRPr="000C1FFE" w:rsidRDefault="001576E6" w:rsidP="001576E6">
      <w:pPr>
        <w:ind w:firstLine="709"/>
        <w:jc w:val="both"/>
        <w:rPr>
          <w:sz w:val="28"/>
          <w:szCs w:val="28"/>
        </w:rPr>
      </w:pPr>
      <w:r w:rsidRPr="000C1FFE">
        <w:rPr>
          <w:sz w:val="28"/>
          <w:szCs w:val="28"/>
        </w:rPr>
        <w:t xml:space="preserve">На реализацию 6региональных проектов </w:t>
      </w:r>
      <w:r w:rsidRPr="000C1FFE">
        <w:rPr>
          <w:b/>
          <w:sz w:val="28"/>
          <w:szCs w:val="28"/>
          <w:u w:val="single"/>
        </w:rPr>
        <w:t xml:space="preserve">НП «Здравоохранение» </w:t>
      </w:r>
      <w:r w:rsidRPr="000C1FFE">
        <w:rPr>
          <w:sz w:val="28"/>
          <w:szCs w:val="28"/>
        </w:rPr>
        <w:t>направлено 243,32 млн. рублей или 80,83 % от предусмотренного финансирования (301,02 млн. рублей).</w:t>
      </w:r>
    </w:p>
    <w:p w:rsidR="001576E6" w:rsidRPr="000C1FFE" w:rsidRDefault="001576E6" w:rsidP="001576E6">
      <w:pPr>
        <w:ind w:firstLine="709"/>
        <w:jc w:val="both"/>
        <w:rPr>
          <w:sz w:val="28"/>
          <w:szCs w:val="28"/>
        </w:rPr>
      </w:pPr>
      <w:r w:rsidRPr="000C1FFE">
        <w:rPr>
          <w:sz w:val="28"/>
          <w:szCs w:val="28"/>
        </w:rPr>
        <w:t xml:space="preserve">На реализацию регионального </w:t>
      </w:r>
      <w:r w:rsidRPr="000C1FFE">
        <w:rPr>
          <w:b/>
          <w:i/>
          <w:sz w:val="28"/>
          <w:szCs w:val="28"/>
        </w:rPr>
        <w:t xml:space="preserve">проекта «Развитие первичной медико-санитарной помощи Чукотского автономного округа» </w:t>
      </w:r>
      <w:r w:rsidRPr="000C1FFE">
        <w:rPr>
          <w:sz w:val="28"/>
          <w:szCs w:val="28"/>
        </w:rPr>
        <w:t>направлено 225,0 млн. рублей (190,43 млн. рублей средства федерального бюджета) или 100% от предусмотренного финансирования. В рамках проекта осуществлялась закупка авиационных работ (</w:t>
      </w:r>
      <w:proofErr w:type="spellStart"/>
      <w:r w:rsidRPr="000C1FFE">
        <w:rPr>
          <w:sz w:val="28"/>
          <w:szCs w:val="28"/>
        </w:rPr>
        <w:t>санавиация</w:t>
      </w:r>
      <w:proofErr w:type="spellEnd"/>
      <w:r w:rsidRPr="000C1FFE">
        <w:rPr>
          <w:sz w:val="28"/>
          <w:szCs w:val="28"/>
        </w:rPr>
        <w:t>).</w:t>
      </w:r>
    </w:p>
    <w:p w:rsidR="001576E6" w:rsidRPr="000C1FFE" w:rsidRDefault="001576E6" w:rsidP="001576E6">
      <w:pPr>
        <w:ind w:firstLine="709"/>
        <w:contextualSpacing/>
        <w:jc w:val="both"/>
        <w:rPr>
          <w:bCs/>
          <w:sz w:val="28"/>
          <w:szCs w:val="28"/>
        </w:rPr>
      </w:pPr>
      <w:r w:rsidRPr="000C1FFE">
        <w:rPr>
          <w:bCs/>
          <w:sz w:val="28"/>
          <w:szCs w:val="28"/>
        </w:rPr>
        <w:t>Контрольные точки, предусмотренные Планом мероприятий паспорта регионального проекта, установлены за пределами рассматриваемого периода, оценка их прохождения возможна после 31 декабря 2019 года.</w:t>
      </w:r>
    </w:p>
    <w:p w:rsidR="001576E6" w:rsidRPr="000C1FFE" w:rsidRDefault="001576E6" w:rsidP="001576E6">
      <w:pPr>
        <w:pStyle w:val="ConsPlusNonformat"/>
        <w:ind w:firstLine="709"/>
        <w:jc w:val="both"/>
        <w:rPr>
          <w:rFonts w:ascii="Times New Roman" w:hAnsi="Times New Roman" w:cs="Times New Roman"/>
          <w:b/>
          <w:i/>
          <w:sz w:val="28"/>
          <w:szCs w:val="28"/>
        </w:rPr>
      </w:pPr>
      <w:r w:rsidRPr="000C1FFE">
        <w:rPr>
          <w:rFonts w:ascii="Times New Roman" w:hAnsi="Times New Roman" w:cs="Times New Roman"/>
          <w:sz w:val="28"/>
          <w:szCs w:val="28"/>
        </w:rPr>
        <w:t>По состоянию на 1 октября 2019 года по 4 региональным проектам:</w:t>
      </w:r>
      <w:r w:rsidRPr="000C1FFE">
        <w:rPr>
          <w:rFonts w:ascii="Times New Roman" w:hAnsi="Times New Roman" w:cs="Times New Roman"/>
          <w:b/>
          <w:i/>
          <w:sz w:val="28"/>
          <w:szCs w:val="28"/>
        </w:rPr>
        <w:t xml:space="preserve"> «Программа развития детского здравоохранения Чукотского автономного округа, включая развитее современной инфраструктуры оказания  медицинской помощи детям», «Борьба с сердечно-сосудистыми </w:t>
      </w:r>
      <w:r w:rsidRPr="000C1FFE">
        <w:rPr>
          <w:rFonts w:ascii="Times New Roman" w:hAnsi="Times New Roman" w:cs="Times New Roman"/>
          <w:b/>
          <w:i/>
          <w:sz w:val="28"/>
          <w:szCs w:val="28"/>
        </w:rPr>
        <w:lastRenderedPageBreak/>
        <w:t xml:space="preserve">заболеваниями», «Борьба с онкологическими заболеваниями», «Обеспечение медицинских организаций  системы здравоохранения  квалифицированными кадрами» </w:t>
      </w:r>
      <w:r w:rsidRPr="000C1FFE">
        <w:rPr>
          <w:rFonts w:ascii="Times New Roman" w:hAnsi="Times New Roman" w:cs="Times New Roman"/>
          <w:sz w:val="28"/>
          <w:szCs w:val="28"/>
        </w:rPr>
        <w:t>финансирование не осуществлялось.</w:t>
      </w: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Анализ фактического исполнения проектов показал следующее.</w:t>
      </w:r>
    </w:p>
    <w:p w:rsidR="001576E6" w:rsidRPr="000C1FFE" w:rsidRDefault="001576E6" w:rsidP="001576E6">
      <w:pPr>
        <w:autoSpaceDE w:val="0"/>
        <w:autoSpaceDN w:val="0"/>
        <w:adjustRightInd w:val="0"/>
        <w:ind w:firstLine="709"/>
        <w:jc w:val="both"/>
        <w:rPr>
          <w:i/>
          <w:sz w:val="28"/>
          <w:szCs w:val="28"/>
        </w:rPr>
      </w:pPr>
      <w:r w:rsidRPr="000C1FFE">
        <w:rPr>
          <w:sz w:val="28"/>
          <w:szCs w:val="28"/>
        </w:rPr>
        <w:t xml:space="preserve">На реализацию мероприятия </w:t>
      </w:r>
      <w:r w:rsidRPr="000C1FFE">
        <w:rPr>
          <w:i/>
          <w:sz w:val="28"/>
          <w:szCs w:val="28"/>
        </w:rPr>
        <w:t>«</w:t>
      </w:r>
      <w:r w:rsidRPr="000C1FFE">
        <w:rPr>
          <w:i/>
          <w:iCs/>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r w:rsidRPr="000C1FFE">
        <w:rPr>
          <w:iCs/>
          <w:sz w:val="28"/>
          <w:szCs w:val="28"/>
        </w:rPr>
        <w:t xml:space="preserve"> р</w:t>
      </w:r>
      <w:r w:rsidRPr="000C1FFE">
        <w:rPr>
          <w:sz w:val="28"/>
          <w:szCs w:val="28"/>
        </w:rPr>
        <w:t xml:space="preserve">егионального </w:t>
      </w:r>
      <w:r w:rsidRPr="000C1FFE">
        <w:rPr>
          <w:b/>
          <w:i/>
          <w:sz w:val="28"/>
          <w:szCs w:val="28"/>
        </w:rPr>
        <w:t xml:space="preserve">проекта «Программа развития детского здравоохранения Чукотского автономного округа, включая создание современной инфраструктуры оказания медицинской помощи детям» </w:t>
      </w:r>
      <w:r w:rsidRPr="000C1FFE">
        <w:rPr>
          <w:sz w:val="28"/>
          <w:szCs w:val="28"/>
        </w:rPr>
        <w:t>в окружном бюджете предусмотрено 5,20 млн. рублей</w:t>
      </w:r>
      <w:r w:rsidRPr="000C1FFE">
        <w:rPr>
          <w:i/>
          <w:sz w:val="28"/>
          <w:szCs w:val="28"/>
        </w:rPr>
        <w:t xml:space="preserve">. </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За отчетный период заключены государственные контракты на поставку медицинского оборудования (ультразвуковой диагностический аппарат, </w:t>
      </w:r>
      <w:proofErr w:type="spellStart"/>
      <w:r w:rsidRPr="000C1FFE">
        <w:rPr>
          <w:sz w:val="28"/>
          <w:szCs w:val="28"/>
        </w:rPr>
        <w:t>дефибрилятор</w:t>
      </w:r>
      <w:proofErr w:type="spellEnd"/>
      <w:r w:rsidRPr="000C1FFE">
        <w:rPr>
          <w:sz w:val="28"/>
          <w:szCs w:val="28"/>
        </w:rPr>
        <w:t xml:space="preserve"> внешнего автоматического для профессионального использования, автоматический </w:t>
      </w:r>
      <w:proofErr w:type="spellStart"/>
      <w:r w:rsidRPr="000C1FFE">
        <w:rPr>
          <w:sz w:val="28"/>
          <w:szCs w:val="28"/>
        </w:rPr>
        <w:t>рефрактокератометр</w:t>
      </w:r>
      <w:proofErr w:type="spellEnd"/>
      <w:r w:rsidRPr="000C1FFE">
        <w:rPr>
          <w:sz w:val="28"/>
          <w:szCs w:val="28"/>
        </w:rPr>
        <w:t xml:space="preserve">) для детской поликлиники </w:t>
      </w:r>
    </w:p>
    <w:p w:rsidR="001576E6" w:rsidRPr="000C1FFE" w:rsidRDefault="001576E6" w:rsidP="001576E6">
      <w:pPr>
        <w:autoSpaceDE w:val="0"/>
        <w:autoSpaceDN w:val="0"/>
        <w:adjustRightInd w:val="0"/>
        <w:ind w:firstLine="709"/>
        <w:jc w:val="both"/>
        <w:rPr>
          <w:sz w:val="28"/>
          <w:szCs w:val="28"/>
        </w:rPr>
      </w:pPr>
      <w:r w:rsidRPr="000C1FFE">
        <w:rPr>
          <w:sz w:val="28"/>
          <w:szCs w:val="28"/>
        </w:rPr>
        <w:t>ГБУЗ «Чукотская окружная больница». Согласно контракту, оплата будет осуществлена по факту поставки.</w:t>
      </w:r>
    </w:p>
    <w:p w:rsidR="001576E6" w:rsidRPr="000C1FFE" w:rsidRDefault="001576E6" w:rsidP="001576E6">
      <w:pPr>
        <w:autoSpaceDE w:val="0"/>
        <w:autoSpaceDN w:val="0"/>
        <w:adjustRightInd w:val="0"/>
        <w:ind w:firstLine="709"/>
        <w:jc w:val="both"/>
        <w:rPr>
          <w:sz w:val="28"/>
          <w:szCs w:val="28"/>
        </w:rPr>
      </w:pPr>
      <w:r w:rsidRPr="000C1FFE">
        <w:rPr>
          <w:sz w:val="28"/>
          <w:szCs w:val="28"/>
        </w:rPr>
        <w:t>Прошли закупочные процедуры по оснащению медицинским оборудованием детской поликлиники. Размер начальной цены оборудования (тактильно-визуальная система, медицинский спирометр, мебель для оснащения детской поликлиники, электрокардиограф 12-ти канальный, тонометр офтальмологический с питанием от батареи) составляет 1,79 млн. рублей, поставка планируется в ноябре 2019 года.</w:t>
      </w:r>
    </w:p>
    <w:p w:rsidR="001576E6" w:rsidRPr="000C1FFE" w:rsidRDefault="001576E6" w:rsidP="001576E6">
      <w:pPr>
        <w:ind w:firstLine="709"/>
        <w:contextualSpacing/>
        <w:jc w:val="both"/>
        <w:rPr>
          <w:bCs/>
          <w:sz w:val="28"/>
          <w:szCs w:val="28"/>
        </w:rPr>
      </w:pPr>
      <w:r w:rsidRPr="000C1FFE">
        <w:rPr>
          <w:bCs/>
          <w:sz w:val="28"/>
          <w:szCs w:val="28"/>
        </w:rPr>
        <w:t xml:space="preserve"> Контрольная точка, предусмотренная Планом мероприятий паспорта регионального проекта в рассматриваемом периоде, пройдена. </w:t>
      </w:r>
    </w:p>
    <w:p w:rsidR="001576E6" w:rsidRPr="000C1FFE" w:rsidRDefault="001576E6" w:rsidP="001576E6">
      <w:pPr>
        <w:autoSpaceDE w:val="0"/>
        <w:autoSpaceDN w:val="0"/>
        <w:adjustRightInd w:val="0"/>
        <w:ind w:firstLine="709"/>
        <w:jc w:val="both"/>
        <w:rPr>
          <w:sz w:val="10"/>
          <w:szCs w:val="10"/>
        </w:rPr>
      </w:pPr>
    </w:p>
    <w:p w:rsidR="001576E6" w:rsidRPr="000C1FFE" w:rsidRDefault="001576E6" w:rsidP="001576E6">
      <w:pPr>
        <w:autoSpaceDE w:val="0"/>
        <w:autoSpaceDN w:val="0"/>
        <w:adjustRightInd w:val="0"/>
        <w:ind w:firstLine="709"/>
        <w:jc w:val="both"/>
        <w:rPr>
          <w:sz w:val="28"/>
          <w:szCs w:val="28"/>
        </w:rPr>
      </w:pPr>
      <w:r w:rsidRPr="000C1FFE">
        <w:rPr>
          <w:iCs/>
          <w:sz w:val="28"/>
          <w:szCs w:val="28"/>
        </w:rPr>
        <w:t>На реализацию р</w:t>
      </w:r>
      <w:r w:rsidRPr="000C1FFE">
        <w:rPr>
          <w:sz w:val="28"/>
          <w:szCs w:val="28"/>
        </w:rPr>
        <w:t xml:space="preserve">егионального </w:t>
      </w:r>
      <w:r w:rsidRPr="000C1FFE">
        <w:rPr>
          <w:b/>
          <w:i/>
          <w:sz w:val="28"/>
          <w:szCs w:val="28"/>
        </w:rPr>
        <w:t xml:space="preserve">проекта «Создание единого цифрового контура в здравоохранении на основе единой государственной информационной системы здравоохранения (ЕГИСЗ)» </w:t>
      </w:r>
      <w:r w:rsidRPr="000C1FFE">
        <w:rPr>
          <w:sz w:val="28"/>
          <w:szCs w:val="28"/>
        </w:rPr>
        <w:t xml:space="preserve">направлено 18,32 млн. рублей или 40,26% от предусмотренного финансирования (45,50 млн. рублей). По состоянию на 1 октября заключено 9 государственных контрактов на общую сумму 42,00 млн. рублей и 1 договор на сумму 1,00 млн. рублей. Созданы и выполнены запросы на удаленные консультации между ТВСП и ГБУЗ «Чукотская окружная больница». </w:t>
      </w:r>
    </w:p>
    <w:p w:rsidR="001576E6" w:rsidRPr="000C1FFE" w:rsidRDefault="001576E6" w:rsidP="001576E6">
      <w:pPr>
        <w:ind w:firstLine="709"/>
        <w:contextualSpacing/>
        <w:jc w:val="both"/>
        <w:rPr>
          <w:bCs/>
          <w:sz w:val="28"/>
          <w:szCs w:val="28"/>
        </w:rPr>
      </w:pPr>
      <w:r w:rsidRPr="000C1FFE">
        <w:rPr>
          <w:bCs/>
          <w:sz w:val="28"/>
          <w:szCs w:val="28"/>
        </w:rPr>
        <w:t xml:space="preserve">Контрольная точка, предусмотренная Планом мероприятий паспорта регионального проекта в рассматриваемом периоде, пройдена. </w:t>
      </w:r>
    </w:p>
    <w:p w:rsidR="001576E6" w:rsidRPr="000C1FFE" w:rsidRDefault="001576E6" w:rsidP="001576E6">
      <w:pPr>
        <w:autoSpaceDE w:val="0"/>
        <w:autoSpaceDN w:val="0"/>
        <w:adjustRightInd w:val="0"/>
        <w:ind w:firstLine="709"/>
        <w:jc w:val="both"/>
        <w:rPr>
          <w:sz w:val="10"/>
          <w:szCs w:val="10"/>
          <w:highlight w:val="yellow"/>
        </w:rPr>
      </w:pP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На реализацию мероприятия </w:t>
      </w:r>
      <w:r w:rsidRPr="000C1FFE">
        <w:rPr>
          <w:i/>
          <w:sz w:val="28"/>
          <w:szCs w:val="28"/>
        </w:rPr>
        <w:t xml:space="preserve">«Оснащение оборудованием региональных сосудистых центров и первичных сосудистых отделений» регионального </w:t>
      </w:r>
      <w:r w:rsidRPr="000C1FFE">
        <w:rPr>
          <w:b/>
          <w:i/>
          <w:sz w:val="28"/>
          <w:szCs w:val="28"/>
        </w:rPr>
        <w:t xml:space="preserve">проекта «Борьба с сердечно-сосудистыми заболеваниями в Чукотском автономном округе» </w:t>
      </w:r>
      <w:r w:rsidRPr="000C1FFE">
        <w:rPr>
          <w:sz w:val="28"/>
          <w:szCs w:val="28"/>
        </w:rPr>
        <w:t xml:space="preserve">в окружном бюджете предусмотрено 5,92 млн. рублей, финансирование в отчетном периоде не осуществлялось. </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В рамках реализации проекта по состоянию на 1 октября текущего года заключены государственные контракты на поставку медицинских изделий </w:t>
      </w:r>
      <w:r w:rsidRPr="000C1FFE">
        <w:rPr>
          <w:sz w:val="28"/>
          <w:szCs w:val="28"/>
        </w:rPr>
        <w:lastRenderedPageBreak/>
        <w:t xml:space="preserve">(оборудования) на общую сумму 5,91 млн. рублей, в том числе: тренажера с биологической обратной связью для тренировки ходьбы (стоимостью2,46 млн.  рублей); </w:t>
      </w:r>
      <w:proofErr w:type="spellStart"/>
      <w:r w:rsidRPr="000C1FFE">
        <w:rPr>
          <w:sz w:val="28"/>
          <w:szCs w:val="28"/>
        </w:rPr>
        <w:t>стабилоплатформа</w:t>
      </w:r>
      <w:proofErr w:type="spellEnd"/>
      <w:r w:rsidRPr="000C1FFE">
        <w:rPr>
          <w:sz w:val="28"/>
          <w:szCs w:val="28"/>
        </w:rPr>
        <w:t xml:space="preserve"> с биологической обратной связью (стоимостью 1,01 млн. рублей); мягких модулей для зала лечебной физкультуры (стоимостью 0,15 млн. рублей, оплата и поставка осуществлена); аппарата для роботизированной механотерапии нижних конечностей (стоимостью 0,72 млн. рублей), аппарата для роботизированной механотерапии верхних конечностей (стоимостью 1,24 млн. рублей, поставка, установка, монтаж и ввод в эксплуатацию медицинских изделий ожидается в ноябре 2019 года); оборудования кровати медицинской КМ-2 «ДЗМО» (стоимостью  0,33 млн. рублей, поставка, установка, монтаж и ввод в эксплуатацию ожидается в октябре 2019 года).</w:t>
      </w:r>
    </w:p>
    <w:p w:rsidR="001576E6" w:rsidRPr="000C1FFE" w:rsidRDefault="001576E6" w:rsidP="001576E6">
      <w:pPr>
        <w:ind w:firstLine="709"/>
        <w:contextualSpacing/>
        <w:jc w:val="both"/>
        <w:rPr>
          <w:bCs/>
          <w:sz w:val="28"/>
          <w:szCs w:val="28"/>
        </w:rPr>
      </w:pPr>
      <w:r w:rsidRPr="000C1FFE">
        <w:rPr>
          <w:bCs/>
          <w:sz w:val="28"/>
          <w:szCs w:val="28"/>
        </w:rPr>
        <w:t xml:space="preserve">Контрольная точка, предусмотренная Планом мероприятий паспорта регионального проекта в рассматриваемом периоде, пройдена. </w:t>
      </w:r>
    </w:p>
    <w:p w:rsidR="001576E6" w:rsidRPr="000C1FFE" w:rsidRDefault="001576E6" w:rsidP="001576E6">
      <w:pPr>
        <w:autoSpaceDE w:val="0"/>
        <w:autoSpaceDN w:val="0"/>
        <w:adjustRightInd w:val="0"/>
        <w:ind w:firstLine="709"/>
        <w:jc w:val="both"/>
        <w:rPr>
          <w:sz w:val="16"/>
          <w:szCs w:val="16"/>
        </w:rPr>
      </w:pP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На реализацию регионального </w:t>
      </w:r>
      <w:r w:rsidRPr="000C1FFE">
        <w:rPr>
          <w:b/>
          <w:i/>
          <w:sz w:val="28"/>
          <w:szCs w:val="28"/>
        </w:rPr>
        <w:t xml:space="preserve">проекта «Борьба с онкологическими заболеваниями» </w:t>
      </w:r>
      <w:r w:rsidRPr="000C1FFE">
        <w:rPr>
          <w:sz w:val="28"/>
          <w:szCs w:val="28"/>
        </w:rPr>
        <w:t>в окружном бюджете предусмотрено 18,84 млн. рублей, финансирование проекта не осуществлялось.</w:t>
      </w:r>
    </w:p>
    <w:p w:rsidR="001576E6" w:rsidRPr="000C1FFE" w:rsidRDefault="001576E6" w:rsidP="001576E6">
      <w:pPr>
        <w:autoSpaceDE w:val="0"/>
        <w:autoSpaceDN w:val="0"/>
        <w:adjustRightInd w:val="0"/>
        <w:ind w:firstLine="709"/>
        <w:jc w:val="both"/>
        <w:rPr>
          <w:sz w:val="28"/>
          <w:szCs w:val="28"/>
        </w:rPr>
      </w:pPr>
      <w:r w:rsidRPr="000C1FFE">
        <w:rPr>
          <w:sz w:val="28"/>
          <w:szCs w:val="28"/>
        </w:rPr>
        <w:t>В рамках выполнения мероприятия «</w:t>
      </w:r>
      <w:r w:rsidRPr="000C1FFE">
        <w:rPr>
          <w:i/>
          <w:sz w:val="28"/>
          <w:szCs w:val="28"/>
        </w:rPr>
        <w:t xml:space="preserve">Создание и оснащение референс-центров для проведения </w:t>
      </w:r>
      <w:proofErr w:type="spellStart"/>
      <w:r w:rsidRPr="000C1FFE">
        <w:rPr>
          <w:i/>
          <w:sz w:val="28"/>
          <w:szCs w:val="28"/>
        </w:rPr>
        <w:t>иммуногистохимических</w:t>
      </w:r>
      <w:proofErr w:type="spellEnd"/>
      <w:r w:rsidRPr="000C1FFE">
        <w:rPr>
          <w:i/>
          <w:sz w:val="28"/>
          <w:szCs w:val="28"/>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w:t>
      </w:r>
      <w:r w:rsidRPr="000C1FFE">
        <w:rPr>
          <w:sz w:val="28"/>
          <w:szCs w:val="28"/>
        </w:rPr>
        <w:t xml:space="preserve"> проекта в отчетном периоде заключены государственные контракты на поставку медицинских изделий (оборудования) на общую сумму 18,22 млн. рублей. Поставка, установка, монтаж и ввод в эксплуатацию медицинских изделий (оборудования) ожидается в ноябре 2019 года. </w:t>
      </w:r>
      <w:r w:rsidRPr="000C1FFE">
        <w:rPr>
          <w:iCs/>
          <w:sz w:val="28"/>
          <w:szCs w:val="28"/>
        </w:rPr>
        <w:t xml:space="preserve">Средства окружного бюджета в сумме 0,30 млн. рублей, предусмотренные на реализацию проекта перераспределены на реализацию </w:t>
      </w:r>
      <w:r w:rsidRPr="000C1FFE">
        <w:rPr>
          <w:sz w:val="28"/>
          <w:szCs w:val="28"/>
        </w:rPr>
        <w:t>других мероприятий Государственной программы «Развитие здравоохранения Чукотского автономного округа».</w:t>
      </w:r>
      <w:r w:rsidRPr="000C1FFE">
        <w:rPr>
          <w:iCs/>
          <w:sz w:val="28"/>
          <w:szCs w:val="28"/>
        </w:rPr>
        <w:t xml:space="preserve">  По реализации мероприятия </w:t>
      </w:r>
      <w:r w:rsidRPr="000C1FFE">
        <w:rPr>
          <w:i/>
        </w:rPr>
        <w:t>«</w:t>
      </w:r>
      <w:r w:rsidRPr="000C1FFE">
        <w:rPr>
          <w:i/>
          <w:sz w:val="28"/>
          <w:szCs w:val="28"/>
        </w:rPr>
        <w:t xml:space="preserve">Строительство объекта: «Центр специализированной медицинской помощи с отделениями </w:t>
      </w:r>
      <w:proofErr w:type="spellStart"/>
      <w:r w:rsidRPr="000C1FFE">
        <w:rPr>
          <w:i/>
          <w:sz w:val="28"/>
          <w:szCs w:val="28"/>
        </w:rPr>
        <w:t>психонаркологии</w:t>
      </w:r>
      <w:proofErr w:type="spellEnd"/>
      <w:r w:rsidRPr="000C1FFE">
        <w:rPr>
          <w:i/>
          <w:sz w:val="28"/>
          <w:szCs w:val="28"/>
        </w:rPr>
        <w:t xml:space="preserve"> и онкологии с паллиативными койками в г. Анадырь»</w:t>
      </w:r>
      <w:r w:rsidRPr="000C1FFE">
        <w:rPr>
          <w:sz w:val="28"/>
          <w:szCs w:val="28"/>
        </w:rPr>
        <w:t xml:space="preserve"> выполнены работы по изготовлению проекта медико-технического задания на сумму 0,085 млн. рублей. Выполнение кадастровых работ по отводу земельного участка под строительство объекта в 2019 году не будет осуществляться по причине отсутствия сформированного земельного участка и необходимостью переноса с земельного участка существующей ветеринарной лаборатории.</w:t>
      </w:r>
    </w:p>
    <w:p w:rsidR="001576E6" w:rsidRPr="000C1FFE" w:rsidRDefault="001576E6" w:rsidP="001576E6">
      <w:pPr>
        <w:ind w:firstLine="709"/>
        <w:contextualSpacing/>
        <w:jc w:val="both"/>
        <w:rPr>
          <w:bCs/>
          <w:sz w:val="28"/>
          <w:szCs w:val="28"/>
        </w:rPr>
      </w:pPr>
      <w:r w:rsidRPr="000C1FFE">
        <w:rPr>
          <w:bCs/>
          <w:sz w:val="28"/>
          <w:szCs w:val="28"/>
        </w:rPr>
        <w:t xml:space="preserve">Контрольная точка, предусмотренная Планом мероприятий паспорта регионального проекта в рассматриваемом периоде, пройдена. </w:t>
      </w:r>
    </w:p>
    <w:p w:rsidR="001576E6" w:rsidRPr="000C1FFE" w:rsidRDefault="001576E6" w:rsidP="001576E6">
      <w:pPr>
        <w:autoSpaceDE w:val="0"/>
        <w:autoSpaceDN w:val="0"/>
        <w:adjustRightInd w:val="0"/>
        <w:ind w:firstLine="709"/>
        <w:jc w:val="both"/>
        <w:rPr>
          <w:sz w:val="10"/>
          <w:szCs w:val="10"/>
        </w:rPr>
      </w:pPr>
    </w:p>
    <w:p w:rsidR="001576E6" w:rsidRPr="000C1FFE" w:rsidRDefault="001576E6" w:rsidP="001576E6">
      <w:pPr>
        <w:autoSpaceDE w:val="0"/>
        <w:autoSpaceDN w:val="0"/>
        <w:adjustRightInd w:val="0"/>
        <w:ind w:firstLine="709"/>
        <w:jc w:val="both"/>
        <w:rPr>
          <w:sz w:val="28"/>
          <w:szCs w:val="28"/>
        </w:rPr>
      </w:pPr>
      <w:r w:rsidRPr="000C1FFE">
        <w:rPr>
          <w:sz w:val="28"/>
          <w:szCs w:val="28"/>
        </w:rPr>
        <w:t>На реализацию р</w:t>
      </w:r>
      <w:r w:rsidRPr="000C1FFE">
        <w:rPr>
          <w:rFonts w:eastAsia="Calibri"/>
          <w:sz w:val="28"/>
          <w:szCs w:val="28"/>
        </w:rPr>
        <w:t xml:space="preserve">егионального </w:t>
      </w:r>
      <w:r w:rsidRPr="000C1FFE">
        <w:rPr>
          <w:rFonts w:eastAsia="Calibri"/>
          <w:b/>
          <w:i/>
          <w:sz w:val="28"/>
          <w:szCs w:val="28"/>
        </w:rPr>
        <w:t xml:space="preserve">проекта «Обеспечение медицинских организаций системы здравоохранения Чукотского автономного округа квалифицированными кадрами» </w:t>
      </w:r>
      <w:r w:rsidRPr="000C1FFE">
        <w:rPr>
          <w:rFonts w:eastAsia="Calibri"/>
          <w:sz w:val="28"/>
          <w:szCs w:val="28"/>
        </w:rPr>
        <w:t xml:space="preserve">в окружном бюджете предусмотрено 0,56 млн. рублей, финансирование в рассматриваемом периоде не осуществлялось. </w:t>
      </w:r>
      <w:r w:rsidRPr="000C1FFE">
        <w:rPr>
          <w:rFonts w:eastAsia="Calibri"/>
          <w:sz w:val="28"/>
          <w:szCs w:val="28"/>
        </w:rPr>
        <w:lastRenderedPageBreak/>
        <w:t>М</w:t>
      </w:r>
      <w:r w:rsidRPr="000C1FFE">
        <w:rPr>
          <w:bCs/>
          <w:sz w:val="28"/>
          <w:szCs w:val="28"/>
        </w:rPr>
        <w:t xml:space="preserve">ероприятие </w:t>
      </w:r>
      <w:r w:rsidRPr="000C1FFE">
        <w:rPr>
          <w:b/>
          <w:i/>
          <w:iCs/>
          <w:sz w:val="28"/>
          <w:szCs w:val="28"/>
        </w:rPr>
        <w:t>«</w:t>
      </w:r>
      <w:r w:rsidRPr="000C1FFE">
        <w:rPr>
          <w:rFonts w:eastAsia="Calibri"/>
          <w:i/>
          <w:iCs/>
          <w:sz w:val="28"/>
          <w:szCs w:val="28"/>
        </w:rPr>
        <w:t>Предоставление мер социальной поддержки студентам медицинских вузов и медицинским работникам в целях привлечения молодых специалистов в учреждения здравоохранения округа</w:t>
      </w:r>
      <w:r w:rsidRPr="000C1FFE">
        <w:rPr>
          <w:i/>
          <w:iCs/>
          <w:sz w:val="28"/>
          <w:szCs w:val="28"/>
        </w:rPr>
        <w:t xml:space="preserve">» </w:t>
      </w:r>
      <w:r w:rsidRPr="000C1FFE">
        <w:rPr>
          <w:iCs/>
          <w:sz w:val="28"/>
          <w:szCs w:val="28"/>
        </w:rPr>
        <w:t>проекта планируется к проведению в 4 квартале 2019 года</w:t>
      </w:r>
      <w:r w:rsidRPr="000C1FFE">
        <w:rPr>
          <w:iCs/>
        </w:rPr>
        <w:t xml:space="preserve">. </w:t>
      </w:r>
      <w:r w:rsidRPr="000C1FFE">
        <w:rPr>
          <w:sz w:val="28"/>
          <w:szCs w:val="28"/>
        </w:rPr>
        <w:t>По информации регионального проектного офиса ежемесячно осуществляется мониторинг дефицита кадров, организованный Минздравом Российской Федерации, сформирован перечень дефицитных медицинских специальностей в Чукотском автономном округе на 2019-2020 годы.</w:t>
      </w:r>
    </w:p>
    <w:p w:rsidR="001576E6" w:rsidRPr="000C1FFE" w:rsidRDefault="001576E6" w:rsidP="001576E6">
      <w:pPr>
        <w:ind w:firstLine="709"/>
        <w:contextualSpacing/>
        <w:jc w:val="both"/>
        <w:rPr>
          <w:bCs/>
          <w:sz w:val="28"/>
          <w:szCs w:val="28"/>
        </w:rPr>
      </w:pPr>
      <w:r w:rsidRPr="000C1FFE">
        <w:rPr>
          <w:bCs/>
          <w:sz w:val="28"/>
          <w:szCs w:val="28"/>
        </w:rPr>
        <w:t xml:space="preserve">Контрольная точка, предусмотренная Планом мероприятий паспорта регионального проекта в рассматриваемом периоде, пройдена. </w:t>
      </w:r>
    </w:p>
    <w:p w:rsidR="001576E6" w:rsidRPr="000C1FFE" w:rsidRDefault="001576E6" w:rsidP="001576E6">
      <w:pPr>
        <w:autoSpaceDE w:val="0"/>
        <w:autoSpaceDN w:val="0"/>
        <w:adjustRightInd w:val="0"/>
        <w:ind w:firstLine="709"/>
        <w:jc w:val="both"/>
        <w:rPr>
          <w:sz w:val="10"/>
          <w:szCs w:val="10"/>
        </w:rPr>
      </w:pP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На реализацию 2 региональных проектов </w:t>
      </w:r>
      <w:r w:rsidRPr="000C1FFE">
        <w:rPr>
          <w:b/>
          <w:sz w:val="28"/>
          <w:szCs w:val="28"/>
          <w:u w:val="single"/>
        </w:rPr>
        <w:t xml:space="preserve">НП «Культура» </w:t>
      </w:r>
      <w:r w:rsidRPr="000C1FFE">
        <w:rPr>
          <w:sz w:val="28"/>
          <w:szCs w:val="28"/>
        </w:rPr>
        <w:t>направлено ассигнований в объеме 9,66 млн. рублей или 22,46% от предусмотренного финансирования (43,01 млн. рублей).</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На реализацию регионального </w:t>
      </w:r>
      <w:r w:rsidRPr="000C1FFE">
        <w:rPr>
          <w:b/>
          <w:i/>
          <w:sz w:val="28"/>
          <w:szCs w:val="28"/>
        </w:rPr>
        <w:t xml:space="preserve">проекта «Культурная среда» </w:t>
      </w:r>
      <w:r w:rsidRPr="000C1FFE">
        <w:rPr>
          <w:sz w:val="28"/>
          <w:szCs w:val="28"/>
        </w:rPr>
        <w:t>направлено 0,97 млн. рублей или 3% от предусмотренного финансирования (29,09 млн. рублей). По состоянию на 1 октября 2019 года в рамках проекта выполнены следующие мероприятия:</w:t>
      </w:r>
    </w:p>
    <w:p w:rsidR="001576E6" w:rsidRPr="000C1FFE" w:rsidRDefault="001576E6" w:rsidP="001576E6">
      <w:pPr>
        <w:autoSpaceDE w:val="0"/>
        <w:autoSpaceDN w:val="0"/>
        <w:adjustRightInd w:val="0"/>
        <w:ind w:firstLine="709"/>
        <w:jc w:val="both"/>
        <w:rPr>
          <w:sz w:val="28"/>
          <w:szCs w:val="28"/>
        </w:rPr>
      </w:pPr>
      <w:r w:rsidRPr="000C1FFE">
        <w:rPr>
          <w:sz w:val="28"/>
          <w:szCs w:val="28"/>
        </w:rPr>
        <w:t xml:space="preserve">- </w:t>
      </w:r>
      <w:r w:rsidRPr="000C1FFE">
        <w:rPr>
          <w:i/>
          <w:sz w:val="28"/>
          <w:szCs w:val="28"/>
        </w:rPr>
        <w:t xml:space="preserve">по объекту «Строительство объекта «Дом культуры в с. Канчалан» </w:t>
      </w:r>
      <w:r w:rsidRPr="000C1FFE">
        <w:rPr>
          <w:sz w:val="28"/>
          <w:szCs w:val="28"/>
        </w:rPr>
        <w:t>предусмотрены средства в сумме 15,16 млн. рублей, заключены государственные контракты: на выполнение строительно-монтажных работ на сумму 54,16 млн. рублей (</w:t>
      </w:r>
      <w:r w:rsidRPr="000C1FFE">
        <w:rPr>
          <w:sz w:val="28"/>
          <w:szCs w:val="28"/>
          <w:u w:val="single"/>
        </w:rPr>
        <w:t>в 2019 году – 14,82 млн. рублей</w:t>
      </w:r>
      <w:r w:rsidRPr="000C1FFE">
        <w:rPr>
          <w:sz w:val="28"/>
          <w:szCs w:val="28"/>
        </w:rPr>
        <w:t>, в 2020 году – 39,34 млн. рублей), на оказание услуг по строительному контролю на сумму 0,66 млн. рублей (</w:t>
      </w:r>
      <w:r w:rsidRPr="000C1FFE">
        <w:rPr>
          <w:sz w:val="28"/>
          <w:szCs w:val="28"/>
          <w:u w:val="single"/>
        </w:rPr>
        <w:t>в 2019 году – 0,17 млн. рублей</w:t>
      </w:r>
      <w:r w:rsidRPr="000C1FFE">
        <w:rPr>
          <w:sz w:val="28"/>
          <w:szCs w:val="28"/>
        </w:rPr>
        <w:t>, в 2020 году – 0,49 млн. рублей). В 4 квартале 2019 года планируется заключить государственный контракт по осуществлению авторского надзора на сумму 0,16 млн. рублей. В истекшем периоде текущего году финансирование на реализацию мероприятия не направлялось;</w:t>
      </w:r>
    </w:p>
    <w:p w:rsidR="001576E6" w:rsidRPr="000C1FFE" w:rsidRDefault="001576E6" w:rsidP="001576E6">
      <w:pPr>
        <w:tabs>
          <w:tab w:val="left" w:pos="0"/>
        </w:tabs>
        <w:ind w:firstLine="709"/>
        <w:jc w:val="both"/>
        <w:rPr>
          <w:sz w:val="28"/>
          <w:szCs w:val="28"/>
        </w:rPr>
      </w:pPr>
      <w:r w:rsidRPr="000C1FFE">
        <w:rPr>
          <w:sz w:val="28"/>
          <w:szCs w:val="28"/>
        </w:rPr>
        <w:t xml:space="preserve">- заключен государственный контракт на поставку оборудования для школы искусств (натюрмортная стойка – 5 штук, магнитно-маркерная доска (нотный стан) – 6 штук, мольберт напольный – 15 штук) на сумму 0,22 млн. рублей. Ожидаемый срок поставки 18.10.2019 года. </w:t>
      </w:r>
    </w:p>
    <w:p w:rsidR="001576E6" w:rsidRPr="000C1FFE" w:rsidRDefault="001576E6" w:rsidP="001576E6">
      <w:pPr>
        <w:widowControl w:val="0"/>
        <w:ind w:firstLine="709"/>
        <w:jc w:val="both"/>
        <w:rPr>
          <w:iCs/>
          <w:sz w:val="28"/>
          <w:szCs w:val="28"/>
        </w:rPr>
      </w:pPr>
      <w:r w:rsidRPr="000C1FFE">
        <w:rPr>
          <w:iCs/>
          <w:sz w:val="28"/>
          <w:szCs w:val="28"/>
        </w:rPr>
        <w:t>- заключен государственный контракт на сумму 12,29 млн. рублей на поставку 2 автоклубов. Оплата будет осуществлена по факту поставки в 4 квартале 2019 года.</w:t>
      </w: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 в</w:t>
      </w:r>
      <w:r w:rsidRPr="000C1FFE">
        <w:rPr>
          <w:rFonts w:ascii="Times New Roman" w:hAnsi="Times New Roman" w:cs="Times New Roman"/>
          <w:iCs/>
          <w:sz w:val="28"/>
          <w:szCs w:val="28"/>
        </w:rPr>
        <w:t xml:space="preserve"> рамках мероприятия «Государственная поддержка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 государственная поддержка предоставлена МАОУ ДО «Центральная Детская школа искусств Анадырского муниципального района». Приобретено оборудование и товары (</w:t>
      </w:r>
      <w:r w:rsidRPr="000C1FFE">
        <w:rPr>
          <w:rFonts w:ascii="Times New Roman" w:hAnsi="Times New Roman" w:cs="Times New Roman"/>
          <w:sz w:val="28"/>
          <w:szCs w:val="28"/>
        </w:rPr>
        <w:t xml:space="preserve">световое оборудование; </w:t>
      </w:r>
      <w:proofErr w:type="spellStart"/>
      <w:r w:rsidRPr="000C1FFE">
        <w:rPr>
          <w:rFonts w:ascii="Times New Roman" w:hAnsi="Times New Roman" w:cs="Times New Roman"/>
          <w:sz w:val="28"/>
          <w:szCs w:val="28"/>
        </w:rPr>
        <w:t>банкетки</w:t>
      </w:r>
      <w:proofErr w:type="spellEnd"/>
      <w:r w:rsidRPr="000C1FFE">
        <w:rPr>
          <w:rFonts w:ascii="Times New Roman" w:hAnsi="Times New Roman" w:cs="Times New Roman"/>
          <w:sz w:val="28"/>
          <w:szCs w:val="28"/>
        </w:rPr>
        <w:t xml:space="preserve"> для фортепиано; гитара с чехлом российского производства; цифровое пианино) </w:t>
      </w:r>
      <w:r w:rsidRPr="000C1FFE">
        <w:rPr>
          <w:rFonts w:ascii="Times New Roman" w:hAnsi="Times New Roman" w:cs="Times New Roman"/>
          <w:iCs/>
          <w:sz w:val="28"/>
          <w:szCs w:val="28"/>
        </w:rPr>
        <w:t>на общую сумму 0,81 млн. рублей</w:t>
      </w:r>
      <w:r w:rsidRPr="000C1FFE">
        <w:rPr>
          <w:rFonts w:ascii="Times New Roman" w:hAnsi="Times New Roman" w:cs="Times New Roman"/>
          <w:sz w:val="28"/>
          <w:szCs w:val="28"/>
        </w:rPr>
        <w:t>.</w:t>
      </w:r>
      <w:r w:rsidR="00191631">
        <w:rPr>
          <w:rFonts w:ascii="Times New Roman" w:hAnsi="Times New Roman" w:cs="Times New Roman"/>
          <w:sz w:val="28"/>
          <w:szCs w:val="28"/>
        </w:rPr>
        <w:t xml:space="preserve"> </w:t>
      </w:r>
      <w:r w:rsidRPr="000C1FFE">
        <w:rPr>
          <w:rFonts w:ascii="Times New Roman" w:hAnsi="Times New Roman" w:cs="Times New Roman"/>
          <w:sz w:val="28"/>
          <w:szCs w:val="28"/>
        </w:rPr>
        <w:t>Заключены</w:t>
      </w:r>
      <w:r w:rsidR="00191631">
        <w:rPr>
          <w:rFonts w:ascii="Times New Roman" w:hAnsi="Times New Roman" w:cs="Times New Roman"/>
          <w:sz w:val="28"/>
          <w:szCs w:val="28"/>
        </w:rPr>
        <w:t xml:space="preserve"> </w:t>
      </w:r>
      <w:r w:rsidRPr="000C1FFE">
        <w:rPr>
          <w:rFonts w:ascii="Times New Roman" w:hAnsi="Times New Roman" w:cs="Times New Roman"/>
          <w:sz w:val="28"/>
          <w:szCs w:val="28"/>
        </w:rPr>
        <w:t xml:space="preserve">договоры на общую сумму 0,59 млн. рублей на поставку музыкальных инструментов. </w:t>
      </w:r>
      <w:r w:rsidRPr="000C1FFE">
        <w:rPr>
          <w:rFonts w:ascii="Times New Roman" w:hAnsi="Times New Roman" w:cs="Times New Roman"/>
          <w:sz w:val="28"/>
          <w:szCs w:val="28"/>
        </w:rPr>
        <w:lastRenderedPageBreak/>
        <w:t>Произведен авансовый платеж в сумме 0,18 млн. рублей (30% от общей сумму заключенных договоров). Поставка ожидается в 4 квартале 2019 года.</w:t>
      </w:r>
    </w:p>
    <w:p w:rsidR="001576E6" w:rsidRPr="000C1FFE" w:rsidRDefault="001576E6" w:rsidP="001576E6">
      <w:pPr>
        <w:ind w:firstLine="709"/>
        <w:contextualSpacing/>
        <w:jc w:val="both"/>
        <w:rPr>
          <w:bCs/>
          <w:sz w:val="28"/>
          <w:szCs w:val="28"/>
        </w:rPr>
      </w:pPr>
      <w:r w:rsidRPr="000C1FFE">
        <w:rPr>
          <w:bCs/>
          <w:sz w:val="28"/>
          <w:szCs w:val="28"/>
        </w:rPr>
        <w:t>Контрольная точка, предусмотренная Планом мероприятий паспорта регионального проекта, установлена за пределами рассматриваемого периода, оценка ее прохождения возможна после 31 декабря 2019 года.</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 xml:space="preserve">На реализацию мероприятий регионального </w:t>
      </w:r>
      <w:r w:rsidRPr="000C1FFE">
        <w:rPr>
          <w:b/>
          <w:i/>
          <w:sz w:val="28"/>
          <w:szCs w:val="28"/>
        </w:rPr>
        <w:t xml:space="preserve">проекта «Творческие люди» </w:t>
      </w:r>
      <w:r w:rsidRPr="000C1FFE">
        <w:rPr>
          <w:sz w:val="28"/>
          <w:szCs w:val="28"/>
        </w:rPr>
        <w:t>направлено 8,69 млн. рублей или 62% от предусмотренного финансирования (13,92 млн. рублей). За 9 месяцев текущего года исполнение по мероприятиям проекта составляет</w:t>
      </w:r>
      <w:r w:rsidR="00191631">
        <w:rPr>
          <w:sz w:val="28"/>
          <w:szCs w:val="28"/>
        </w:rPr>
        <w:t xml:space="preserve"> </w:t>
      </w:r>
      <w:r w:rsidRPr="000C1FFE">
        <w:rPr>
          <w:sz w:val="28"/>
          <w:szCs w:val="28"/>
        </w:rPr>
        <w:t xml:space="preserve">от 52,63% до 63,75%. </w:t>
      </w:r>
    </w:p>
    <w:p w:rsidR="001576E6" w:rsidRPr="000C1FFE" w:rsidRDefault="001576E6" w:rsidP="001576E6">
      <w:pPr>
        <w:ind w:firstLine="709"/>
        <w:contextualSpacing/>
        <w:jc w:val="both"/>
        <w:rPr>
          <w:sz w:val="28"/>
          <w:szCs w:val="28"/>
        </w:rPr>
      </w:pPr>
      <w:r w:rsidRPr="000C1FFE">
        <w:rPr>
          <w:bCs/>
          <w:sz w:val="28"/>
          <w:szCs w:val="28"/>
        </w:rPr>
        <w:t>Контрольные точки Планом мероприятий паспорта регионального проекта не предусмотрены.</w:t>
      </w:r>
    </w:p>
    <w:p w:rsidR="001576E6" w:rsidRPr="000C1FFE" w:rsidRDefault="001576E6" w:rsidP="001576E6">
      <w:pPr>
        <w:ind w:firstLine="709"/>
        <w:jc w:val="both"/>
        <w:rPr>
          <w:sz w:val="10"/>
          <w:szCs w:val="10"/>
        </w:rPr>
      </w:pPr>
    </w:p>
    <w:p w:rsidR="001576E6" w:rsidRPr="000C1FFE" w:rsidRDefault="001576E6" w:rsidP="001576E6">
      <w:pPr>
        <w:ind w:firstLine="709"/>
        <w:jc w:val="both"/>
        <w:rPr>
          <w:color w:val="000000"/>
          <w:sz w:val="28"/>
          <w:szCs w:val="28"/>
        </w:rPr>
      </w:pPr>
      <w:r w:rsidRPr="000C1FFE">
        <w:rPr>
          <w:sz w:val="28"/>
          <w:szCs w:val="28"/>
        </w:rPr>
        <w:t xml:space="preserve">На реализацию региональных проектов по </w:t>
      </w:r>
      <w:r w:rsidRPr="000C1FFE">
        <w:rPr>
          <w:b/>
          <w:sz w:val="28"/>
          <w:szCs w:val="28"/>
        </w:rPr>
        <w:t>блоку «Комфортная для жизни среда»</w:t>
      </w:r>
      <w:r w:rsidRPr="000C1FFE">
        <w:rPr>
          <w:sz w:val="28"/>
          <w:szCs w:val="28"/>
        </w:rPr>
        <w:t xml:space="preserve"> на 2019 год предусмотрено финансирование в объеме 309,98 млн. рублей (или 28% от общего объема расходов на региональные проекты), направлено бюджетных ассигнований в объеме </w:t>
      </w:r>
      <w:r w:rsidRPr="000C1FFE">
        <w:rPr>
          <w:color w:val="000000"/>
          <w:sz w:val="28"/>
          <w:szCs w:val="28"/>
        </w:rPr>
        <w:t>12,89 млн. рублей</w:t>
      </w:r>
      <w:r w:rsidR="00191631">
        <w:rPr>
          <w:color w:val="000000"/>
          <w:sz w:val="28"/>
          <w:szCs w:val="28"/>
        </w:rPr>
        <w:t xml:space="preserve"> </w:t>
      </w:r>
      <w:r w:rsidRPr="000C1FFE">
        <w:rPr>
          <w:sz w:val="28"/>
          <w:szCs w:val="28"/>
        </w:rPr>
        <w:t>или 4,16</w:t>
      </w:r>
      <w:r w:rsidRPr="000C1FFE">
        <w:rPr>
          <w:color w:val="000000"/>
          <w:sz w:val="28"/>
          <w:szCs w:val="28"/>
        </w:rPr>
        <w:t>%, данные по исполнению проектов приведены в таблице 2.</w:t>
      </w:r>
    </w:p>
    <w:p w:rsidR="00043EF9" w:rsidRDefault="001576E6" w:rsidP="001576E6">
      <w:pPr>
        <w:ind w:firstLine="709"/>
        <w:jc w:val="right"/>
        <w:rPr>
          <w:color w:val="000000"/>
        </w:rPr>
      </w:pPr>
      <w:r w:rsidRPr="000C1FFE">
        <w:rPr>
          <w:color w:val="000000"/>
        </w:rPr>
        <w:t xml:space="preserve">Таблица 2 </w:t>
      </w:r>
    </w:p>
    <w:p w:rsidR="001576E6" w:rsidRPr="000C1FFE" w:rsidRDefault="001576E6" w:rsidP="001576E6">
      <w:pPr>
        <w:ind w:firstLine="709"/>
        <w:jc w:val="right"/>
        <w:rPr>
          <w:color w:val="000000"/>
          <w:sz w:val="28"/>
          <w:szCs w:val="28"/>
        </w:rPr>
      </w:pPr>
      <w:r w:rsidRPr="000C1FFE">
        <w:rPr>
          <w:color w:val="000000"/>
        </w:rPr>
        <w:t>(млн. руб.)</w:t>
      </w:r>
    </w:p>
    <w:tbl>
      <w:tblPr>
        <w:tblW w:w="9923" w:type="dxa"/>
        <w:tblInd w:w="-34" w:type="dxa"/>
        <w:tblLayout w:type="fixed"/>
        <w:tblLook w:val="04A0" w:firstRow="1" w:lastRow="0" w:firstColumn="1" w:lastColumn="0" w:noHBand="0" w:noVBand="1"/>
      </w:tblPr>
      <w:tblGrid>
        <w:gridCol w:w="2694"/>
        <w:gridCol w:w="2835"/>
        <w:gridCol w:w="1252"/>
        <w:gridCol w:w="1276"/>
        <w:gridCol w:w="1276"/>
        <w:gridCol w:w="590"/>
      </w:tblGrid>
      <w:tr w:rsidR="001576E6" w:rsidRPr="000C1FFE" w:rsidTr="00043EF9">
        <w:trPr>
          <w:trHeight w:val="525"/>
        </w:trPr>
        <w:tc>
          <w:tcPr>
            <w:tcW w:w="26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color w:val="000000"/>
                <w:sz w:val="20"/>
                <w:szCs w:val="20"/>
              </w:rPr>
            </w:pPr>
            <w:r w:rsidRPr="000C1FFE">
              <w:rPr>
                <w:b/>
                <w:bCs/>
                <w:color w:val="000000"/>
                <w:sz w:val="20"/>
                <w:szCs w:val="20"/>
              </w:rPr>
              <w:t>Национальные проекты</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color w:val="000000"/>
                <w:sz w:val="20"/>
                <w:szCs w:val="20"/>
              </w:rPr>
            </w:pPr>
            <w:r w:rsidRPr="000C1FFE">
              <w:rPr>
                <w:b/>
                <w:bCs/>
                <w:color w:val="000000"/>
                <w:sz w:val="20"/>
                <w:szCs w:val="20"/>
              </w:rPr>
              <w:t>Региональные проекты</w:t>
            </w:r>
          </w:p>
        </w:tc>
        <w:tc>
          <w:tcPr>
            <w:tcW w:w="12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ind w:left="-132" w:right="-85"/>
              <w:jc w:val="center"/>
              <w:rPr>
                <w:b/>
                <w:bCs/>
                <w:color w:val="000000"/>
                <w:sz w:val="20"/>
                <w:szCs w:val="20"/>
              </w:rPr>
            </w:pPr>
            <w:r w:rsidRPr="000C1FFE">
              <w:rPr>
                <w:b/>
                <w:bCs/>
                <w:color w:val="000000"/>
                <w:sz w:val="20"/>
                <w:szCs w:val="20"/>
              </w:rPr>
              <w:t>Утверждено сводной бюджетной росписью на 2019 год</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ind w:left="-108" w:right="-107"/>
              <w:jc w:val="center"/>
              <w:rPr>
                <w:b/>
                <w:bCs/>
                <w:color w:val="000000"/>
                <w:sz w:val="20"/>
                <w:szCs w:val="20"/>
              </w:rPr>
            </w:pPr>
            <w:r w:rsidRPr="000C1FFE">
              <w:rPr>
                <w:b/>
                <w:bCs/>
                <w:color w:val="000000"/>
                <w:sz w:val="20"/>
                <w:szCs w:val="20"/>
              </w:rPr>
              <w:t>Поступило</w:t>
            </w:r>
          </w:p>
          <w:p w:rsidR="001576E6" w:rsidRPr="000C1FFE" w:rsidRDefault="001576E6" w:rsidP="007C44DF">
            <w:pPr>
              <w:ind w:left="-108" w:right="-107"/>
              <w:jc w:val="center"/>
              <w:rPr>
                <w:b/>
                <w:bCs/>
                <w:color w:val="000000"/>
                <w:sz w:val="20"/>
                <w:szCs w:val="20"/>
              </w:rPr>
            </w:pPr>
            <w:r w:rsidRPr="000C1FFE">
              <w:rPr>
                <w:b/>
                <w:bCs/>
                <w:color w:val="000000"/>
                <w:sz w:val="20"/>
                <w:szCs w:val="20"/>
              </w:rPr>
              <w:t xml:space="preserve"> из федерального бюджета</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576E6" w:rsidRPr="000C1FFE" w:rsidRDefault="001576E6" w:rsidP="007C44DF">
            <w:pPr>
              <w:ind w:left="-108" w:right="-108"/>
              <w:jc w:val="center"/>
              <w:rPr>
                <w:b/>
                <w:bCs/>
                <w:color w:val="000000"/>
                <w:sz w:val="18"/>
                <w:szCs w:val="18"/>
              </w:rPr>
            </w:pPr>
            <w:r w:rsidRPr="000C1FFE">
              <w:rPr>
                <w:b/>
                <w:bCs/>
                <w:color w:val="000000"/>
                <w:sz w:val="18"/>
                <w:szCs w:val="18"/>
              </w:rPr>
              <w:t>Направлено</w:t>
            </w:r>
          </w:p>
          <w:p w:rsidR="001576E6" w:rsidRPr="000C1FFE" w:rsidRDefault="001576E6" w:rsidP="007C44DF">
            <w:pPr>
              <w:ind w:left="-108" w:right="-108"/>
              <w:jc w:val="center"/>
              <w:rPr>
                <w:b/>
                <w:bCs/>
                <w:color w:val="000000"/>
                <w:sz w:val="18"/>
                <w:szCs w:val="18"/>
              </w:rPr>
            </w:pPr>
            <w:r w:rsidRPr="000C1FFE">
              <w:rPr>
                <w:b/>
                <w:bCs/>
                <w:color w:val="000000"/>
                <w:sz w:val="18"/>
                <w:szCs w:val="18"/>
              </w:rPr>
              <w:t>бюджетных</w:t>
            </w:r>
          </w:p>
          <w:p w:rsidR="001576E6" w:rsidRPr="000C1FFE" w:rsidRDefault="001576E6" w:rsidP="007C44DF">
            <w:pPr>
              <w:ind w:left="-108" w:right="-108"/>
              <w:jc w:val="center"/>
              <w:rPr>
                <w:b/>
                <w:bCs/>
                <w:color w:val="000000"/>
                <w:sz w:val="18"/>
                <w:szCs w:val="18"/>
              </w:rPr>
            </w:pPr>
            <w:r w:rsidRPr="000C1FFE">
              <w:rPr>
                <w:b/>
                <w:bCs/>
                <w:color w:val="000000"/>
                <w:sz w:val="18"/>
                <w:szCs w:val="18"/>
              </w:rPr>
              <w:t>ассигнований</w:t>
            </w:r>
          </w:p>
          <w:p w:rsidR="001576E6" w:rsidRPr="000C1FFE" w:rsidRDefault="001576E6" w:rsidP="007C44DF">
            <w:pPr>
              <w:ind w:left="-108" w:right="-108"/>
              <w:jc w:val="center"/>
              <w:rPr>
                <w:b/>
                <w:bCs/>
                <w:color w:val="000000"/>
                <w:sz w:val="20"/>
                <w:szCs w:val="20"/>
              </w:rPr>
            </w:pPr>
            <w:r w:rsidRPr="000C1FFE">
              <w:rPr>
                <w:b/>
                <w:bCs/>
                <w:color w:val="000000"/>
                <w:sz w:val="18"/>
                <w:szCs w:val="18"/>
              </w:rPr>
              <w:t xml:space="preserve">на 01.10.2019     </w:t>
            </w:r>
            <w:proofErr w:type="gramStart"/>
            <w:r w:rsidRPr="000C1FFE">
              <w:rPr>
                <w:b/>
                <w:bCs/>
                <w:color w:val="000000"/>
                <w:sz w:val="18"/>
                <w:szCs w:val="18"/>
              </w:rPr>
              <w:t xml:space="preserve">   (</w:t>
            </w:r>
            <w:proofErr w:type="gramEnd"/>
            <w:r w:rsidRPr="000C1FFE">
              <w:rPr>
                <w:b/>
                <w:bCs/>
                <w:color w:val="000000"/>
                <w:sz w:val="18"/>
                <w:szCs w:val="18"/>
              </w:rPr>
              <w:t>ФБ + ОБ)</w:t>
            </w:r>
          </w:p>
        </w:tc>
        <w:tc>
          <w:tcPr>
            <w:tcW w:w="59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576E6" w:rsidRPr="000C1FFE" w:rsidRDefault="001576E6" w:rsidP="007C44DF">
            <w:pPr>
              <w:ind w:left="-85" w:right="-131"/>
              <w:jc w:val="center"/>
              <w:rPr>
                <w:b/>
                <w:bCs/>
                <w:color w:val="000000"/>
                <w:sz w:val="20"/>
                <w:szCs w:val="20"/>
              </w:rPr>
            </w:pPr>
            <w:r w:rsidRPr="000C1FFE">
              <w:rPr>
                <w:b/>
                <w:bCs/>
                <w:color w:val="000000"/>
                <w:sz w:val="20"/>
                <w:szCs w:val="20"/>
              </w:rPr>
              <w:t>% исп.</w:t>
            </w:r>
          </w:p>
        </w:tc>
      </w:tr>
      <w:tr w:rsidR="001576E6" w:rsidRPr="000C1FFE" w:rsidTr="00043EF9">
        <w:trPr>
          <w:trHeight w:val="576"/>
        </w:trPr>
        <w:tc>
          <w:tcPr>
            <w:tcW w:w="2694" w:type="dxa"/>
            <w:vMerge/>
            <w:tcBorders>
              <w:top w:val="single" w:sz="8" w:space="0" w:color="auto"/>
              <w:left w:val="single" w:sz="8" w:space="0" w:color="auto"/>
              <w:bottom w:val="single" w:sz="4" w:space="0" w:color="auto"/>
              <w:right w:val="single" w:sz="4" w:space="0" w:color="auto"/>
            </w:tcBorders>
            <w:vAlign w:val="center"/>
            <w:hideMark/>
          </w:tcPr>
          <w:p w:rsidR="001576E6" w:rsidRPr="000C1FFE" w:rsidRDefault="001576E6" w:rsidP="007C44DF">
            <w:pPr>
              <w:rPr>
                <w:b/>
                <w:bCs/>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sz w:val="20"/>
                <w:szCs w:val="20"/>
              </w:rPr>
            </w:pPr>
          </w:p>
        </w:tc>
        <w:tc>
          <w:tcPr>
            <w:tcW w:w="1252" w:type="dxa"/>
            <w:vMerge/>
            <w:tcBorders>
              <w:top w:val="single" w:sz="8" w:space="0" w:color="auto"/>
              <w:left w:val="single" w:sz="4" w:space="0" w:color="auto"/>
              <w:bottom w:val="single" w:sz="4" w:space="0" w:color="auto"/>
              <w:right w:val="single" w:sz="4" w:space="0" w:color="auto"/>
            </w:tcBorders>
            <w:vAlign w:val="center"/>
            <w:hideMark/>
          </w:tcPr>
          <w:p w:rsidR="001576E6" w:rsidRPr="000C1FFE" w:rsidRDefault="001576E6" w:rsidP="007C44DF">
            <w:pPr>
              <w:ind w:left="-132" w:right="-85"/>
              <w:rPr>
                <w:b/>
                <w:bCs/>
                <w:color w:val="000000"/>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sz w:val="20"/>
                <w:szCs w:val="20"/>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20"/>
                <w:szCs w:val="20"/>
              </w:rPr>
            </w:pPr>
          </w:p>
        </w:tc>
        <w:tc>
          <w:tcPr>
            <w:tcW w:w="590" w:type="dxa"/>
            <w:vMerge/>
            <w:tcBorders>
              <w:top w:val="single" w:sz="8" w:space="0" w:color="auto"/>
              <w:left w:val="single" w:sz="4" w:space="0" w:color="auto"/>
              <w:bottom w:val="single" w:sz="4" w:space="0" w:color="auto"/>
              <w:right w:val="single" w:sz="8" w:space="0" w:color="auto"/>
            </w:tcBorders>
            <w:vAlign w:val="center"/>
            <w:hideMark/>
          </w:tcPr>
          <w:p w:rsidR="001576E6" w:rsidRPr="000C1FFE" w:rsidRDefault="001576E6" w:rsidP="007C44DF">
            <w:pPr>
              <w:ind w:left="-85" w:right="-131"/>
              <w:rPr>
                <w:b/>
                <w:bCs/>
                <w:color w:val="000000"/>
                <w:sz w:val="20"/>
                <w:szCs w:val="20"/>
              </w:rPr>
            </w:pPr>
          </w:p>
        </w:tc>
      </w:tr>
      <w:tr w:rsidR="001576E6" w:rsidRPr="000C1FFE" w:rsidTr="00043EF9">
        <w:trPr>
          <w:trHeight w:val="24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color w:val="000000"/>
                <w:sz w:val="20"/>
                <w:szCs w:val="20"/>
              </w:rPr>
            </w:pPr>
            <w:r w:rsidRPr="000C1FFE">
              <w:rPr>
                <w:b/>
                <w:bCs/>
                <w:color w:val="000000"/>
                <w:sz w:val="20"/>
                <w:szCs w:val="20"/>
              </w:rPr>
              <w:t>1</w:t>
            </w:r>
          </w:p>
        </w:tc>
        <w:tc>
          <w:tcPr>
            <w:tcW w:w="2835"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b/>
                <w:bCs/>
                <w:color w:val="000000"/>
                <w:sz w:val="20"/>
                <w:szCs w:val="20"/>
              </w:rPr>
            </w:pPr>
            <w:r w:rsidRPr="000C1FFE">
              <w:rPr>
                <w:b/>
                <w:bCs/>
                <w:color w:val="000000"/>
                <w:sz w:val="20"/>
                <w:szCs w:val="20"/>
              </w:rPr>
              <w:t>2</w:t>
            </w:r>
          </w:p>
        </w:tc>
        <w:tc>
          <w:tcPr>
            <w:tcW w:w="1252" w:type="dxa"/>
            <w:tcBorders>
              <w:top w:val="nil"/>
              <w:left w:val="nil"/>
              <w:bottom w:val="single" w:sz="4" w:space="0" w:color="auto"/>
              <w:right w:val="single" w:sz="4" w:space="0" w:color="auto"/>
            </w:tcBorders>
            <w:shd w:val="clear" w:color="auto" w:fill="auto"/>
            <w:noWrap/>
            <w:vAlign w:val="center"/>
            <w:hideMark/>
          </w:tcPr>
          <w:p w:rsidR="001576E6" w:rsidRPr="000C1FFE" w:rsidRDefault="000A784D" w:rsidP="007C44DF">
            <w:pPr>
              <w:ind w:left="-132" w:right="-85"/>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0A784D" w:rsidP="007C44DF">
            <w:pPr>
              <w:jc w:val="center"/>
              <w:rPr>
                <w:b/>
                <w:bCs/>
                <w:color w:val="000000"/>
                <w:sz w:val="20"/>
                <w:szCs w:val="20"/>
              </w:rPr>
            </w:pPr>
            <w:r>
              <w:rPr>
                <w:b/>
                <w:bCs/>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0A784D" w:rsidP="007C44DF">
            <w:pPr>
              <w:jc w:val="center"/>
              <w:rPr>
                <w:b/>
                <w:bCs/>
                <w:color w:val="000000"/>
                <w:sz w:val="20"/>
                <w:szCs w:val="20"/>
              </w:rPr>
            </w:pPr>
            <w:r>
              <w:rPr>
                <w:b/>
                <w:bCs/>
                <w:color w:val="000000"/>
                <w:sz w:val="20"/>
                <w:szCs w:val="20"/>
              </w:rPr>
              <w:t>5</w:t>
            </w:r>
          </w:p>
        </w:tc>
        <w:tc>
          <w:tcPr>
            <w:tcW w:w="590" w:type="dxa"/>
            <w:tcBorders>
              <w:top w:val="nil"/>
              <w:left w:val="nil"/>
              <w:bottom w:val="single" w:sz="4" w:space="0" w:color="auto"/>
              <w:right w:val="single" w:sz="8" w:space="0" w:color="auto"/>
            </w:tcBorders>
            <w:shd w:val="clear" w:color="auto" w:fill="auto"/>
            <w:noWrap/>
            <w:vAlign w:val="center"/>
            <w:hideMark/>
          </w:tcPr>
          <w:p w:rsidR="001576E6" w:rsidRPr="000C1FFE" w:rsidRDefault="000A784D" w:rsidP="007C44DF">
            <w:pPr>
              <w:ind w:left="-85" w:right="-131"/>
              <w:jc w:val="center"/>
              <w:rPr>
                <w:b/>
                <w:bCs/>
                <w:color w:val="000000"/>
                <w:sz w:val="20"/>
                <w:szCs w:val="20"/>
              </w:rPr>
            </w:pPr>
            <w:r>
              <w:rPr>
                <w:b/>
                <w:bCs/>
                <w:color w:val="000000"/>
                <w:sz w:val="20"/>
                <w:szCs w:val="20"/>
              </w:rPr>
              <w:t>6</w:t>
            </w:r>
          </w:p>
        </w:tc>
      </w:tr>
      <w:tr w:rsidR="001576E6" w:rsidRPr="000C1FFE" w:rsidTr="00043EF9">
        <w:trPr>
          <w:trHeight w:val="235"/>
        </w:trPr>
        <w:tc>
          <w:tcPr>
            <w:tcW w:w="552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576E6" w:rsidRPr="000C1FFE" w:rsidRDefault="001576E6" w:rsidP="007C44DF">
            <w:pPr>
              <w:ind w:left="-132" w:right="-84"/>
              <w:jc w:val="center"/>
              <w:rPr>
                <w:b/>
                <w:bCs/>
                <w:color w:val="000000"/>
              </w:rPr>
            </w:pPr>
            <w:r w:rsidRPr="000C1FFE">
              <w:rPr>
                <w:b/>
                <w:bCs/>
                <w:color w:val="000000"/>
              </w:rPr>
              <w:t xml:space="preserve">Блок «Комфортная для жизни среда», всего, </w:t>
            </w:r>
          </w:p>
        </w:tc>
        <w:tc>
          <w:tcPr>
            <w:tcW w:w="1252" w:type="dxa"/>
            <w:tcBorders>
              <w:top w:val="nil"/>
              <w:left w:val="nil"/>
              <w:bottom w:val="single" w:sz="4" w:space="0" w:color="auto"/>
              <w:right w:val="single" w:sz="4" w:space="0" w:color="auto"/>
            </w:tcBorders>
            <w:shd w:val="clear" w:color="auto" w:fill="D9D9D9" w:themeFill="background1" w:themeFillShade="D9"/>
            <w:noWrap/>
            <w:vAlign w:val="bottom"/>
            <w:hideMark/>
          </w:tcPr>
          <w:p w:rsidR="001576E6" w:rsidRPr="000C1FFE" w:rsidRDefault="001576E6" w:rsidP="007C44DF">
            <w:pPr>
              <w:jc w:val="center"/>
              <w:rPr>
                <w:b/>
                <w:bCs/>
                <w:color w:val="000000"/>
                <w:sz w:val="18"/>
                <w:szCs w:val="18"/>
              </w:rPr>
            </w:pPr>
            <w:r w:rsidRPr="000C1FFE">
              <w:rPr>
                <w:b/>
                <w:bCs/>
                <w:color w:val="000000"/>
                <w:sz w:val="18"/>
                <w:szCs w:val="18"/>
              </w:rPr>
              <w:t>309,98</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576E6" w:rsidRPr="000C1FFE" w:rsidRDefault="001576E6" w:rsidP="007C44DF">
            <w:pPr>
              <w:jc w:val="center"/>
              <w:rPr>
                <w:b/>
                <w:bCs/>
                <w:color w:val="000000"/>
                <w:sz w:val="18"/>
                <w:szCs w:val="18"/>
              </w:rPr>
            </w:pPr>
            <w:r w:rsidRPr="000C1FFE">
              <w:rPr>
                <w:b/>
                <w:bCs/>
                <w:color w:val="000000"/>
                <w:sz w:val="18"/>
                <w:szCs w:val="18"/>
              </w:rPr>
              <w:t>23,96</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576E6" w:rsidRPr="000C1FFE" w:rsidRDefault="001576E6" w:rsidP="007C44DF">
            <w:pPr>
              <w:jc w:val="center"/>
              <w:rPr>
                <w:b/>
                <w:bCs/>
                <w:color w:val="000000"/>
                <w:sz w:val="18"/>
                <w:szCs w:val="18"/>
              </w:rPr>
            </w:pPr>
            <w:r w:rsidRPr="000C1FFE">
              <w:rPr>
                <w:b/>
                <w:bCs/>
                <w:color w:val="000000"/>
                <w:sz w:val="18"/>
                <w:szCs w:val="18"/>
              </w:rPr>
              <w:t>12,89</w:t>
            </w:r>
          </w:p>
        </w:tc>
        <w:tc>
          <w:tcPr>
            <w:tcW w:w="590" w:type="dxa"/>
            <w:tcBorders>
              <w:top w:val="nil"/>
              <w:left w:val="nil"/>
              <w:bottom w:val="single" w:sz="8" w:space="0" w:color="auto"/>
              <w:right w:val="single" w:sz="8" w:space="0" w:color="auto"/>
            </w:tcBorders>
            <w:shd w:val="clear" w:color="auto" w:fill="D9D9D9" w:themeFill="background1" w:themeFillShade="D9"/>
            <w:noWrap/>
            <w:vAlign w:val="bottom"/>
            <w:hideMark/>
          </w:tcPr>
          <w:p w:rsidR="001576E6" w:rsidRPr="000C1FFE" w:rsidRDefault="001576E6" w:rsidP="007C44DF">
            <w:pPr>
              <w:ind w:left="-85" w:right="-131"/>
              <w:jc w:val="center"/>
              <w:rPr>
                <w:b/>
                <w:bCs/>
                <w:color w:val="000000"/>
                <w:sz w:val="18"/>
                <w:szCs w:val="18"/>
              </w:rPr>
            </w:pPr>
            <w:r w:rsidRPr="000C1FFE">
              <w:rPr>
                <w:b/>
                <w:bCs/>
                <w:color w:val="000000"/>
                <w:sz w:val="18"/>
                <w:szCs w:val="18"/>
              </w:rPr>
              <w:t>4,16</w:t>
            </w:r>
          </w:p>
        </w:tc>
      </w:tr>
      <w:tr w:rsidR="001576E6" w:rsidRPr="000C1FFE" w:rsidTr="00043EF9">
        <w:trPr>
          <w:trHeight w:val="408"/>
        </w:trPr>
        <w:tc>
          <w:tcPr>
            <w:tcW w:w="2694" w:type="dxa"/>
            <w:vMerge w:val="restart"/>
            <w:tcBorders>
              <w:top w:val="nil"/>
              <w:left w:val="single" w:sz="8" w:space="0" w:color="auto"/>
              <w:bottom w:val="single" w:sz="4" w:space="0" w:color="000000"/>
              <w:right w:val="single" w:sz="4" w:space="0" w:color="auto"/>
            </w:tcBorders>
            <w:shd w:val="clear" w:color="auto" w:fill="auto"/>
            <w:vAlign w:val="center"/>
            <w:hideMark/>
          </w:tcPr>
          <w:p w:rsidR="001576E6" w:rsidRPr="000C1FFE" w:rsidRDefault="001576E6" w:rsidP="007C44DF">
            <w:pPr>
              <w:ind w:left="-108" w:right="-131"/>
              <w:jc w:val="center"/>
              <w:rPr>
                <w:b/>
                <w:bCs/>
              </w:rPr>
            </w:pPr>
            <w:r w:rsidRPr="000C1FFE">
              <w:rPr>
                <w:b/>
                <w:bCs/>
              </w:rPr>
              <w:t>Безопасные и качественные автомобильные дороги</w:t>
            </w:r>
          </w:p>
        </w:tc>
        <w:tc>
          <w:tcPr>
            <w:tcW w:w="2835" w:type="dxa"/>
            <w:tcBorders>
              <w:top w:val="nil"/>
              <w:left w:val="nil"/>
              <w:bottom w:val="single" w:sz="4" w:space="0" w:color="auto"/>
              <w:right w:val="single" w:sz="4" w:space="0" w:color="auto"/>
            </w:tcBorders>
            <w:shd w:val="clear" w:color="auto" w:fill="auto"/>
            <w:vAlign w:val="center"/>
            <w:hideMark/>
          </w:tcPr>
          <w:p w:rsidR="001576E6" w:rsidRPr="000C1FFE" w:rsidRDefault="001576E6" w:rsidP="007C44DF">
            <w:pPr>
              <w:ind w:right="-131"/>
              <w:rPr>
                <w:sz w:val="20"/>
                <w:szCs w:val="20"/>
              </w:rPr>
            </w:pPr>
            <w:r w:rsidRPr="000C1FFE">
              <w:rPr>
                <w:sz w:val="20"/>
                <w:szCs w:val="20"/>
              </w:rPr>
              <w:t>Дорожная сеть</w:t>
            </w:r>
          </w:p>
        </w:tc>
        <w:tc>
          <w:tcPr>
            <w:tcW w:w="1252" w:type="dxa"/>
            <w:tcBorders>
              <w:top w:val="nil"/>
              <w:left w:val="nil"/>
              <w:bottom w:val="single" w:sz="4" w:space="0" w:color="auto"/>
              <w:right w:val="single" w:sz="4" w:space="0" w:color="auto"/>
            </w:tcBorders>
            <w:shd w:val="clear" w:color="auto" w:fill="auto"/>
            <w:noWrap/>
            <w:vAlign w:val="bottom"/>
            <w:hideMark/>
          </w:tcPr>
          <w:p w:rsidR="001576E6" w:rsidRPr="000C1FFE" w:rsidRDefault="001576E6" w:rsidP="007C44DF">
            <w:pPr>
              <w:jc w:val="center"/>
              <w:rPr>
                <w:sz w:val="18"/>
                <w:szCs w:val="18"/>
              </w:rPr>
            </w:pPr>
            <w:r w:rsidRPr="000C1FFE">
              <w:rPr>
                <w:sz w:val="18"/>
                <w:szCs w:val="18"/>
              </w:rPr>
              <w:t>51,20</w:t>
            </w:r>
          </w:p>
        </w:tc>
        <w:tc>
          <w:tcPr>
            <w:tcW w:w="1276" w:type="dxa"/>
            <w:tcBorders>
              <w:top w:val="nil"/>
              <w:left w:val="nil"/>
              <w:bottom w:val="single" w:sz="4" w:space="0" w:color="auto"/>
              <w:right w:val="single" w:sz="4" w:space="0" w:color="auto"/>
            </w:tcBorders>
            <w:shd w:val="clear" w:color="auto" w:fill="auto"/>
            <w:noWrap/>
            <w:vAlign w:val="bottom"/>
            <w:hideMark/>
          </w:tcPr>
          <w:p w:rsidR="001576E6" w:rsidRPr="000C1FFE" w:rsidRDefault="001576E6" w:rsidP="007C44DF">
            <w:pPr>
              <w:jc w:val="center"/>
              <w:rPr>
                <w:sz w:val="18"/>
                <w:szCs w:val="18"/>
              </w:rPr>
            </w:pPr>
            <w:r w:rsidRPr="000C1FFE">
              <w:rPr>
                <w:sz w:val="18"/>
                <w:szCs w:val="18"/>
              </w:rPr>
              <w:t>5,73</w:t>
            </w:r>
          </w:p>
        </w:tc>
        <w:tc>
          <w:tcPr>
            <w:tcW w:w="1276" w:type="dxa"/>
            <w:tcBorders>
              <w:top w:val="nil"/>
              <w:left w:val="nil"/>
              <w:bottom w:val="single" w:sz="4" w:space="0" w:color="auto"/>
              <w:right w:val="single" w:sz="4" w:space="0" w:color="auto"/>
            </w:tcBorders>
            <w:shd w:val="clear" w:color="auto" w:fill="auto"/>
            <w:noWrap/>
            <w:vAlign w:val="bottom"/>
            <w:hideMark/>
          </w:tcPr>
          <w:p w:rsidR="001576E6" w:rsidRPr="000C1FFE" w:rsidRDefault="001576E6" w:rsidP="007C44DF">
            <w:pPr>
              <w:jc w:val="center"/>
              <w:rPr>
                <w:color w:val="000000"/>
                <w:sz w:val="18"/>
                <w:szCs w:val="18"/>
              </w:rPr>
            </w:pPr>
            <w:r w:rsidRPr="000C1FFE">
              <w:rPr>
                <w:color w:val="000000"/>
                <w:sz w:val="18"/>
                <w:szCs w:val="18"/>
              </w:rPr>
              <w:t>9,04</w:t>
            </w:r>
          </w:p>
        </w:tc>
        <w:tc>
          <w:tcPr>
            <w:tcW w:w="590" w:type="dxa"/>
            <w:tcBorders>
              <w:top w:val="single" w:sz="4" w:space="0" w:color="auto"/>
              <w:left w:val="nil"/>
              <w:bottom w:val="single" w:sz="4" w:space="0" w:color="auto"/>
              <w:right w:val="single" w:sz="8" w:space="0" w:color="auto"/>
            </w:tcBorders>
            <w:shd w:val="clear" w:color="auto" w:fill="auto"/>
            <w:noWrap/>
            <w:vAlign w:val="bottom"/>
            <w:hideMark/>
          </w:tcPr>
          <w:p w:rsidR="001576E6" w:rsidRPr="000C1FFE" w:rsidRDefault="001576E6" w:rsidP="007C44DF">
            <w:pPr>
              <w:ind w:left="-85" w:right="-131"/>
              <w:jc w:val="center"/>
              <w:rPr>
                <w:color w:val="000000"/>
                <w:sz w:val="18"/>
                <w:szCs w:val="18"/>
              </w:rPr>
            </w:pPr>
            <w:r w:rsidRPr="000C1FFE">
              <w:rPr>
                <w:color w:val="000000"/>
                <w:sz w:val="18"/>
                <w:szCs w:val="18"/>
              </w:rPr>
              <w:t>17,66</w:t>
            </w:r>
          </w:p>
        </w:tc>
      </w:tr>
      <w:tr w:rsidR="001576E6" w:rsidRPr="000C1FFE" w:rsidTr="00043EF9">
        <w:trPr>
          <w:trHeight w:val="269"/>
        </w:trPr>
        <w:tc>
          <w:tcPr>
            <w:tcW w:w="2694" w:type="dxa"/>
            <w:vMerge/>
            <w:tcBorders>
              <w:top w:val="nil"/>
              <w:left w:val="single" w:sz="8" w:space="0" w:color="auto"/>
              <w:bottom w:val="single" w:sz="4" w:space="0" w:color="auto"/>
              <w:right w:val="single" w:sz="4" w:space="0" w:color="auto"/>
            </w:tcBorders>
            <w:vAlign w:val="center"/>
            <w:hideMark/>
          </w:tcPr>
          <w:p w:rsidR="001576E6" w:rsidRPr="000C1FFE" w:rsidRDefault="001576E6" w:rsidP="007C44DF">
            <w:pPr>
              <w:ind w:right="-131"/>
              <w:rPr>
                <w:b/>
                <w:bCs/>
              </w:rPr>
            </w:pPr>
          </w:p>
        </w:tc>
        <w:tc>
          <w:tcPr>
            <w:tcW w:w="2835" w:type="dxa"/>
            <w:tcBorders>
              <w:top w:val="nil"/>
              <w:left w:val="nil"/>
              <w:bottom w:val="single" w:sz="4" w:space="0" w:color="auto"/>
              <w:right w:val="single" w:sz="4" w:space="0" w:color="auto"/>
            </w:tcBorders>
            <w:shd w:val="clear" w:color="auto" w:fill="D9D9D9" w:themeFill="background1" w:themeFillShade="D9"/>
            <w:hideMark/>
          </w:tcPr>
          <w:p w:rsidR="001576E6" w:rsidRPr="000C1FFE" w:rsidRDefault="001576E6" w:rsidP="007C44DF">
            <w:pPr>
              <w:ind w:right="-131"/>
              <w:rPr>
                <w:b/>
                <w:bCs/>
                <w:sz w:val="18"/>
                <w:szCs w:val="18"/>
              </w:rPr>
            </w:pPr>
          </w:p>
          <w:p w:rsidR="001576E6" w:rsidRPr="000C1FFE" w:rsidRDefault="001576E6" w:rsidP="007C44DF">
            <w:pPr>
              <w:ind w:right="-131"/>
              <w:rPr>
                <w:b/>
                <w:bCs/>
                <w:sz w:val="18"/>
                <w:szCs w:val="18"/>
              </w:rPr>
            </w:pPr>
            <w:r w:rsidRPr="000C1FFE">
              <w:rPr>
                <w:b/>
                <w:bCs/>
                <w:sz w:val="18"/>
                <w:szCs w:val="18"/>
              </w:rPr>
              <w:t>Итого:</w:t>
            </w:r>
          </w:p>
        </w:tc>
        <w:tc>
          <w:tcPr>
            <w:tcW w:w="1252" w:type="dxa"/>
            <w:tcBorders>
              <w:top w:val="nil"/>
              <w:left w:val="nil"/>
              <w:bottom w:val="single" w:sz="4" w:space="0" w:color="auto"/>
              <w:right w:val="single" w:sz="4" w:space="0" w:color="auto"/>
            </w:tcBorders>
            <w:shd w:val="clear" w:color="auto" w:fill="D9D9D9" w:themeFill="background1" w:themeFillShade="D9"/>
            <w:noWrap/>
            <w:vAlign w:val="bottom"/>
            <w:hideMark/>
          </w:tcPr>
          <w:p w:rsidR="001576E6" w:rsidRPr="000C1FFE" w:rsidRDefault="001576E6" w:rsidP="007C44DF">
            <w:pPr>
              <w:jc w:val="center"/>
              <w:rPr>
                <w:b/>
                <w:bCs/>
                <w:sz w:val="18"/>
                <w:szCs w:val="18"/>
              </w:rPr>
            </w:pPr>
            <w:r w:rsidRPr="000C1FFE">
              <w:rPr>
                <w:b/>
                <w:bCs/>
                <w:sz w:val="18"/>
                <w:szCs w:val="18"/>
              </w:rPr>
              <w:t>51,20</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576E6" w:rsidRPr="000C1FFE" w:rsidRDefault="001576E6" w:rsidP="007C44DF">
            <w:pPr>
              <w:jc w:val="center"/>
              <w:rPr>
                <w:b/>
                <w:bCs/>
                <w:sz w:val="18"/>
                <w:szCs w:val="18"/>
              </w:rPr>
            </w:pPr>
            <w:r w:rsidRPr="000C1FFE">
              <w:rPr>
                <w:b/>
                <w:bCs/>
                <w:sz w:val="18"/>
                <w:szCs w:val="18"/>
              </w:rPr>
              <w:t>5,73</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576E6" w:rsidRPr="000C1FFE" w:rsidRDefault="001576E6" w:rsidP="007C44DF">
            <w:pPr>
              <w:jc w:val="center"/>
              <w:rPr>
                <w:b/>
                <w:bCs/>
                <w:sz w:val="18"/>
                <w:szCs w:val="18"/>
              </w:rPr>
            </w:pPr>
            <w:r w:rsidRPr="000C1FFE">
              <w:rPr>
                <w:b/>
                <w:bCs/>
                <w:sz w:val="18"/>
                <w:szCs w:val="18"/>
              </w:rPr>
              <w:t>9,04</w:t>
            </w:r>
          </w:p>
        </w:tc>
        <w:tc>
          <w:tcPr>
            <w:tcW w:w="590" w:type="dxa"/>
            <w:tcBorders>
              <w:top w:val="nil"/>
              <w:left w:val="nil"/>
              <w:bottom w:val="single" w:sz="4" w:space="0" w:color="auto"/>
              <w:right w:val="single" w:sz="8" w:space="0" w:color="auto"/>
            </w:tcBorders>
            <w:shd w:val="clear" w:color="auto" w:fill="D9D9D9" w:themeFill="background1" w:themeFillShade="D9"/>
            <w:noWrap/>
            <w:vAlign w:val="bottom"/>
            <w:hideMark/>
          </w:tcPr>
          <w:p w:rsidR="001576E6" w:rsidRPr="000C1FFE" w:rsidRDefault="001576E6" w:rsidP="007C44DF">
            <w:pPr>
              <w:ind w:left="-85" w:right="-131"/>
              <w:jc w:val="center"/>
              <w:rPr>
                <w:b/>
                <w:bCs/>
                <w:color w:val="000000"/>
                <w:sz w:val="18"/>
                <w:szCs w:val="18"/>
              </w:rPr>
            </w:pPr>
            <w:r w:rsidRPr="000C1FFE">
              <w:rPr>
                <w:b/>
                <w:bCs/>
                <w:color w:val="000000"/>
                <w:sz w:val="18"/>
                <w:szCs w:val="18"/>
              </w:rPr>
              <w:t>17,66</w:t>
            </w:r>
          </w:p>
        </w:tc>
      </w:tr>
      <w:tr w:rsidR="001576E6" w:rsidRPr="000C1FFE" w:rsidTr="00043EF9">
        <w:trPr>
          <w:trHeight w:val="389"/>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ind w:right="-131"/>
              <w:jc w:val="center"/>
              <w:rPr>
                <w:b/>
                <w:bCs/>
              </w:rPr>
            </w:pPr>
            <w:r w:rsidRPr="000C1FFE">
              <w:rPr>
                <w:b/>
                <w:bCs/>
              </w:rPr>
              <w:t>Жильё и городская среда</w:t>
            </w:r>
          </w:p>
        </w:tc>
        <w:tc>
          <w:tcPr>
            <w:tcW w:w="2835" w:type="dxa"/>
            <w:tcBorders>
              <w:top w:val="single" w:sz="4" w:space="0" w:color="auto"/>
              <w:left w:val="nil"/>
              <w:bottom w:val="single" w:sz="4" w:space="0" w:color="auto"/>
              <w:right w:val="single" w:sz="4" w:space="0" w:color="auto"/>
            </w:tcBorders>
            <w:shd w:val="clear" w:color="auto" w:fill="auto"/>
            <w:hideMark/>
          </w:tcPr>
          <w:p w:rsidR="001576E6" w:rsidRPr="000C1FFE" w:rsidRDefault="001576E6" w:rsidP="007C44DF">
            <w:pPr>
              <w:ind w:right="-131"/>
              <w:rPr>
                <w:sz w:val="18"/>
                <w:szCs w:val="18"/>
              </w:rPr>
            </w:pPr>
            <w:r w:rsidRPr="000C1FFE">
              <w:rPr>
                <w:sz w:val="18"/>
                <w:szCs w:val="18"/>
              </w:rPr>
              <w:t>Формирование комфортной городской среды</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24,77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ind w:left="-85" w:right="-131"/>
              <w:jc w:val="center"/>
              <w:rPr>
                <w:color w:val="000000"/>
                <w:sz w:val="18"/>
                <w:szCs w:val="18"/>
              </w:rPr>
            </w:pPr>
            <w:r w:rsidRPr="000C1FFE">
              <w:rPr>
                <w:color w:val="000000"/>
                <w:sz w:val="18"/>
                <w:szCs w:val="18"/>
              </w:rPr>
              <w:t>0,00</w:t>
            </w:r>
          </w:p>
        </w:tc>
      </w:tr>
      <w:tr w:rsidR="001576E6" w:rsidRPr="000C1FFE" w:rsidTr="00043EF9">
        <w:trPr>
          <w:trHeight w:val="44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576E6" w:rsidRPr="000C1FFE" w:rsidRDefault="001576E6" w:rsidP="007C44DF">
            <w:pPr>
              <w:ind w:right="-131"/>
              <w:rPr>
                <w:b/>
                <w:bCs/>
              </w:rPr>
            </w:pPr>
          </w:p>
        </w:tc>
        <w:tc>
          <w:tcPr>
            <w:tcW w:w="2835" w:type="dxa"/>
            <w:tcBorders>
              <w:top w:val="single" w:sz="4" w:space="0" w:color="auto"/>
              <w:left w:val="nil"/>
              <w:bottom w:val="single" w:sz="4" w:space="0" w:color="auto"/>
              <w:right w:val="single" w:sz="4" w:space="0" w:color="auto"/>
            </w:tcBorders>
            <w:shd w:val="clear" w:color="auto" w:fill="auto"/>
            <w:hideMark/>
          </w:tcPr>
          <w:p w:rsidR="001576E6" w:rsidRPr="000C1FFE" w:rsidRDefault="001576E6" w:rsidP="007C44DF">
            <w:pPr>
              <w:ind w:right="-131"/>
              <w:rPr>
                <w:sz w:val="18"/>
                <w:szCs w:val="18"/>
              </w:rPr>
            </w:pPr>
            <w:r w:rsidRPr="000C1FFE">
              <w:rPr>
                <w:sz w:val="18"/>
                <w:szCs w:val="18"/>
              </w:rPr>
              <w:t>Обеспечение устойчивого сокращения непригодного для проживания жилищного фонда</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199,43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7,19*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ind w:left="-85" w:right="-131"/>
              <w:jc w:val="center"/>
              <w:rPr>
                <w:color w:val="000000"/>
                <w:sz w:val="18"/>
                <w:szCs w:val="18"/>
              </w:rPr>
            </w:pPr>
            <w:r w:rsidRPr="000C1FFE">
              <w:rPr>
                <w:color w:val="000000"/>
                <w:sz w:val="18"/>
                <w:szCs w:val="18"/>
              </w:rPr>
              <w:t>0,00</w:t>
            </w:r>
          </w:p>
        </w:tc>
      </w:tr>
      <w:tr w:rsidR="001576E6" w:rsidRPr="000C1FFE" w:rsidTr="00043EF9">
        <w:trPr>
          <w:trHeight w:val="101"/>
        </w:trPr>
        <w:tc>
          <w:tcPr>
            <w:tcW w:w="2694" w:type="dxa"/>
            <w:vMerge/>
            <w:tcBorders>
              <w:top w:val="nil"/>
              <w:left w:val="single" w:sz="8" w:space="0" w:color="auto"/>
              <w:bottom w:val="single" w:sz="4" w:space="0" w:color="auto"/>
              <w:right w:val="single" w:sz="4" w:space="0" w:color="auto"/>
            </w:tcBorders>
            <w:vAlign w:val="center"/>
            <w:hideMark/>
          </w:tcPr>
          <w:p w:rsidR="001576E6" w:rsidRPr="000C1FFE" w:rsidRDefault="001576E6" w:rsidP="007C44DF">
            <w:pPr>
              <w:ind w:right="-131"/>
              <w:rPr>
                <w:b/>
                <w:bCs/>
              </w:rPr>
            </w:pPr>
          </w:p>
        </w:tc>
        <w:tc>
          <w:tcPr>
            <w:tcW w:w="2835" w:type="dxa"/>
            <w:tcBorders>
              <w:top w:val="nil"/>
              <w:left w:val="nil"/>
              <w:bottom w:val="single" w:sz="4" w:space="0" w:color="auto"/>
              <w:right w:val="single" w:sz="4" w:space="0" w:color="auto"/>
            </w:tcBorders>
            <w:shd w:val="clear" w:color="auto" w:fill="D9D9D9" w:themeFill="background1" w:themeFillShade="D9"/>
            <w:hideMark/>
          </w:tcPr>
          <w:p w:rsidR="001576E6" w:rsidRPr="000C1FFE" w:rsidRDefault="001576E6" w:rsidP="007C44DF">
            <w:pPr>
              <w:ind w:right="-131"/>
              <w:rPr>
                <w:b/>
                <w:bCs/>
                <w:sz w:val="18"/>
                <w:szCs w:val="18"/>
              </w:rPr>
            </w:pPr>
            <w:r w:rsidRPr="000C1FFE">
              <w:rPr>
                <w:b/>
                <w:bCs/>
                <w:sz w:val="18"/>
                <w:szCs w:val="18"/>
              </w:rPr>
              <w:t>Итого:</w:t>
            </w:r>
          </w:p>
        </w:tc>
        <w:tc>
          <w:tcPr>
            <w:tcW w:w="1252"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224,20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7,19</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0,00</w:t>
            </w:r>
          </w:p>
        </w:tc>
        <w:tc>
          <w:tcPr>
            <w:tcW w:w="590" w:type="dxa"/>
            <w:tcBorders>
              <w:top w:val="nil"/>
              <w:left w:val="nil"/>
              <w:bottom w:val="single" w:sz="4" w:space="0" w:color="auto"/>
              <w:right w:val="single" w:sz="8" w:space="0" w:color="auto"/>
            </w:tcBorders>
            <w:shd w:val="clear" w:color="auto" w:fill="D9D9D9" w:themeFill="background1" w:themeFillShade="D9"/>
            <w:noWrap/>
            <w:vAlign w:val="center"/>
            <w:hideMark/>
          </w:tcPr>
          <w:p w:rsidR="001576E6" w:rsidRPr="000C1FFE" w:rsidRDefault="001576E6" w:rsidP="007C44DF">
            <w:pPr>
              <w:ind w:left="-85" w:right="-131"/>
              <w:jc w:val="center"/>
              <w:rPr>
                <w:b/>
                <w:bCs/>
                <w:color w:val="000000"/>
                <w:sz w:val="18"/>
                <w:szCs w:val="18"/>
              </w:rPr>
            </w:pPr>
            <w:r w:rsidRPr="000C1FFE">
              <w:rPr>
                <w:b/>
                <w:bCs/>
                <w:color w:val="000000"/>
                <w:sz w:val="18"/>
                <w:szCs w:val="18"/>
              </w:rPr>
              <w:t>0,00</w:t>
            </w:r>
          </w:p>
        </w:tc>
      </w:tr>
      <w:tr w:rsidR="001576E6" w:rsidRPr="000C1FFE" w:rsidTr="00043EF9">
        <w:trPr>
          <w:trHeight w:val="175"/>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rsidR="001576E6" w:rsidRPr="000C1FFE" w:rsidRDefault="001576E6" w:rsidP="007C44DF">
            <w:pPr>
              <w:ind w:right="-131"/>
              <w:jc w:val="center"/>
              <w:rPr>
                <w:b/>
                <w:bCs/>
              </w:rPr>
            </w:pPr>
            <w:r w:rsidRPr="000C1FFE">
              <w:rPr>
                <w:b/>
                <w:bCs/>
              </w:rPr>
              <w:t>Экология</w:t>
            </w:r>
          </w:p>
        </w:tc>
        <w:tc>
          <w:tcPr>
            <w:tcW w:w="2835"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31"/>
              <w:rPr>
                <w:sz w:val="18"/>
                <w:szCs w:val="18"/>
              </w:rPr>
            </w:pPr>
            <w:r w:rsidRPr="000C1FFE">
              <w:rPr>
                <w:sz w:val="18"/>
                <w:szCs w:val="18"/>
              </w:rPr>
              <w:t>Чистая вода</w:t>
            </w:r>
          </w:p>
        </w:tc>
        <w:tc>
          <w:tcPr>
            <w:tcW w:w="125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10,13</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590" w:type="dxa"/>
            <w:tcBorders>
              <w:top w:val="nil"/>
              <w:left w:val="nil"/>
              <w:bottom w:val="single" w:sz="4" w:space="0" w:color="auto"/>
              <w:right w:val="single" w:sz="8" w:space="0" w:color="auto"/>
            </w:tcBorders>
            <w:shd w:val="clear" w:color="auto" w:fill="auto"/>
            <w:noWrap/>
            <w:vAlign w:val="center"/>
            <w:hideMark/>
          </w:tcPr>
          <w:p w:rsidR="001576E6" w:rsidRPr="000C1FFE" w:rsidRDefault="001576E6" w:rsidP="007C44DF">
            <w:pPr>
              <w:ind w:left="-85" w:right="-131"/>
              <w:jc w:val="center"/>
              <w:rPr>
                <w:color w:val="000000"/>
                <w:sz w:val="18"/>
                <w:szCs w:val="18"/>
              </w:rPr>
            </w:pPr>
            <w:r w:rsidRPr="000C1FFE">
              <w:rPr>
                <w:color w:val="000000"/>
                <w:sz w:val="18"/>
                <w:szCs w:val="18"/>
              </w:rPr>
              <w:t>0,00</w:t>
            </w:r>
          </w:p>
        </w:tc>
      </w:tr>
      <w:tr w:rsidR="001576E6" w:rsidRPr="000C1FFE" w:rsidTr="00043EF9">
        <w:trPr>
          <w:trHeight w:val="226"/>
        </w:trPr>
        <w:tc>
          <w:tcPr>
            <w:tcW w:w="2694" w:type="dxa"/>
            <w:vMerge/>
            <w:tcBorders>
              <w:top w:val="nil"/>
              <w:left w:val="single" w:sz="8" w:space="0" w:color="auto"/>
              <w:bottom w:val="single" w:sz="8" w:space="0" w:color="000000"/>
              <w:right w:val="single" w:sz="4" w:space="0" w:color="auto"/>
            </w:tcBorders>
            <w:vAlign w:val="center"/>
            <w:hideMark/>
          </w:tcPr>
          <w:p w:rsidR="001576E6" w:rsidRPr="000C1FFE" w:rsidRDefault="001576E6" w:rsidP="007C44DF">
            <w:pPr>
              <w:rPr>
                <w:b/>
                <w:bCs/>
                <w:sz w:val="20"/>
                <w:szCs w:val="20"/>
              </w:rPr>
            </w:pPr>
          </w:p>
        </w:tc>
        <w:tc>
          <w:tcPr>
            <w:tcW w:w="2835"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31"/>
              <w:rPr>
                <w:sz w:val="18"/>
                <w:szCs w:val="18"/>
              </w:rPr>
            </w:pPr>
            <w:r w:rsidRPr="000C1FFE">
              <w:rPr>
                <w:sz w:val="18"/>
                <w:szCs w:val="18"/>
              </w:rPr>
              <w:t>Сохранение лесов Чукотского АО</w:t>
            </w:r>
          </w:p>
        </w:tc>
        <w:tc>
          <w:tcPr>
            <w:tcW w:w="125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9,61</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3,85</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3,85</w:t>
            </w:r>
          </w:p>
        </w:tc>
        <w:tc>
          <w:tcPr>
            <w:tcW w:w="590" w:type="dxa"/>
            <w:tcBorders>
              <w:top w:val="nil"/>
              <w:left w:val="nil"/>
              <w:bottom w:val="single" w:sz="4" w:space="0" w:color="auto"/>
              <w:right w:val="single" w:sz="8" w:space="0" w:color="auto"/>
            </w:tcBorders>
            <w:shd w:val="clear" w:color="auto" w:fill="auto"/>
            <w:noWrap/>
            <w:vAlign w:val="center"/>
            <w:hideMark/>
          </w:tcPr>
          <w:p w:rsidR="001576E6" w:rsidRPr="000C1FFE" w:rsidRDefault="001576E6" w:rsidP="007C44DF">
            <w:pPr>
              <w:ind w:left="-85" w:right="-131"/>
              <w:jc w:val="center"/>
              <w:rPr>
                <w:color w:val="000000"/>
                <w:sz w:val="18"/>
                <w:szCs w:val="18"/>
              </w:rPr>
            </w:pPr>
            <w:r w:rsidRPr="000C1FFE">
              <w:rPr>
                <w:color w:val="000000"/>
                <w:sz w:val="18"/>
                <w:szCs w:val="18"/>
              </w:rPr>
              <w:t>40,06</w:t>
            </w:r>
          </w:p>
        </w:tc>
      </w:tr>
      <w:tr w:rsidR="001576E6" w:rsidRPr="000C1FFE" w:rsidTr="00043EF9">
        <w:trPr>
          <w:trHeight w:val="271"/>
        </w:trPr>
        <w:tc>
          <w:tcPr>
            <w:tcW w:w="2694" w:type="dxa"/>
            <w:vMerge/>
            <w:tcBorders>
              <w:top w:val="nil"/>
              <w:left w:val="single" w:sz="8" w:space="0" w:color="auto"/>
              <w:bottom w:val="single" w:sz="8" w:space="0" w:color="000000"/>
              <w:right w:val="single" w:sz="4" w:space="0" w:color="auto"/>
            </w:tcBorders>
            <w:vAlign w:val="center"/>
            <w:hideMark/>
          </w:tcPr>
          <w:p w:rsidR="001576E6" w:rsidRPr="000C1FFE" w:rsidRDefault="001576E6" w:rsidP="007C44DF">
            <w:pPr>
              <w:rPr>
                <w:b/>
                <w:bCs/>
                <w:sz w:val="20"/>
                <w:szCs w:val="20"/>
              </w:rPr>
            </w:pPr>
          </w:p>
        </w:tc>
        <w:tc>
          <w:tcPr>
            <w:tcW w:w="2835"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31"/>
              <w:rPr>
                <w:sz w:val="18"/>
                <w:szCs w:val="18"/>
              </w:rPr>
            </w:pPr>
            <w:r w:rsidRPr="000C1FFE">
              <w:rPr>
                <w:sz w:val="18"/>
                <w:szCs w:val="18"/>
              </w:rPr>
              <w:t>Комплексная система обращения с ТКО</w:t>
            </w:r>
          </w:p>
        </w:tc>
        <w:tc>
          <w:tcPr>
            <w:tcW w:w="125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9,84</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590" w:type="dxa"/>
            <w:tcBorders>
              <w:top w:val="nil"/>
              <w:left w:val="nil"/>
              <w:bottom w:val="single" w:sz="4" w:space="0" w:color="auto"/>
              <w:right w:val="single" w:sz="8" w:space="0" w:color="auto"/>
            </w:tcBorders>
            <w:shd w:val="clear" w:color="auto" w:fill="auto"/>
            <w:noWrap/>
            <w:vAlign w:val="center"/>
            <w:hideMark/>
          </w:tcPr>
          <w:p w:rsidR="001576E6" w:rsidRPr="000C1FFE" w:rsidRDefault="001576E6" w:rsidP="007C44DF">
            <w:pPr>
              <w:ind w:left="-85" w:right="-131"/>
              <w:jc w:val="center"/>
              <w:rPr>
                <w:color w:val="000000"/>
                <w:sz w:val="18"/>
                <w:szCs w:val="18"/>
              </w:rPr>
            </w:pPr>
            <w:r w:rsidRPr="000C1FFE">
              <w:rPr>
                <w:color w:val="000000"/>
                <w:sz w:val="18"/>
                <w:szCs w:val="18"/>
              </w:rPr>
              <w:t>0,00</w:t>
            </w:r>
          </w:p>
        </w:tc>
      </w:tr>
      <w:tr w:rsidR="001576E6" w:rsidRPr="000C1FFE" w:rsidTr="00043EF9">
        <w:trPr>
          <w:trHeight w:val="108"/>
        </w:trPr>
        <w:tc>
          <w:tcPr>
            <w:tcW w:w="2694" w:type="dxa"/>
            <w:vMerge/>
            <w:tcBorders>
              <w:top w:val="nil"/>
              <w:left w:val="single" w:sz="8" w:space="0" w:color="auto"/>
              <w:bottom w:val="single" w:sz="8" w:space="0" w:color="000000"/>
              <w:right w:val="single" w:sz="4" w:space="0" w:color="auto"/>
            </w:tcBorders>
            <w:vAlign w:val="center"/>
            <w:hideMark/>
          </w:tcPr>
          <w:p w:rsidR="001576E6" w:rsidRPr="000C1FFE" w:rsidRDefault="001576E6" w:rsidP="007C44DF">
            <w:pPr>
              <w:rPr>
                <w:b/>
                <w:bCs/>
                <w:sz w:val="20"/>
                <w:szCs w:val="20"/>
              </w:rPr>
            </w:pPr>
          </w:p>
        </w:tc>
        <w:tc>
          <w:tcPr>
            <w:tcW w:w="2835" w:type="dxa"/>
            <w:tcBorders>
              <w:top w:val="nil"/>
              <w:left w:val="nil"/>
              <w:bottom w:val="single" w:sz="4" w:space="0" w:color="auto"/>
              <w:right w:val="single" w:sz="4" w:space="0" w:color="auto"/>
            </w:tcBorders>
            <w:shd w:val="clear" w:color="auto" w:fill="auto"/>
            <w:hideMark/>
          </w:tcPr>
          <w:p w:rsidR="001576E6" w:rsidRPr="000C1FFE" w:rsidRDefault="001576E6" w:rsidP="007C44DF">
            <w:pPr>
              <w:ind w:right="-131"/>
              <w:rPr>
                <w:sz w:val="18"/>
                <w:szCs w:val="18"/>
              </w:rPr>
            </w:pPr>
            <w:r w:rsidRPr="000C1FFE">
              <w:rPr>
                <w:sz w:val="18"/>
                <w:szCs w:val="18"/>
              </w:rPr>
              <w:t>Чистая Чукотка</w:t>
            </w:r>
          </w:p>
        </w:tc>
        <w:tc>
          <w:tcPr>
            <w:tcW w:w="1252"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590" w:type="dxa"/>
            <w:tcBorders>
              <w:top w:val="nil"/>
              <w:left w:val="nil"/>
              <w:bottom w:val="single" w:sz="4" w:space="0" w:color="auto"/>
              <w:right w:val="single" w:sz="8" w:space="0" w:color="auto"/>
            </w:tcBorders>
            <w:shd w:val="clear" w:color="auto" w:fill="auto"/>
            <w:noWrap/>
            <w:vAlign w:val="center"/>
            <w:hideMark/>
          </w:tcPr>
          <w:p w:rsidR="001576E6" w:rsidRPr="000C1FFE" w:rsidRDefault="001576E6" w:rsidP="007C44DF">
            <w:pPr>
              <w:ind w:left="-85" w:right="-131"/>
              <w:jc w:val="center"/>
              <w:rPr>
                <w:color w:val="000000"/>
                <w:sz w:val="18"/>
                <w:szCs w:val="18"/>
              </w:rPr>
            </w:pPr>
            <w:r w:rsidRPr="000C1FFE">
              <w:rPr>
                <w:color w:val="000000"/>
                <w:sz w:val="18"/>
                <w:szCs w:val="18"/>
              </w:rPr>
              <w:t>0,00</w:t>
            </w:r>
          </w:p>
        </w:tc>
      </w:tr>
      <w:tr w:rsidR="001576E6" w:rsidRPr="000C1FFE" w:rsidTr="00043EF9">
        <w:trPr>
          <w:trHeight w:val="60"/>
        </w:trPr>
        <w:tc>
          <w:tcPr>
            <w:tcW w:w="2694" w:type="dxa"/>
            <w:vMerge/>
            <w:tcBorders>
              <w:top w:val="nil"/>
              <w:left w:val="single" w:sz="8" w:space="0" w:color="auto"/>
              <w:bottom w:val="single" w:sz="8" w:space="0" w:color="000000"/>
              <w:right w:val="single" w:sz="4" w:space="0" w:color="auto"/>
            </w:tcBorders>
            <w:vAlign w:val="center"/>
            <w:hideMark/>
          </w:tcPr>
          <w:p w:rsidR="001576E6" w:rsidRPr="000C1FFE" w:rsidRDefault="001576E6" w:rsidP="007C44DF">
            <w:pPr>
              <w:rPr>
                <w:b/>
                <w:bCs/>
                <w:sz w:val="20"/>
                <w:szCs w:val="20"/>
              </w:rPr>
            </w:pPr>
          </w:p>
        </w:tc>
        <w:tc>
          <w:tcPr>
            <w:tcW w:w="2835" w:type="dxa"/>
            <w:tcBorders>
              <w:top w:val="nil"/>
              <w:left w:val="nil"/>
              <w:bottom w:val="single" w:sz="8" w:space="0" w:color="auto"/>
              <w:right w:val="single" w:sz="4" w:space="0" w:color="auto"/>
            </w:tcBorders>
            <w:shd w:val="clear" w:color="auto" w:fill="D9D9D9" w:themeFill="background1" w:themeFillShade="D9"/>
            <w:hideMark/>
          </w:tcPr>
          <w:p w:rsidR="001576E6" w:rsidRPr="000C1FFE" w:rsidRDefault="001576E6" w:rsidP="007C44DF">
            <w:pPr>
              <w:rPr>
                <w:b/>
                <w:bCs/>
                <w:sz w:val="18"/>
                <w:szCs w:val="18"/>
              </w:rPr>
            </w:pPr>
            <w:r w:rsidRPr="000C1FFE">
              <w:rPr>
                <w:b/>
                <w:bCs/>
                <w:sz w:val="18"/>
                <w:szCs w:val="18"/>
              </w:rPr>
              <w:t>Итого:</w:t>
            </w:r>
          </w:p>
        </w:tc>
        <w:tc>
          <w:tcPr>
            <w:tcW w:w="1252" w:type="dxa"/>
            <w:tcBorders>
              <w:top w:val="nil"/>
              <w:left w:val="nil"/>
              <w:bottom w:val="single" w:sz="8"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34,58</w:t>
            </w:r>
          </w:p>
        </w:tc>
        <w:tc>
          <w:tcPr>
            <w:tcW w:w="1276" w:type="dxa"/>
            <w:tcBorders>
              <w:top w:val="nil"/>
              <w:left w:val="nil"/>
              <w:bottom w:val="single" w:sz="8"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11,04</w:t>
            </w:r>
          </w:p>
        </w:tc>
        <w:tc>
          <w:tcPr>
            <w:tcW w:w="1276" w:type="dxa"/>
            <w:tcBorders>
              <w:top w:val="nil"/>
              <w:left w:val="nil"/>
              <w:bottom w:val="single" w:sz="8"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sz w:val="18"/>
                <w:szCs w:val="18"/>
              </w:rPr>
            </w:pPr>
            <w:r w:rsidRPr="000C1FFE">
              <w:rPr>
                <w:b/>
                <w:bCs/>
                <w:sz w:val="18"/>
                <w:szCs w:val="18"/>
              </w:rPr>
              <w:t>3,85</w:t>
            </w:r>
          </w:p>
        </w:tc>
        <w:tc>
          <w:tcPr>
            <w:tcW w:w="590" w:type="dxa"/>
            <w:tcBorders>
              <w:top w:val="nil"/>
              <w:left w:val="nil"/>
              <w:bottom w:val="single" w:sz="8" w:space="0" w:color="auto"/>
              <w:right w:val="single" w:sz="8" w:space="0" w:color="auto"/>
            </w:tcBorders>
            <w:shd w:val="clear" w:color="auto" w:fill="D9D9D9" w:themeFill="background1" w:themeFillShade="D9"/>
            <w:noWrap/>
            <w:vAlign w:val="center"/>
            <w:hideMark/>
          </w:tcPr>
          <w:p w:rsidR="001576E6" w:rsidRPr="000C1FFE" w:rsidRDefault="001576E6" w:rsidP="007C44DF">
            <w:pPr>
              <w:ind w:left="-85" w:right="-131"/>
              <w:jc w:val="center"/>
              <w:rPr>
                <w:b/>
                <w:bCs/>
                <w:color w:val="000000"/>
                <w:sz w:val="18"/>
                <w:szCs w:val="18"/>
              </w:rPr>
            </w:pPr>
            <w:r w:rsidRPr="000C1FFE">
              <w:rPr>
                <w:b/>
                <w:bCs/>
                <w:color w:val="000000"/>
                <w:sz w:val="18"/>
                <w:szCs w:val="18"/>
              </w:rPr>
              <w:t>11,13</w:t>
            </w:r>
          </w:p>
        </w:tc>
      </w:tr>
    </w:tbl>
    <w:p w:rsidR="001576E6" w:rsidRPr="000C1FFE" w:rsidRDefault="001576E6" w:rsidP="001576E6">
      <w:pPr>
        <w:spacing w:before="120"/>
        <w:ind w:right="-2" w:firstLine="709"/>
        <w:jc w:val="both"/>
      </w:pPr>
      <w:r w:rsidRPr="000C1FFE">
        <w:t>*средства государственной корпорации «Фонд содействия реформированию ЖКХ»</w:t>
      </w:r>
    </w:p>
    <w:p w:rsidR="001576E6" w:rsidRPr="000C1FFE" w:rsidRDefault="001576E6" w:rsidP="001576E6">
      <w:pPr>
        <w:ind w:firstLine="709"/>
        <w:jc w:val="both"/>
        <w:rPr>
          <w:sz w:val="16"/>
          <w:szCs w:val="16"/>
        </w:rPr>
      </w:pPr>
    </w:p>
    <w:p w:rsidR="001576E6" w:rsidRPr="000C1FFE" w:rsidRDefault="001576E6" w:rsidP="001576E6">
      <w:pPr>
        <w:ind w:firstLine="709"/>
        <w:jc w:val="both"/>
        <w:rPr>
          <w:sz w:val="28"/>
          <w:szCs w:val="28"/>
        </w:rPr>
      </w:pPr>
      <w:r w:rsidRPr="000C1FFE">
        <w:rPr>
          <w:sz w:val="28"/>
          <w:szCs w:val="28"/>
        </w:rPr>
        <w:t xml:space="preserve">По </w:t>
      </w:r>
      <w:r w:rsidRPr="000C1FFE">
        <w:rPr>
          <w:b/>
          <w:sz w:val="28"/>
          <w:szCs w:val="28"/>
        </w:rPr>
        <w:t>НП «</w:t>
      </w:r>
      <w:r w:rsidRPr="000C1FFE">
        <w:rPr>
          <w:b/>
          <w:bCs/>
          <w:sz w:val="28"/>
          <w:szCs w:val="28"/>
        </w:rPr>
        <w:t>Безопасные и качественные автомобильные дороги</w:t>
      </w:r>
      <w:r w:rsidRPr="000C1FFE">
        <w:rPr>
          <w:b/>
          <w:sz w:val="28"/>
          <w:szCs w:val="28"/>
        </w:rPr>
        <w:t>»</w:t>
      </w:r>
      <w:r w:rsidRPr="000C1FFE">
        <w:rPr>
          <w:sz w:val="28"/>
          <w:szCs w:val="28"/>
        </w:rPr>
        <w:t xml:space="preserve"> в окружном бюджете на 2019 год предусмотрена реализация одного из трех</w:t>
      </w:r>
      <w:r w:rsidR="004E3614">
        <w:rPr>
          <w:sz w:val="28"/>
          <w:szCs w:val="28"/>
        </w:rPr>
        <w:t xml:space="preserve"> </w:t>
      </w:r>
      <w:r w:rsidRPr="000C1FFE">
        <w:rPr>
          <w:sz w:val="28"/>
          <w:szCs w:val="28"/>
        </w:rPr>
        <w:t xml:space="preserve">проектов, реализующихся в округе – </w:t>
      </w:r>
      <w:r w:rsidRPr="000C1FFE">
        <w:rPr>
          <w:b/>
          <w:i/>
          <w:sz w:val="28"/>
          <w:szCs w:val="28"/>
        </w:rPr>
        <w:t>«Дорожная сеть»</w:t>
      </w:r>
      <w:r w:rsidRPr="000C1FFE">
        <w:rPr>
          <w:sz w:val="28"/>
          <w:szCs w:val="28"/>
        </w:rPr>
        <w:t>. На реализацию проекта направлено 9,04 млн. рублей или 17,66% от предусмотренного финансирования (51,20 млн. рублей). По состоянию на 1 октября 2019 года по проекту выполнены следующие мероприятия:</w:t>
      </w:r>
    </w:p>
    <w:p w:rsidR="001576E6" w:rsidRPr="000C1FFE" w:rsidRDefault="001576E6" w:rsidP="001576E6">
      <w:pPr>
        <w:pStyle w:val="af0"/>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lastRenderedPageBreak/>
        <w:t>- из 10 объектов, планируемых к реализации в 2019 году, контракты заключены по 8 объектам, работы выполнены на 5 объектах. Реализация еще 2-х объектов осуществляется ГБУ «ДЭУ Чукотского автономного округа» в рамках государственного задания, разработанного Департаментом промышленной политики. Процент укладки верхнего слоя составляет 52,7%, из них по дорогам регионального значения – 53,4%, по дорогам Анадырской городской агломерации – 46,9%.</w:t>
      </w:r>
      <w:r w:rsidRPr="000C1FFE">
        <w:rPr>
          <w:rFonts w:ascii="Times New Roman" w:hAnsi="Times New Roman" w:cs="Times New Roman"/>
          <w:color w:val="000000"/>
          <w:sz w:val="28"/>
          <w:szCs w:val="28"/>
        </w:rPr>
        <w:t xml:space="preserve"> Кроме того,</w:t>
      </w:r>
      <w:r w:rsidRPr="000C1FFE">
        <w:rPr>
          <w:rFonts w:ascii="Times New Roman" w:hAnsi="Times New Roman" w:cs="Times New Roman"/>
          <w:sz w:val="28"/>
          <w:szCs w:val="28"/>
        </w:rPr>
        <w:t xml:space="preserve"> выполнены работы по ремонту автомобильной дороги «</w:t>
      </w:r>
      <w:proofErr w:type="spellStart"/>
      <w:r w:rsidRPr="000C1FFE">
        <w:rPr>
          <w:rFonts w:ascii="Times New Roman" w:hAnsi="Times New Roman" w:cs="Times New Roman"/>
          <w:sz w:val="28"/>
          <w:szCs w:val="28"/>
        </w:rPr>
        <w:t>Эгвекинот</w:t>
      </w:r>
      <w:proofErr w:type="spellEnd"/>
      <w:r w:rsidRPr="000C1FFE">
        <w:rPr>
          <w:rFonts w:ascii="Times New Roman" w:hAnsi="Times New Roman" w:cs="Times New Roman"/>
          <w:sz w:val="28"/>
          <w:szCs w:val="28"/>
        </w:rPr>
        <w:t>-Мыс Шмидта», км 5+500 – км 11+016, процент технической готовности – 100%. Работы выполнены на сумму 11,20 млн. рублей;</w:t>
      </w:r>
    </w:p>
    <w:p w:rsidR="001576E6" w:rsidRPr="000C1FFE" w:rsidRDefault="001576E6" w:rsidP="001576E6">
      <w:pPr>
        <w:autoSpaceDE w:val="0"/>
        <w:autoSpaceDN w:val="0"/>
        <w:adjustRightInd w:val="0"/>
        <w:ind w:firstLine="709"/>
        <w:jc w:val="both"/>
        <w:rPr>
          <w:sz w:val="28"/>
          <w:szCs w:val="28"/>
        </w:rPr>
      </w:pPr>
      <w:r w:rsidRPr="000C1FFE">
        <w:rPr>
          <w:sz w:val="28"/>
          <w:szCs w:val="28"/>
        </w:rPr>
        <w:t>-  работы по ремонту автомобильных дорог в Анадырской городской агломерации выполняются в соответствии с планами-графиками выполнения работ, учитывая незначительный объем дорожных работ в 2019 году, составляющий 1,1 км, завершение работ и сдача объектов в эксплуатацию будет обеспечена к 31 октября 2019 года.</w:t>
      </w:r>
    </w:p>
    <w:p w:rsidR="001576E6" w:rsidRPr="000C1FFE" w:rsidRDefault="001576E6" w:rsidP="001576E6">
      <w:pPr>
        <w:ind w:firstLine="709"/>
        <w:contextualSpacing/>
        <w:jc w:val="both"/>
        <w:rPr>
          <w:sz w:val="28"/>
          <w:szCs w:val="28"/>
        </w:rPr>
      </w:pPr>
      <w:r w:rsidRPr="000C1FFE">
        <w:rPr>
          <w:bCs/>
          <w:sz w:val="28"/>
          <w:szCs w:val="28"/>
        </w:rPr>
        <w:t>Контрольные точки Планом мероприятий паспорта регионального проекта не предусмотрены.</w:t>
      </w:r>
    </w:p>
    <w:p w:rsidR="001576E6" w:rsidRPr="000C1FFE" w:rsidRDefault="001576E6" w:rsidP="001576E6">
      <w:pPr>
        <w:ind w:firstLine="709"/>
        <w:jc w:val="both"/>
        <w:rPr>
          <w:sz w:val="10"/>
          <w:szCs w:val="10"/>
        </w:rPr>
      </w:pP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По </w:t>
      </w:r>
      <w:r w:rsidRPr="000C1FFE">
        <w:rPr>
          <w:rFonts w:ascii="Times New Roman" w:hAnsi="Times New Roman" w:cs="Times New Roman"/>
          <w:b/>
          <w:sz w:val="28"/>
          <w:szCs w:val="28"/>
          <w:u w:val="single"/>
        </w:rPr>
        <w:t>НП «Жилье и городская среда»</w:t>
      </w:r>
      <w:r w:rsidRPr="000C1FFE">
        <w:rPr>
          <w:rFonts w:ascii="Times New Roman" w:hAnsi="Times New Roman" w:cs="Times New Roman"/>
          <w:sz w:val="28"/>
          <w:szCs w:val="28"/>
        </w:rPr>
        <w:t xml:space="preserve"> в окружном бюджете предусмотрена реализация двух из трех проектов, реализующихся в округе. На реализацию проектов предусмотрено 224,20 млн. рублей, </w:t>
      </w:r>
      <w:r w:rsidRPr="000C1FFE">
        <w:rPr>
          <w:rFonts w:ascii="Times New Roman" w:eastAsia="Calibri" w:hAnsi="Times New Roman" w:cs="Times New Roman"/>
          <w:sz w:val="28"/>
          <w:szCs w:val="28"/>
        </w:rPr>
        <w:t>финансирование в рассматриваемом периоде не осуществлялось.</w:t>
      </w: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Анализ фактического исполнения региональных проектов за отчетный период показал следующее.</w:t>
      </w:r>
    </w:p>
    <w:p w:rsidR="001576E6" w:rsidRPr="000C1FFE" w:rsidRDefault="001576E6" w:rsidP="001576E6">
      <w:pPr>
        <w:ind w:firstLine="709"/>
        <w:jc w:val="both"/>
        <w:rPr>
          <w:color w:val="000000"/>
          <w:sz w:val="28"/>
          <w:szCs w:val="28"/>
        </w:rPr>
      </w:pPr>
      <w:r w:rsidRPr="000C1FFE">
        <w:rPr>
          <w:sz w:val="28"/>
          <w:szCs w:val="28"/>
        </w:rPr>
        <w:t xml:space="preserve">По региональному </w:t>
      </w:r>
      <w:r w:rsidRPr="000C1FFE">
        <w:rPr>
          <w:b/>
          <w:sz w:val="28"/>
          <w:szCs w:val="28"/>
        </w:rPr>
        <w:t xml:space="preserve">проекту </w:t>
      </w:r>
      <w:r w:rsidRPr="000C1FFE">
        <w:rPr>
          <w:b/>
          <w:i/>
          <w:sz w:val="28"/>
          <w:szCs w:val="28"/>
        </w:rPr>
        <w:t xml:space="preserve">«Формирование комфортной городской среды» </w:t>
      </w:r>
      <w:r w:rsidRPr="000C1FFE">
        <w:rPr>
          <w:color w:val="000000"/>
          <w:sz w:val="28"/>
          <w:szCs w:val="28"/>
        </w:rPr>
        <w:t>в окружном бюджете предусмотрено финансирование в объеме 24,77 млн. рублей, финансирование в рассматриваемом периоде не осуществлялось.</w:t>
      </w:r>
    </w:p>
    <w:p w:rsidR="001576E6" w:rsidRPr="000C1FFE" w:rsidRDefault="001576E6" w:rsidP="001576E6">
      <w:pPr>
        <w:ind w:firstLine="709"/>
        <w:jc w:val="both"/>
        <w:rPr>
          <w:sz w:val="28"/>
          <w:szCs w:val="28"/>
        </w:rPr>
      </w:pPr>
      <w:r w:rsidRPr="000C1FFE">
        <w:rPr>
          <w:sz w:val="28"/>
          <w:szCs w:val="28"/>
        </w:rPr>
        <w:t xml:space="preserve">В рамках мероприятия </w:t>
      </w:r>
      <w:r w:rsidRPr="000C1FFE">
        <w:rPr>
          <w:i/>
          <w:sz w:val="28"/>
          <w:szCs w:val="28"/>
        </w:rPr>
        <w:t>«Благоустройство и ремонт дворовых территорий в населенных пунктах Чукотского автономного округа»</w:t>
      </w:r>
      <w:r w:rsidRPr="000C1FFE">
        <w:rPr>
          <w:sz w:val="28"/>
          <w:szCs w:val="28"/>
        </w:rPr>
        <w:t xml:space="preserve"> проекта по состоянию на 1 октября 2019 года:</w:t>
      </w:r>
    </w:p>
    <w:p w:rsidR="001576E6" w:rsidRPr="000C1FFE" w:rsidRDefault="001576E6" w:rsidP="001576E6">
      <w:pPr>
        <w:ind w:firstLine="709"/>
        <w:jc w:val="both"/>
        <w:rPr>
          <w:sz w:val="28"/>
          <w:szCs w:val="28"/>
        </w:rPr>
      </w:pPr>
      <w:r w:rsidRPr="000C1FFE">
        <w:rPr>
          <w:sz w:val="28"/>
          <w:szCs w:val="28"/>
        </w:rPr>
        <w:t xml:space="preserve">- распределены субсидии бюджетам муниципальных образований Чукотского автономного округа на реализацию программ формирования современной городской среды на общую сумму 24,77 млн. рублей: ГО </w:t>
      </w:r>
      <w:proofErr w:type="spellStart"/>
      <w:r w:rsidRPr="000C1FFE">
        <w:rPr>
          <w:sz w:val="28"/>
          <w:szCs w:val="28"/>
        </w:rPr>
        <w:t>Певек</w:t>
      </w:r>
      <w:proofErr w:type="spellEnd"/>
      <w:r w:rsidRPr="000C1FFE">
        <w:rPr>
          <w:sz w:val="28"/>
          <w:szCs w:val="28"/>
        </w:rPr>
        <w:t xml:space="preserve"> – 18,70 млн. рублей; ГО Анадырь – 3,89 млн. рублей; ГП </w:t>
      </w:r>
      <w:proofErr w:type="spellStart"/>
      <w:r w:rsidRPr="000C1FFE">
        <w:rPr>
          <w:sz w:val="28"/>
          <w:szCs w:val="28"/>
        </w:rPr>
        <w:t>Беринговский</w:t>
      </w:r>
      <w:proofErr w:type="spellEnd"/>
      <w:r w:rsidRPr="000C1FFE">
        <w:rPr>
          <w:sz w:val="28"/>
          <w:szCs w:val="28"/>
        </w:rPr>
        <w:t xml:space="preserve"> – 2,18 млн. рублей;</w:t>
      </w:r>
    </w:p>
    <w:p w:rsidR="001576E6" w:rsidRPr="000C1FFE" w:rsidRDefault="001576E6" w:rsidP="001576E6">
      <w:pPr>
        <w:ind w:firstLine="709"/>
        <w:jc w:val="both"/>
        <w:rPr>
          <w:sz w:val="28"/>
          <w:szCs w:val="28"/>
        </w:rPr>
      </w:pPr>
      <w:r w:rsidRPr="000C1FFE">
        <w:rPr>
          <w:sz w:val="28"/>
          <w:szCs w:val="28"/>
        </w:rPr>
        <w:t xml:space="preserve">- заключены муниципальные контракты по благоустройству общественных территорий в Чукотском автономном округе по планируемым объектам, по состоянию на 1 октября 2019 года завершены работы в ГО </w:t>
      </w:r>
      <w:proofErr w:type="spellStart"/>
      <w:r w:rsidRPr="000C1FFE">
        <w:rPr>
          <w:sz w:val="28"/>
          <w:szCs w:val="28"/>
        </w:rPr>
        <w:t>Певек</w:t>
      </w:r>
      <w:proofErr w:type="spellEnd"/>
      <w:r w:rsidRPr="000C1FFE">
        <w:rPr>
          <w:sz w:val="28"/>
          <w:szCs w:val="28"/>
        </w:rPr>
        <w:t xml:space="preserve"> по обустройству общественной территории по ул. Советская на сумму 18,5 млн. рублей (работы по обустройству общественной территории по ул. Советская и по ул. Обручева, 38 (установка световых коробов) и в ГО Анадырь по обустройству сквера близ памятника им. Ю.С. </w:t>
      </w:r>
      <w:proofErr w:type="spellStart"/>
      <w:r w:rsidRPr="000C1FFE">
        <w:rPr>
          <w:sz w:val="28"/>
          <w:szCs w:val="28"/>
        </w:rPr>
        <w:t>Рытхэу</w:t>
      </w:r>
      <w:proofErr w:type="spellEnd"/>
      <w:r w:rsidRPr="000C1FFE">
        <w:rPr>
          <w:sz w:val="28"/>
          <w:szCs w:val="28"/>
        </w:rPr>
        <w:t xml:space="preserve"> на сумму 1,9 млн. рублей. </w:t>
      </w:r>
    </w:p>
    <w:p w:rsidR="001576E6" w:rsidRPr="000C1FFE" w:rsidRDefault="001576E6" w:rsidP="001576E6">
      <w:pPr>
        <w:ind w:firstLine="709"/>
        <w:contextualSpacing/>
        <w:jc w:val="both"/>
        <w:rPr>
          <w:bCs/>
          <w:sz w:val="28"/>
          <w:szCs w:val="28"/>
        </w:rPr>
      </w:pPr>
      <w:r w:rsidRPr="000C1FFE">
        <w:rPr>
          <w:bCs/>
          <w:sz w:val="28"/>
          <w:szCs w:val="28"/>
        </w:rPr>
        <w:lastRenderedPageBreak/>
        <w:t xml:space="preserve">Контрольные точки, предусмотренные Планом мероприятий паспорта регионального проекта в рассматриваемом периоде, пройдены. </w:t>
      </w:r>
    </w:p>
    <w:p w:rsidR="001576E6" w:rsidRPr="000C1FFE" w:rsidRDefault="001576E6" w:rsidP="001576E6">
      <w:pPr>
        <w:ind w:firstLine="709"/>
        <w:jc w:val="both"/>
        <w:rPr>
          <w:sz w:val="18"/>
          <w:szCs w:val="18"/>
        </w:rPr>
      </w:pPr>
    </w:p>
    <w:p w:rsidR="001576E6" w:rsidRPr="000C1FFE" w:rsidRDefault="001576E6" w:rsidP="001576E6">
      <w:pPr>
        <w:ind w:firstLine="709"/>
        <w:jc w:val="both"/>
        <w:rPr>
          <w:sz w:val="28"/>
          <w:szCs w:val="28"/>
        </w:rPr>
      </w:pPr>
      <w:r w:rsidRPr="000C1FFE">
        <w:rPr>
          <w:sz w:val="28"/>
          <w:szCs w:val="28"/>
        </w:rPr>
        <w:t xml:space="preserve">По региональному </w:t>
      </w:r>
      <w:r w:rsidRPr="000C1FFE">
        <w:rPr>
          <w:b/>
          <w:sz w:val="28"/>
          <w:szCs w:val="28"/>
        </w:rPr>
        <w:t xml:space="preserve">проекту </w:t>
      </w:r>
      <w:r w:rsidRPr="000C1FFE">
        <w:rPr>
          <w:b/>
          <w:i/>
          <w:sz w:val="28"/>
          <w:szCs w:val="28"/>
        </w:rPr>
        <w:t xml:space="preserve">«Обеспечение устойчивого сокращения непригодного для проживания жилищного фонда» </w:t>
      </w:r>
      <w:r w:rsidRPr="000C1FFE">
        <w:rPr>
          <w:sz w:val="28"/>
          <w:szCs w:val="28"/>
        </w:rPr>
        <w:t xml:space="preserve">предусмотрено 199,43 млн. рублей, в том числе 23,9 млн. рублей – средства государственной корпорации «Фонд содействия реформированию ЖКХ», </w:t>
      </w:r>
      <w:r w:rsidRPr="000C1FFE">
        <w:rPr>
          <w:rFonts w:eastAsia="Calibri"/>
          <w:sz w:val="28"/>
          <w:szCs w:val="28"/>
        </w:rPr>
        <w:t>финансирование в рассматриваемом периоде не осуществлялось.</w:t>
      </w:r>
    </w:p>
    <w:p w:rsidR="001576E6" w:rsidRPr="000C1FFE" w:rsidRDefault="001576E6" w:rsidP="001576E6">
      <w:pPr>
        <w:ind w:firstLine="709"/>
        <w:jc w:val="both"/>
        <w:rPr>
          <w:sz w:val="28"/>
          <w:szCs w:val="28"/>
        </w:rPr>
      </w:pPr>
      <w:r w:rsidRPr="000C1FFE">
        <w:rPr>
          <w:sz w:val="28"/>
          <w:szCs w:val="28"/>
        </w:rPr>
        <w:t xml:space="preserve">В рамках регионального проекта заключены соглашения с Администрациями муниципальных образований на общую сумму 128,34 млн. рублей о предоставлении субсидии на обеспечение устойчивого сокращения непригодного для проживания жилого фонда, в том числе: с Администрацией </w:t>
      </w:r>
      <w:proofErr w:type="spellStart"/>
      <w:r w:rsidRPr="000C1FFE">
        <w:rPr>
          <w:sz w:val="28"/>
          <w:szCs w:val="28"/>
        </w:rPr>
        <w:t>Билибинского</w:t>
      </w:r>
      <w:proofErr w:type="spellEnd"/>
      <w:r w:rsidRPr="000C1FFE">
        <w:rPr>
          <w:sz w:val="28"/>
          <w:szCs w:val="28"/>
        </w:rPr>
        <w:t xml:space="preserve"> МР на сумму 40,27 млн. рублей (планируется выкуп у застройщика 6 квартир в с. </w:t>
      </w:r>
      <w:proofErr w:type="spellStart"/>
      <w:r w:rsidRPr="000C1FFE">
        <w:rPr>
          <w:sz w:val="28"/>
          <w:szCs w:val="28"/>
        </w:rPr>
        <w:t>Анюйск</w:t>
      </w:r>
      <w:proofErr w:type="spellEnd"/>
      <w:r w:rsidRPr="000C1FFE">
        <w:rPr>
          <w:sz w:val="28"/>
          <w:szCs w:val="28"/>
        </w:rPr>
        <w:t>, дом 1, срок действия контракта до 15 декабря 2019 года), с Администрацией Анадырского МР на сумму 88,07 млн. рублей (планируется выкуп у застройщика 2 квартир в с. Канчалан, срок действия контракта до 13 декабря 2019 года).</w:t>
      </w:r>
    </w:p>
    <w:p w:rsidR="001576E6" w:rsidRPr="000C1FFE" w:rsidRDefault="001576E6" w:rsidP="001576E6">
      <w:pPr>
        <w:ind w:firstLine="709"/>
        <w:contextualSpacing/>
        <w:jc w:val="both"/>
        <w:rPr>
          <w:bCs/>
          <w:sz w:val="28"/>
          <w:szCs w:val="28"/>
        </w:rPr>
      </w:pPr>
      <w:r w:rsidRPr="000C1FFE">
        <w:rPr>
          <w:bCs/>
          <w:sz w:val="28"/>
          <w:szCs w:val="28"/>
        </w:rPr>
        <w:t xml:space="preserve">Контрольные точки, предусмотренные Планом мероприятий паспорта регионального проекта в рассматриваемом периоде, пройдены. </w:t>
      </w:r>
    </w:p>
    <w:p w:rsidR="001576E6" w:rsidRPr="000C1FFE" w:rsidRDefault="001576E6" w:rsidP="001576E6">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По </w:t>
      </w:r>
      <w:r w:rsidRPr="000C1FFE">
        <w:rPr>
          <w:rFonts w:ascii="Times New Roman" w:hAnsi="Times New Roman" w:cs="Times New Roman"/>
          <w:b/>
          <w:sz w:val="28"/>
          <w:szCs w:val="28"/>
          <w:u w:val="single"/>
        </w:rPr>
        <w:t>НП «Экология»</w:t>
      </w:r>
      <w:r w:rsidRPr="00E42316">
        <w:rPr>
          <w:rFonts w:ascii="Times New Roman" w:hAnsi="Times New Roman" w:cs="Times New Roman"/>
          <w:b/>
          <w:sz w:val="28"/>
          <w:szCs w:val="28"/>
        </w:rPr>
        <w:t xml:space="preserve"> </w:t>
      </w:r>
      <w:r w:rsidRPr="000C1FFE">
        <w:rPr>
          <w:rFonts w:ascii="Times New Roman" w:hAnsi="Times New Roman" w:cs="Times New Roman"/>
          <w:sz w:val="28"/>
          <w:szCs w:val="28"/>
        </w:rPr>
        <w:t>в окружном бюджете предусмотрено финансирование по всем 4 проектам, реализуемым в округе, в общей сумме 34,58 млн. рублей, направлено бюджетных ассигнований в объеме 3,85 млн. рублей 11,13%. Анализ фактического исполнения региональных проектов за отчетный период показал следующее.</w:t>
      </w:r>
    </w:p>
    <w:p w:rsidR="001576E6" w:rsidRPr="000C1FFE" w:rsidRDefault="001576E6" w:rsidP="001576E6">
      <w:pPr>
        <w:ind w:firstLine="709"/>
        <w:jc w:val="both"/>
        <w:rPr>
          <w:sz w:val="28"/>
          <w:szCs w:val="28"/>
        </w:rPr>
      </w:pPr>
      <w:r w:rsidRPr="000C1FFE">
        <w:rPr>
          <w:sz w:val="28"/>
          <w:szCs w:val="28"/>
        </w:rPr>
        <w:t xml:space="preserve">По региональному </w:t>
      </w:r>
      <w:r w:rsidRPr="000C1FFE">
        <w:rPr>
          <w:b/>
          <w:sz w:val="28"/>
          <w:szCs w:val="28"/>
        </w:rPr>
        <w:t xml:space="preserve">проекту </w:t>
      </w:r>
      <w:r w:rsidRPr="000C1FFE">
        <w:rPr>
          <w:b/>
          <w:i/>
          <w:sz w:val="28"/>
          <w:szCs w:val="28"/>
        </w:rPr>
        <w:t xml:space="preserve">«Чистая вода» </w:t>
      </w:r>
      <w:r w:rsidRPr="000C1FFE">
        <w:rPr>
          <w:sz w:val="28"/>
          <w:szCs w:val="28"/>
        </w:rPr>
        <w:t xml:space="preserve">в окружном бюджете </w:t>
      </w:r>
      <w:r w:rsidRPr="000C1FFE">
        <w:rPr>
          <w:color w:val="000000"/>
          <w:sz w:val="28"/>
          <w:szCs w:val="28"/>
        </w:rPr>
        <w:t xml:space="preserve">предусмотрено финансирование в объеме 10,13 млн. рублей. </w:t>
      </w:r>
      <w:r w:rsidRPr="000C1FFE">
        <w:rPr>
          <w:sz w:val="28"/>
          <w:szCs w:val="28"/>
        </w:rPr>
        <w:t>По состоянию на            1 октября 2019 года в рамках реализации проекта проведена оценка состояния объектов систем водоснабжения Чукотского автономного округа, в том числе на предмет соответствия установленным показателям качества и безопасности питьевого водоснабжения, результаты инвентаризации направлены в государственную корпорацию – Фонд содействия реформированию ЖКХ.</w:t>
      </w:r>
    </w:p>
    <w:p w:rsidR="001576E6" w:rsidRPr="000C1FFE" w:rsidRDefault="001576E6" w:rsidP="001576E6">
      <w:pPr>
        <w:widowControl w:val="0"/>
        <w:ind w:firstLine="709"/>
        <w:jc w:val="both"/>
        <w:rPr>
          <w:sz w:val="28"/>
          <w:szCs w:val="28"/>
        </w:rPr>
      </w:pPr>
      <w:r w:rsidRPr="000C1FFE">
        <w:rPr>
          <w:sz w:val="28"/>
          <w:szCs w:val="28"/>
        </w:rPr>
        <w:t xml:space="preserve">По информации регионального проектного офиса в 2019 году не будет обеспечено исполнение регионального </w:t>
      </w:r>
      <w:r w:rsidRPr="000C1FFE">
        <w:rPr>
          <w:b/>
          <w:sz w:val="28"/>
          <w:szCs w:val="28"/>
        </w:rPr>
        <w:t xml:space="preserve">проекта </w:t>
      </w:r>
      <w:r w:rsidRPr="000C1FFE">
        <w:rPr>
          <w:b/>
          <w:i/>
          <w:sz w:val="28"/>
          <w:szCs w:val="28"/>
        </w:rPr>
        <w:t xml:space="preserve">«Чистая вода» </w:t>
      </w:r>
      <w:r w:rsidRPr="000C1FFE">
        <w:rPr>
          <w:sz w:val="28"/>
          <w:szCs w:val="28"/>
        </w:rPr>
        <w:t>по мероприятию «С</w:t>
      </w:r>
      <w:r w:rsidRPr="000C1FFE">
        <w:rPr>
          <w:i/>
          <w:sz w:val="28"/>
          <w:szCs w:val="28"/>
        </w:rPr>
        <w:t>убсидии на строительство и реконструкцию (модернизацию) объектов питьевого водоснабжения»</w:t>
      </w:r>
      <w:r w:rsidRPr="000C1FFE">
        <w:rPr>
          <w:sz w:val="28"/>
          <w:szCs w:val="28"/>
        </w:rPr>
        <w:t xml:space="preserve"> по причине отсутствия проектной документации, получившей положительное заключение государственной экспертизы и переноса средств субсидии на 2020 год.</w:t>
      </w:r>
    </w:p>
    <w:p w:rsidR="001576E6" w:rsidRPr="000C1FFE" w:rsidRDefault="001576E6" w:rsidP="001576E6">
      <w:pPr>
        <w:ind w:firstLine="709"/>
        <w:contextualSpacing/>
        <w:jc w:val="both"/>
        <w:rPr>
          <w:bCs/>
          <w:sz w:val="28"/>
          <w:szCs w:val="28"/>
        </w:rPr>
      </w:pPr>
      <w:r w:rsidRPr="000C1FFE">
        <w:rPr>
          <w:bCs/>
          <w:sz w:val="28"/>
          <w:szCs w:val="28"/>
        </w:rPr>
        <w:t>Контрольные точки, предусмотренные Планом мероприятий паспорта регионального проекта в рассматриваемом периоде, пройдены (</w:t>
      </w:r>
      <w:r w:rsidRPr="000C1FFE">
        <w:rPr>
          <w:sz w:val="28"/>
          <w:szCs w:val="28"/>
        </w:rPr>
        <w:t>проведена оценка состояния объектов систем водоснабжения Чукотского автономного округа)</w:t>
      </w:r>
      <w:r w:rsidRPr="000C1FFE">
        <w:rPr>
          <w:bCs/>
          <w:sz w:val="28"/>
          <w:szCs w:val="28"/>
        </w:rPr>
        <w:t xml:space="preserve">. </w:t>
      </w:r>
    </w:p>
    <w:p w:rsidR="001576E6" w:rsidRPr="000C1FFE" w:rsidRDefault="001576E6" w:rsidP="001576E6">
      <w:pPr>
        <w:widowControl w:val="0"/>
        <w:ind w:firstLine="709"/>
        <w:jc w:val="both"/>
        <w:rPr>
          <w:rFonts w:eastAsia="Calibri"/>
          <w:sz w:val="10"/>
          <w:szCs w:val="10"/>
        </w:rPr>
      </w:pPr>
    </w:p>
    <w:p w:rsidR="001576E6" w:rsidRPr="000C1FFE" w:rsidRDefault="001576E6" w:rsidP="001576E6">
      <w:pPr>
        <w:widowControl w:val="0"/>
        <w:ind w:firstLine="709"/>
        <w:jc w:val="both"/>
        <w:rPr>
          <w:color w:val="000000"/>
          <w:sz w:val="28"/>
          <w:szCs w:val="28"/>
        </w:rPr>
      </w:pPr>
      <w:r w:rsidRPr="000C1FFE">
        <w:rPr>
          <w:sz w:val="28"/>
          <w:szCs w:val="28"/>
        </w:rPr>
        <w:t xml:space="preserve">На реализацию регионального </w:t>
      </w:r>
      <w:r w:rsidRPr="000C1FFE">
        <w:rPr>
          <w:b/>
          <w:sz w:val="28"/>
          <w:szCs w:val="28"/>
        </w:rPr>
        <w:t xml:space="preserve">проекта </w:t>
      </w:r>
      <w:r w:rsidRPr="000C1FFE">
        <w:rPr>
          <w:b/>
          <w:i/>
          <w:sz w:val="28"/>
          <w:szCs w:val="28"/>
        </w:rPr>
        <w:t xml:space="preserve">«Сохранение лесов Чукотского автономного округа» </w:t>
      </w:r>
      <w:r w:rsidRPr="000C1FFE">
        <w:rPr>
          <w:color w:val="000000"/>
          <w:sz w:val="28"/>
          <w:szCs w:val="28"/>
        </w:rPr>
        <w:t xml:space="preserve">направлено 3,85 млн. рублей или 40,06% от </w:t>
      </w:r>
      <w:r w:rsidRPr="000C1FFE">
        <w:rPr>
          <w:color w:val="000000"/>
          <w:sz w:val="28"/>
          <w:szCs w:val="28"/>
        </w:rPr>
        <w:lastRenderedPageBreak/>
        <w:t>предусмотренного финансирования – 9,61 млн. рублей (средства федерального бюджета).</w:t>
      </w:r>
    </w:p>
    <w:p w:rsidR="001576E6" w:rsidRPr="000C1FFE" w:rsidRDefault="001576E6" w:rsidP="001576E6">
      <w:pPr>
        <w:ind w:firstLine="709"/>
        <w:jc w:val="both"/>
        <w:rPr>
          <w:sz w:val="28"/>
          <w:szCs w:val="28"/>
        </w:rPr>
      </w:pPr>
      <w:r w:rsidRPr="000C1FFE">
        <w:rPr>
          <w:sz w:val="28"/>
          <w:szCs w:val="28"/>
        </w:rPr>
        <w:t>В рамках реализации регионального проекта:</w:t>
      </w:r>
    </w:p>
    <w:p w:rsidR="001576E6" w:rsidRPr="000C1FFE" w:rsidRDefault="001576E6" w:rsidP="001576E6">
      <w:pPr>
        <w:ind w:firstLine="709"/>
        <w:jc w:val="both"/>
        <w:rPr>
          <w:sz w:val="28"/>
          <w:szCs w:val="28"/>
        </w:rPr>
      </w:pPr>
      <w:r w:rsidRPr="000C1FFE">
        <w:rPr>
          <w:sz w:val="28"/>
          <w:szCs w:val="28"/>
        </w:rPr>
        <w:t>- для нужд ГАУ ЧАО «Авиабаза» приобретен и доставлен колесный трактор «Белорус 1221.2» с фронтальным быстросъемным погрузчиком ТУРС на сумму 3,85 млн. рублей.</w:t>
      </w:r>
    </w:p>
    <w:p w:rsidR="001576E6" w:rsidRPr="000C1FFE" w:rsidRDefault="001576E6" w:rsidP="001576E6">
      <w:pPr>
        <w:ind w:firstLine="709"/>
        <w:jc w:val="both"/>
        <w:rPr>
          <w:sz w:val="28"/>
          <w:szCs w:val="28"/>
        </w:rPr>
      </w:pPr>
      <w:r w:rsidRPr="000C1FFE">
        <w:rPr>
          <w:sz w:val="28"/>
          <w:szCs w:val="28"/>
        </w:rPr>
        <w:t>- заключен договор поставки от 17 июля 2019 года № 1ВСУ-2019 с ООО «</w:t>
      </w:r>
      <w:proofErr w:type="spellStart"/>
      <w:r w:rsidRPr="000C1FFE">
        <w:rPr>
          <w:sz w:val="28"/>
          <w:szCs w:val="28"/>
        </w:rPr>
        <w:t>Лесхозснаб</w:t>
      </w:r>
      <w:proofErr w:type="spellEnd"/>
      <w:r w:rsidRPr="000C1FFE">
        <w:rPr>
          <w:sz w:val="28"/>
          <w:szCs w:val="28"/>
        </w:rPr>
        <w:t>» на поставку водосливного устройства ВСУ-5А (2,5 м</w:t>
      </w:r>
      <w:r w:rsidRPr="000C1FFE">
        <w:rPr>
          <w:sz w:val="28"/>
          <w:szCs w:val="28"/>
          <w:vertAlign w:val="superscript"/>
        </w:rPr>
        <w:t>3</w:t>
      </w:r>
      <w:r w:rsidRPr="000C1FFE">
        <w:rPr>
          <w:sz w:val="28"/>
          <w:szCs w:val="28"/>
        </w:rPr>
        <w:t>) стоимостью 1,39 млн. рублей;</w:t>
      </w:r>
    </w:p>
    <w:p w:rsidR="001576E6" w:rsidRPr="000C1FFE" w:rsidRDefault="001576E6" w:rsidP="001576E6">
      <w:pPr>
        <w:ind w:firstLine="709"/>
        <w:jc w:val="both"/>
        <w:rPr>
          <w:rFonts w:eastAsia="Calibri"/>
          <w:sz w:val="28"/>
          <w:szCs w:val="28"/>
        </w:rPr>
      </w:pPr>
      <w:r w:rsidRPr="000C1FFE">
        <w:rPr>
          <w:rFonts w:eastAsia="Calibri"/>
          <w:sz w:val="28"/>
          <w:szCs w:val="28"/>
        </w:rPr>
        <w:t>- Рослесхозом согласовано техническое задание на поставку внедорожного транспортного средства ТРЭКОЛ-39445 или «эквивалент» для нужд ГАУ ЧАО «База авиационной охраны лесов» (письмо от 30.08.2019 № НК-09-27/16717);</w:t>
      </w:r>
    </w:p>
    <w:p w:rsidR="001576E6" w:rsidRPr="000C1FFE" w:rsidRDefault="001576E6" w:rsidP="001576E6">
      <w:pPr>
        <w:ind w:firstLine="709"/>
        <w:jc w:val="both"/>
        <w:rPr>
          <w:rFonts w:eastAsia="Calibri"/>
          <w:sz w:val="28"/>
          <w:szCs w:val="28"/>
        </w:rPr>
      </w:pPr>
      <w:r w:rsidRPr="000C1FFE">
        <w:rPr>
          <w:rFonts w:eastAsia="Calibri"/>
          <w:sz w:val="28"/>
          <w:szCs w:val="28"/>
        </w:rPr>
        <w:t xml:space="preserve">- проводятся закупочные процедуры для поставки вездехода </w:t>
      </w:r>
      <w:proofErr w:type="spellStart"/>
      <w:r w:rsidRPr="000C1FFE">
        <w:rPr>
          <w:rFonts w:eastAsia="Calibri"/>
          <w:sz w:val="28"/>
          <w:szCs w:val="28"/>
        </w:rPr>
        <w:t>лесопожарного</w:t>
      </w:r>
      <w:proofErr w:type="spellEnd"/>
      <w:r w:rsidRPr="000C1FFE">
        <w:rPr>
          <w:rFonts w:eastAsia="Calibri"/>
          <w:sz w:val="28"/>
          <w:szCs w:val="28"/>
        </w:rPr>
        <w:t> -</w:t>
      </w:r>
      <w:r w:rsidRPr="000C1FFE">
        <w:t> </w:t>
      </w:r>
      <w:r w:rsidRPr="000C1FFE">
        <w:rPr>
          <w:rFonts w:eastAsia="Calibri"/>
          <w:sz w:val="28"/>
          <w:szCs w:val="28"/>
        </w:rPr>
        <w:t>транспортного средства повышенной проходимости, предназначенного для локализации и тушения лесных пожаров.</w:t>
      </w:r>
    </w:p>
    <w:p w:rsidR="001576E6" w:rsidRPr="000C1FFE" w:rsidRDefault="001576E6" w:rsidP="001576E6">
      <w:pPr>
        <w:ind w:firstLine="709"/>
        <w:contextualSpacing/>
        <w:jc w:val="both"/>
        <w:rPr>
          <w:b/>
          <w:bCs/>
          <w:i/>
          <w:sz w:val="16"/>
          <w:szCs w:val="16"/>
        </w:rPr>
      </w:pPr>
      <w:r w:rsidRPr="000C1FFE">
        <w:rPr>
          <w:bCs/>
          <w:sz w:val="28"/>
          <w:szCs w:val="28"/>
        </w:rPr>
        <w:t xml:space="preserve">Контрольные точки, предусмотренные Планом мероприятий паспорта регионального проекта, достигнуты. </w:t>
      </w:r>
    </w:p>
    <w:p w:rsidR="001576E6" w:rsidRPr="000C1FFE" w:rsidRDefault="001576E6" w:rsidP="001576E6">
      <w:pPr>
        <w:ind w:firstLine="709"/>
        <w:jc w:val="both"/>
        <w:rPr>
          <w:sz w:val="28"/>
          <w:szCs w:val="28"/>
        </w:rPr>
      </w:pPr>
      <w:r w:rsidRPr="000C1FFE">
        <w:rPr>
          <w:sz w:val="28"/>
          <w:szCs w:val="28"/>
        </w:rPr>
        <w:t xml:space="preserve">По региональному </w:t>
      </w:r>
      <w:r w:rsidRPr="000C1FFE">
        <w:rPr>
          <w:b/>
          <w:sz w:val="28"/>
          <w:szCs w:val="28"/>
        </w:rPr>
        <w:t xml:space="preserve">проекту </w:t>
      </w:r>
      <w:r w:rsidRPr="000C1FFE">
        <w:rPr>
          <w:b/>
          <w:i/>
          <w:sz w:val="28"/>
          <w:szCs w:val="28"/>
        </w:rPr>
        <w:t xml:space="preserve">«Комплексная система обращения с твердыми бытовыми отходами» </w:t>
      </w:r>
      <w:r w:rsidRPr="000C1FFE">
        <w:rPr>
          <w:sz w:val="28"/>
          <w:szCs w:val="28"/>
        </w:rPr>
        <w:t>в окружном бюджете предусмотрено финансирование в объеме 9,84 млн. рублей (средства окружного бюджета), финансирование проекта в отчетном периоде не осуществлялось.</w:t>
      </w:r>
    </w:p>
    <w:p w:rsidR="001576E6" w:rsidRPr="000C1FFE" w:rsidRDefault="001576E6" w:rsidP="001576E6">
      <w:pPr>
        <w:ind w:firstLine="709"/>
        <w:jc w:val="both"/>
        <w:rPr>
          <w:sz w:val="28"/>
          <w:szCs w:val="28"/>
        </w:rPr>
      </w:pPr>
      <w:r w:rsidRPr="000C1FFE">
        <w:rPr>
          <w:sz w:val="28"/>
          <w:szCs w:val="28"/>
        </w:rPr>
        <w:t>Проект реализуется в 2019 году в соответствии с мероприятием п. 3.1 «Субвенция на разработку проектно-сметной документации на строительство (реконструкцию) полигонов твердых коммунальных отходов» подпрограммы «Реализация комплекса мероприятий по обращению с отходами» Государственной программы «Охрана окружающей среды и обеспечение рационального природопользования в Чукотском автономном округе». На реализацию данного мероприятия средства из федерального бюджета не выделялись, соглашение о реализации не заключалось.</w:t>
      </w:r>
    </w:p>
    <w:p w:rsidR="001576E6" w:rsidRPr="000C1FFE" w:rsidRDefault="001576E6" w:rsidP="001576E6">
      <w:pPr>
        <w:ind w:firstLine="709"/>
        <w:jc w:val="both"/>
        <w:rPr>
          <w:sz w:val="28"/>
          <w:szCs w:val="28"/>
        </w:rPr>
      </w:pPr>
      <w:r w:rsidRPr="000C1FFE">
        <w:rPr>
          <w:sz w:val="28"/>
          <w:szCs w:val="28"/>
        </w:rPr>
        <w:t>По состоянию на 1 октября 2019 года в рамках реализации проекта выполнены следующие мероприятия:</w:t>
      </w:r>
    </w:p>
    <w:p w:rsidR="001576E6" w:rsidRPr="000C1FFE" w:rsidRDefault="001576E6" w:rsidP="001576E6">
      <w:pPr>
        <w:ind w:firstLine="709"/>
        <w:jc w:val="both"/>
        <w:rPr>
          <w:sz w:val="28"/>
          <w:szCs w:val="28"/>
        </w:rPr>
      </w:pPr>
      <w:r w:rsidRPr="000C1FFE">
        <w:rPr>
          <w:sz w:val="28"/>
          <w:szCs w:val="28"/>
        </w:rPr>
        <w:t xml:space="preserve">- распределены субвенции на разработку проектно-сметной документации (далее – ПСД) на строительство (реконструкцию) полигонов твердых коммунальных отходов на 2019 год между муниципальными образованиями: ГО </w:t>
      </w:r>
      <w:proofErr w:type="spellStart"/>
      <w:r w:rsidRPr="000C1FFE">
        <w:rPr>
          <w:sz w:val="28"/>
          <w:szCs w:val="28"/>
        </w:rPr>
        <w:t>Певек</w:t>
      </w:r>
      <w:proofErr w:type="spellEnd"/>
      <w:r w:rsidRPr="000C1FFE">
        <w:rPr>
          <w:sz w:val="28"/>
          <w:szCs w:val="28"/>
        </w:rPr>
        <w:t xml:space="preserve"> – 7,13 млн. рублей; </w:t>
      </w:r>
      <w:proofErr w:type="spellStart"/>
      <w:r w:rsidRPr="000C1FFE">
        <w:rPr>
          <w:sz w:val="28"/>
          <w:szCs w:val="28"/>
        </w:rPr>
        <w:t>Билибинский</w:t>
      </w:r>
      <w:proofErr w:type="spellEnd"/>
      <w:r w:rsidRPr="000C1FFE">
        <w:rPr>
          <w:sz w:val="28"/>
          <w:szCs w:val="28"/>
        </w:rPr>
        <w:t xml:space="preserve"> МР – 2,71 млн. рублей.</w:t>
      </w:r>
    </w:p>
    <w:p w:rsidR="001576E6" w:rsidRPr="000C1FFE" w:rsidRDefault="001576E6" w:rsidP="001576E6">
      <w:pPr>
        <w:ind w:firstLine="709"/>
        <w:jc w:val="both"/>
        <w:rPr>
          <w:sz w:val="28"/>
          <w:szCs w:val="28"/>
        </w:rPr>
      </w:pPr>
      <w:r w:rsidRPr="000C1FFE">
        <w:rPr>
          <w:sz w:val="28"/>
          <w:szCs w:val="28"/>
        </w:rPr>
        <w:t xml:space="preserve">- для подготовки строительства полигона ТКО в г. Билибино Администрацией муниципального образования </w:t>
      </w:r>
      <w:proofErr w:type="spellStart"/>
      <w:r w:rsidRPr="000C1FFE">
        <w:rPr>
          <w:sz w:val="28"/>
          <w:szCs w:val="28"/>
        </w:rPr>
        <w:t>Билибинский</w:t>
      </w:r>
      <w:proofErr w:type="spellEnd"/>
      <w:r w:rsidRPr="000C1FFE">
        <w:rPr>
          <w:sz w:val="28"/>
          <w:szCs w:val="28"/>
        </w:rPr>
        <w:t xml:space="preserve"> МР заключен договор подряда №20-р от 13 мая 2019 года с ООО «ГЕНПЛАН-НН» на проектные работы по внесению изменений в схему территориального планирования </w:t>
      </w:r>
      <w:proofErr w:type="spellStart"/>
      <w:r w:rsidRPr="000C1FFE">
        <w:rPr>
          <w:sz w:val="28"/>
          <w:szCs w:val="28"/>
        </w:rPr>
        <w:t>Билибинского</w:t>
      </w:r>
      <w:proofErr w:type="spellEnd"/>
      <w:r w:rsidRPr="000C1FFE">
        <w:rPr>
          <w:sz w:val="28"/>
          <w:szCs w:val="28"/>
        </w:rPr>
        <w:t xml:space="preserve"> МР с целью перевода земельного участка (площадь 19,13 га на ручье Сухой, левом притоке реки </w:t>
      </w:r>
      <w:proofErr w:type="spellStart"/>
      <w:r w:rsidRPr="000C1FFE">
        <w:rPr>
          <w:sz w:val="28"/>
          <w:szCs w:val="28"/>
        </w:rPr>
        <w:t>Каральвеем</w:t>
      </w:r>
      <w:proofErr w:type="spellEnd"/>
      <w:r w:rsidRPr="000C1FFE">
        <w:rPr>
          <w:sz w:val="28"/>
          <w:szCs w:val="28"/>
        </w:rPr>
        <w:t xml:space="preserve">, в 10 км к </w:t>
      </w:r>
      <w:r w:rsidRPr="000C1FFE">
        <w:rPr>
          <w:sz w:val="28"/>
          <w:szCs w:val="28"/>
        </w:rPr>
        <w:lastRenderedPageBreak/>
        <w:t>северо-западу от г. Билибино) из территориальной зоны земель лесного фонда в территориальную зону размещения отходов потребления (СН-3) для строительства полигона ТКО. Также заключен муниципальный контракт №4 от 16 августа 2019 года «Выполнение геодезических работ и межевания земельных участков с последующей постановкой на государственный кадастровый учет», в рамках которого предусмотрены выполнение межевых работ и постановка на кадастровый учет, в том числе, и в отношении земельного участка под строительство полигона ТКО на ручье Сухой, 29 августа 2019 года работы завершены, ТКО поставлен на государственный кадастровый учет (кадастровый номер 87:01:010001:2389).</w:t>
      </w:r>
    </w:p>
    <w:p w:rsidR="001576E6" w:rsidRPr="000C1FFE" w:rsidRDefault="001576E6" w:rsidP="001576E6">
      <w:pPr>
        <w:ind w:firstLine="709"/>
        <w:jc w:val="both"/>
        <w:rPr>
          <w:sz w:val="28"/>
          <w:szCs w:val="28"/>
        </w:rPr>
      </w:pPr>
      <w:r w:rsidRPr="000C1FFE">
        <w:rPr>
          <w:sz w:val="28"/>
          <w:szCs w:val="28"/>
        </w:rPr>
        <w:t xml:space="preserve">Администрацией городского округа </w:t>
      </w:r>
      <w:proofErr w:type="spellStart"/>
      <w:r w:rsidRPr="000C1FFE">
        <w:rPr>
          <w:sz w:val="28"/>
          <w:szCs w:val="28"/>
        </w:rPr>
        <w:t>Певек</w:t>
      </w:r>
      <w:proofErr w:type="spellEnd"/>
      <w:r w:rsidRPr="000C1FFE">
        <w:rPr>
          <w:sz w:val="28"/>
          <w:szCs w:val="28"/>
        </w:rPr>
        <w:t xml:space="preserve"> дважды (10 июля и 24 сентября 2019 года) размещались извещения об осуществлении закупки на выполнение работ по разработке проектно-сметной документации на реконструкцию полигона твердых коммунальных отходов в г. </w:t>
      </w:r>
      <w:proofErr w:type="spellStart"/>
      <w:r w:rsidRPr="000C1FFE">
        <w:rPr>
          <w:sz w:val="28"/>
          <w:szCs w:val="28"/>
        </w:rPr>
        <w:t>Певек</w:t>
      </w:r>
      <w:proofErr w:type="spellEnd"/>
      <w:r w:rsidRPr="000C1FFE">
        <w:rPr>
          <w:sz w:val="28"/>
          <w:szCs w:val="28"/>
        </w:rPr>
        <w:t>, аукционы не состоялись, следовательно, существуют риски невыполнения мероприятия «Субвенция на разработку проектно-сметной документации на строительство (реконструкцию) полигонов твердых коммунальных отходов» в текущем году.</w:t>
      </w:r>
    </w:p>
    <w:p w:rsidR="001576E6" w:rsidRPr="000C1FFE" w:rsidRDefault="001576E6" w:rsidP="001576E6">
      <w:pPr>
        <w:ind w:firstLine="709"/>
        <w:contextualSpacing/>
        <w:jc w:val="both"/>
        <w:rPr>
          <w:bCs/>
          <w:sz w:val="28"/>
          <w:szCs w:val="28"/>
        </w:rPr>
      </w:pPr>
      <w:r w:rsidRPr="000C1FFE">
        <w:rPr>
          <w:bCs/>
          <w:sz w:val="28"/>
          <w:szCs w:val="28"/>
        </w:rPr>
        <w:t xml:space="preserve">Контрольная точка (актуализация территориальной схемы обращения с отходами – приведение в соответствие с нормами действующего законодательства), предусмотренная Планом мероприятий паспорта регионального проекта в рассматриваемом периоде, пройдена. </w:t>
      </w:r>
    </w:p>
    <w:p w:rsidR="001576E6" w:rsidRPr="000C1FFE" w:rsidRDefault="001576E6" w:rsidP="001576E6">
      <w:pPr>
        <w:autoSpaceDE w:val="0"/>
        <w:autoSpaceDN w:val="0"/>
        <w:adjustRightInd w:val="0"/>
        <w:ind w:firstLine="709"/>
        <w:jc w:val="both"/>
        <w:rPr>
          <w:sz w:val="10"/>
          <w:szCs w:val="10"/>
        </w:rPr>
      </w:pPr>
    </w:p>
    <w:p w:rsidR="001576E6" w:rsidRPr="000C1FFE" w:rsidRDefault="001576E6" w:rsidP="001576E6">
      <w:pPr>
        <w:ind w:firstLine="709"/>
        <w:jc w:val="both"/>
        <w:rPr>
          <w:sz w:val="28"/>
          <w:szCs w:val="28"/>
        </w:rPr>
      </w:pPr>
      <w:r w:rsidRPr="000C1FFE">
        <w:rPr>
          <w:sz w:val="28"/>
          <w:szCs w:val="28"/>
        </w:rPr>
        <w:t xml:space="preserve">На реализацию регионального </w:t>
      </w:r>
      <w:r w:rsidRPr="000C1FFE">
        <w:rPr>
          <w:b/>
          <w:sz w:val="28"/>
          <w:szCs w:val="28"/>
        </w:rPr>
        <w:t>проекта</w:t>
      </w:r>
      <w:r w:rsidRPr="000C1FFE">
        <w:rPr>
          <w:sz w:val="28"/>
          <w:szCs w:val="28"/>
        </w:rPr>
        <w:t xml:space="preserve"> «</w:t>
      </w:r>
      <w:r w:rsidRPr="000C1FFE">
        <w:rPr>
          <w:b/>
          <w:i/>
          <w:sz w:val="28"/>
          <w:szCs w:val="28"/>
        </w:rPr>
        <w:t>Чистая Чукотка»</w:t>
      </w:r>
      <w:r w:rsidRPr="000C1FFE">
        <w:rPr>
          <w:sz w:val="28"/>
          <w:szCs w:val="28"/>
        </w:rPr>
        <w:t xml:space="preserve"> (полное наименование «Ликвидация накопленного в результате прошлой хозяйственной деятельности экологического ущерба») в окружном бюджете предусмотрено</w:t>
      </w:r>
      <w:r w:rsidR="00E42316">
        <w:rPr>
          <w:sz w:val="28"/>
          <w:szCs w:val="28"/>
        </w:rPr>
        <w:t xml:space="preserve"> </w:t>
      </w:r>
      <w:r w:rsidRPr="000C1FFE">
        <w:rPr>
          <w:sz w:val="28"/>
          <w:szCs w:val="28"/>
        </w:rPr>
        <w:t xml:space="preserve">5,0 млн. рублей – средства окружного бюджета, финансирование проекта в отчетном периоде не осуществлялось. </w:t>
      </w:r>
    </w:p>
    <w:p w:rsidR="001576E6" w:rsidRPr="000C1FFE" w:rsidRDefault="001576E6" w:rsidP="001576E6">
      <w:pPr>
        <w:ind w:firstLine="709"/>
        <w:jc w:val="both"/>
        <w:rPr>
          <w:i/>
          <w:sz w:val="28"/>
          <w:szCs w:val="28"/>
        </w:rPr>
      </w:pPr>
      <w:r w:rsidRPr="000C1FFE">
        <w:rPr>
          <w:sz w:val="28"/>
          <w:szCs w:val="28"/>
        </w:rPr>
        <w:t>В рамках проекта предусмотрены мероприятия: «</w:t>
      </w:r>
      <w:r w:rsidRPr="000C1FFE">
        <w:rPr>
          <w:i/>
          <w:sz w:val="28"/>
          <w:szCs w:val="28"/>
        </w:rPr>
        <w:t>Ликвидация свалок и рекультивация территорий, на которых они размещены»</w:t>
      </w:r>
      <w:r w:rsidRPr="000C1FFE">
        <w:rPr>
          <w:sz w:val="28"/>
          <w:szCs w:val="28"/>
        </w:rPr>
        <w:t xml:space="preserve">; </w:t>
      </w:r>
      <w:r w:rsidRPr="000C1FFE">
        <w:rPr>
          <w:i/>
          <w:sz w:val="28"/>
          <w:szCs w:val="28"/>
        </w:rPr>
        <w:t>«Ликвидация наиболее опасных объектов вреда окружающей среде»</w:t>
      </w:r>
      <w:r w:rsidRPr="000C1FFE">
        <w:rPr>
          <w:sz w:val="28"/>
          <w:szCs w:val="28"/>
        </w:rPr>
        <w:t xml:space="preserve">. Согласно информации регионального проектного офиса, на реализацию данных мероприятий средства из федерального бюджета не выделялись, соглашение о реализации не заключалось. Расходование средств, в рамках реализации регионального проекта, обеспечивающих достижение целей, показателей и результатов федерального проекта по состоянию на 1 октября 2019 года не производилось. </w:t>
      </w:r>
    </w:p>
    <w:p w:rsidR="001576E6" w:rsidRPr="000C1FFE" w:rsidRDefault="001576E6" w:rsidP="001576E6">
      <w:pPr>
        <w:ind w:firstLine="709"/>
        <w:jc w:val="both"/>
        <w:rPr>
          <w:sz w:val="28"/>
          <w:szCs w:val="28"/>
        </w:rPr>
      </w:pPr>
      <w:r w:rsidRPr="000C1FFE">
        <w:rPr>
          <w:sz w:val="28"/>
          <w:szCs w:val="28"/>
        </w:rPr>
        <w:t xml:space="preserve">В 2019 году в рамках мероприятия 3.1 «Субсидия на возмещение затрат по перевозке контейнеров с отходами лома черных металлов» основного мероприятия 3. «Региональный проект «Чистая страна» федерального проекта «Чистая страна» подпрограммы «Предотвращение негативного воздействия на окружающую среду и ликвидация его последствий» Государственной программы «Охрана окружающей среды и обеспечение рационального природопользования в Чукотском автономном округе» (далее – государственная программа) за счет средств окружного бюджета  реализуется мероприятие «Ликвидация свалок и рекультивация территорий, на которых они </w:t>
      </w:r>
      <w:r w:rsidRPr="000C1FFE">
        <w:rPr>
          <w:sz w:val="28"/>
          <w:szCs w:val="28"/>
        </w:rPr>
        <w:lastRenderedPageBreak/>
        <w:t>размещены» проекта «</w:t>
      </w:r>
      <w:r w:rsidRPr="000C1FFE">
        <w:rPr>
          <w:b/>
          <w:i/>
          <w:sz w:val="28"/>
          <w:szCs w:val="28"/>
        </w:rPr>
        <w:t xml:space="preserve">Чистая Чукотка» </w:t>
      </w:r>
      <w:r w:rsidRPr="000C1FFE">
        <w:rPr>
          <w:sz w:val="28"/>
          <w:szCs w:val="28"/>
        </w:rPr>
        <w:t xml:space="preserve">с финансовым обеспечением в размере 5,0 млн.  рублей. В городе Анадырь ООО «Металл» собрано 800 тонн отходов лома черных металлов, в городе </w:t>
      </w:r>
      <w:proofErr w:type="spellStart"/>
      <w:r w:rsidRPr="000C1FFE">
        <w:rPr>
          <w:sz w:val="28"/>
          <w:szCs w:val="28"/>
        </w:rPr>
        <w:t>Певек</w:t>
      </w:r>
      <w:proofErr w:type="spellEnd"/>
      <w:r w:rsidRPr="000C1FFE">
        <w:rPr>
          <w:sz w:val="28"/>
          <w:szCs w:val="28"/>
        </w:rPr>
        <w:t xml:space="preserve"> – 2 500 тонн. СОАО «Анадырский морской порт» и АО «Морской порт </w:t>
      </w:r>
      <w:proofErr w:type="spellStart"/>
      <w:r w:rsidRPr="000C1FFE">
        <w:rPr>
          <w:sz w:val="28"/>
          <w:szCs w:val="28"/>
        </w:rPr>
        <w:t>Певек</w:t>
      </w:r>
      <w:proofErr w:type="spellEnd"/>
      <w:r w:rsidRPr="000C1FFE">
        <w:rPr>
          <w:sz w:val="28"/>
          <w:szCs w:val="28"/>
        </w:rPr>
        <w:t xml:space="preserve">» заключены договоры на вывоз данных отходов в город Владивосток. Отправка отходов будет осуществлена во второй половине октября 2019 года. </w:t>
      </w:r>
    </w:p>
    <w:p w:rsidR="001576E6" w:rsidRPr="000C1FFE" w:rsidRDefault="001576E6" w:rsidP="001576E6">
      <w:pPr>
        <w:ind w:firstLine="709"/>
        <w:jc w:val="both"/>
        <w:rPr>
          <w:sz w:val="28"/>
          <w:szCs w:val="28"/>
        </w:rPr>
      </w:pPr>
      <w:r w:rsidRPr="000C1FFE">
        <w:rPr>
          <w:sz w:val="28"/>
          <w:szCs w:val="28"/>
        </w:rPr>
        <w:t>В разделе 6 «Дополнительная информация» паспорта регионального проекта «</w:t>
      </w:r>
      <w:r w:rsidRPr="000C1FFE">
        <w:rPr>
          <w:b/>
          <w:i/>
          <w:sz w:val="28"/>
          <w:szCs w:val="28"/>
        </w:rPr>
        <w:t xml:space="preserve">Чистая Чукотка» </w:t>
      </w:r>
      <w:r w:rsidRPr="000C1FFE">
        <w:rPr>
          <w:sz w:val="28"/>
          <w:szCs w:val="28"/>
        </w:rPr>
        <w:t xml:space="preserve">даны пояснения о том, что без проведения инвентаризации или научно-технических обследований объектов накопленного экологического вреда (44 незаконные свалки), установить фактическую стоимость работ по ликвидации объектов накопленного экологического вреда не представляется возможным. </w:t>
      </w:r>
    </w:p>
    <w:p w:rsidR="001576E6" w:rsidRPr="000C1FFE" w:rsidRDefault="001576E6" w:rsidP="001576E6">
      <w:pPr>
        <w:ind w:firstLine="709"/>
        <w:jc w:val="both"/>
        <w:rPr>
          <w:sz w:val="28"/>
          <w:szCs w:val="28"/>
        </w:rPr>
      </w:pPr>
      <w:r w:rsidRPr="000C1FFE">
        <w:rPr>
          <w:sz w:val="28"/>
          <w:szCs w:val="28"/>
        </w:rPr>
        <w:t>Необходимо отметить, что наименование мероприятия по реализации проекта, указанное в государственной программе, не соответствует наименованию регионального проекта согласно паспорту проекта.</w:t>
      </w:r>
    </w:p>
    <w:p w:rsidR="001576E6" w:rsidRPr="000C1FFE" w:rsidRDefault="001576E6" w:rsidP="001576E6">
      <w:pPr>
        <w:ind w:firstLine="709"/>
        <w:contextualSpacing/>
        <w:jc w:val="both"/>
        <w:rPr>
          <w:bCs/>
          <w:sz w:val="28"/>
          <w:szCs w:val="28"/>
        </w:rPr>
      </w:pPr>
      <w:r w:rsidRPr="000C1FFE">
        <w:rPr>
          <w:bCs/>
          <w:sz w:val="28"/>
          <w:szCs w:val="28"/>
        </w:rPr>
        <w:t>Контрольные точки, предусмотренные Планом мероприятий паспорта регионального проекта, не пройдены в связи с невыполнением в 2019 году мероприятий (не подписано соглашение на предоставление субсидии из федерального бюджета).</w:t>
      </w:r>
    </w:p>
    <w:p w:rsidR="001576E6" w:rsidRPr="000C1FFE" w:rsidRDefault="001576E6" w:rsidP="001576E6">
      <w:pPr>
        <w:ind w:firstLine="709"/>
        <w:contextualSpacing/>
        <w:jc w:val="both"/>
        <w:rPr>
          <w:b/>
          <w:bCs/>
          <w:i/>
          <w:sz w:val="16"/>
          <w:szCs w:val="16"/>
        </w:rPr>
      </w:pPr>
    </w:p>
    <w:p w:rsidR="001576E6" w:rsidRPr="000C1FFE" w:rsidRDefault="001576E6" w:rsidP="001576E6">
      <w:pPr>
        <w:tabs>
          <w:tab w:val="left" w:pos="709"/>
        </w:tabs>
        <w:ind w:firstLine="709"/>
        <w:jc w:val="both"/>
        <w:rPr>
          <w:color w:val="000000"/>
          <w:sz w:val="28"/>
          <w:szCs w:val="28"/>
        </w:rPr>
      </w:pPr>
      <w:r w:rsidRPr="000C1FFE">
        <w:rPr>
          <w:sz w:val="28"/>
          <w:szCs w:val="28"/>
        </w:rPr>
        <w:t xml:space="preserve">В связи с тем, что в 2019 году в окружном бюджете не предусмотрено финансирование проектов </w:t>
      </w:r>
      <w:r w:rsidRPr="000C1FFE">
        <w:rPr>
          <w:b/>
          <w:sz w:val="28"/>
          <w:szCs w:val="28"/>
        </w:rPr>
        <w:t xml:space="preserve">НП «Международная кооперация и экспорт» и НП «Цифровая экономика», </w:t>
      </w:r>
      <w:r w:rsidRPr="000C1FFE">
        <w:rPr>
          <w:sz w:val="28"/>
          <w:szCs w:val="28"/>
        </w:rPr>
        <w:t xml:space="preserve">по </w:t>
      </w:r>
      <w:r w:rsidRPr="000C1FFE">
        <w:rPr>
          <w:b/>
          <w:sz w:val="28"/>
          <w:szCs w:val="28"/>
        </w:rPr>
        <w:t xml:space="preserve">блоку «Экономический рост» </w:t>
      </w:r>
      <w:r w:rsidRPr="000C1FFE">
        <w:rPr>
          <w:sz w:val="28"/>
          <w:szCs w:val="28"/>
        </w:rPr>
        <w:t xml:space="preserve">рассматривается исполнение только по региональным проектам </w:t>
      </w:r>
      <w:r w:rsidRPr="000C1FFE">
        <w:rPr>
          <w:b/>
          <w:sz w:val="28"/>
          <w:szCs w:val="28"/>
        </w:rPr>
        <w:t>НП «</w:t>
      </w:r>
      <w:r w:rsidRPr="000C1FFE">
        <w:rPr>
          <w:b/>
          <w:bCs/>
          <w:color w:val="000000"/>
          <w:sz w:val="28"/>
          <w:szCs w:val="28"/>
        </w:rPr>
        <w:t xml:space="preserve">Малое и среднее предпринимательство и поддержка индивидуальной предпринимательской инициативы». </w:t>
      </w:r>
      <w:r w:rsidRPr="000C1FFE">
        <w:rPr>
          <w:bCs/>
          <w:color w:val="000000"/>
          <w:sz w:val="28"/>
          <w:szCs w:val="28"/>
        </w:rPr>
        <w:t xml:space="preserve">В целом по национальному проекту </w:t>
      </w:r>
      <w:r w:rsidRPr="000C1FFE">
        <w:rPr>
          <w:sz w:val="28"/>
          <w:szCs w:val="28"/>
        </w:rPr>
        <w:t xml:space="preserve">в окружном бюджете предусмотрено 182,62 млн. рублей (или 16% от общего объема расходов на региональные проекты), направлено </w:t>
      </w:r>
      <w:r w:rsidRPr="000C1FFE">
        <w:rPr>
          <w:color w:val="000000"/>
          <w:sz w:val="28"/>
          <w:szCs w:val="28"/>
        </w:rPr>
        <w:t xml:space="preserve">165,54 млн. рублей или </w:t>
      </w:r>
      <w:r w:rsidRPr="000C1FFE">
        <w:rPr>
          <w:sz w:val="28"/>
          <w:szCs w:val="28"/>
        </w:rPr>
        <w:t>90,7</w:t>
      </w:r>
      <w:r w:rsidRPr="000C1FFE">
        <w:rPr>
          <w:color w:val="000000"/>
          <w:sz w:val="28"/>
          <w:szCs w:val="28"/>
        </w:rPr>
        <w:t xml:space="preserve">%. Из федерального бюджета на реализацию проектов поступило 162,23 млн. рублей или 93% от предусмотренных объемов (175,12 млн. рублей), данные по исполнению проектов приведены в таблице 3.                                                                   </w:t>
      </w:r>
    </w:p>
    <w:p w:rsidR="00E42316" w:rsidRDefault="001576E6" w:rsidP="001576E6">
      <w:pPr>
        <w:ind w:firstLine="709"/>
        <w:jc w:val="right"/>
        <w:rPr>
          <w:color w:val="000000"/>
        </w:rPr>
      </w:pPr>
      <w:r w:rsidRPr="000C1FFE">
        <w:rPr>
          <w:color w:val="000000"/>
        </w:rPr>
        <w:t xml:space="preserve">Таблица3 </w:t>
      </w:r>
    </w:p>
    <w:p w:rsidR="001576E6" w:rsidRPr="000C1FFE" w:rsidRDefault="001576E6" w:rsidP="001576E6">
      <w:pPr>
        <w:ind w:firstLine="709"/>
        <w:jc w:val="right"/>
        <w:rPr>
          <w:color w:val="000000"/>
          <w:sz w:val="28"/>
          <w:szCs w:val="28"/>
        </w:rPr>
      </w:pPr>
      <w:r w:rsidRPr="000C1FFE">
        <w:rPr>
          <w:color w:val="000000"/>
        </w:rPr>
        <w:t>(млн. руб.)</w:t>
      </w:r>
    </w:p>
    <w:tbl>
      <w:tblPr>
        <w:tblW w:w="9782" w:type="dxa"/>
        <w:tblInd w:w="108" w:type="dxa"/>
        <w:tblLayout w:type="fixed"/>
        <w:tblLook w:val="04A0" w:firstRow="1" w:lastRow="0" w:firstColumn="1" w:lastColumn="0" w:noHBand="0" w:noVBand="1"/>
      </w:tblPr>
      <w:tblGrid>
        <w:gridCol w:w="2694"/>
        <w:gridCol w:w="2693"/>
        <w:gridCol w:w="1276"/>
        <w:gridCol w:w="1304"/>
        <w:gridCol w:w="1247"/>
        <w:gridCol w:w="568"/>
      </w:tblGrid>
      <w:tr w:rsidR="001576E6" w:rsidRPr="000C1FFE" w:rsidTr="007C44DF">
        <w:trPr>
          <w:trHeight w:val="94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color w:val="000000"/>
                <w:sz w:val="20"/>
                <w:szCs w:val="20"/>
              </w:rPr>
            </w:pPr>
            <w:r w:rsidRPr="000C1FFE">
              <w:rPr>
                <w:b/>
                <w:bCs/>
                <w:color w:val="000000"/>
                <w:sz w:val="20"/>
                <w:szCs w:val="20"/>
              </w:rPr>
              <w:t>Национальные проекты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jc w:val="center"/>
              <w:rPr>
                <w:b/>
                <w:bCs/>
                <w:color w:val="000000"/>
                <w:sz w:val="20"/>
                <w:szCs w:val="20"/>
              </w:rPr>
            </w:pPr>
            <w:r w:rsidRPr="000C1FFE">
              <w:rPr>
                <w:b/>
                <w:bCs/>
                <w:color w:val="000000"/>
                <w:sz w:val="20"/>
                <w:szCs w:val="20"/>
              </w:rPr>
              <w:t>Региональные проекты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ind w:left="-136" w:right="-80"/>
              <w:jc w:val="center"/>
              <w:rPr>
                <w:b/>
                <w:bCs/>
                <w:color w:val="000000"/>
                <w:sz w:val="20"/>
                <w:szCs w:val="20"/>
              </w:rPr>
            </w:pPr>
            <w:r w:rsidRPr="000C1FFE">
              <w:rPr>
                <w:b/>
                <w:bCs/>
                <w:color w:val="000000"/>
                <w:sz w:val="20"/>
                <w:szCs w:val="20"/>
              </w:rPr>
              <w:t>Утверждено сводной бюджетной росписью на 2019 год</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6E6" w:rsidRPr="000C1FFE" w:rsidRDefault="001576E6" w:rsidP="007C44DF">
            <w:pPr>
              <w:ind w:left="-221" w:right="-136"/>
              <w:jc w:val="center"/>
              <w:rPr>
                <w:b/>
                <w:bCs/>
                <w:color w:val="000000"/>
                <w:sz w:val="20"/>
                <w:szCs w:val="20"/>
              </w:rPr>
            </w:pPr>
            <w:r w:rsidRPr="000C1FFE">
              <w:rPr>
                <w:b/>
                <w:bCs/>
                <w:color w:val="000000"/>
                <w:sz w:val="20"/>
                <w:szCs w:val="20"/>
              </w:rPr>
              <w:t xml:space="preserve"> Поступило из   федерального бюджета</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6E6" w:rsidRPr="000C1FFE" w:rsidRDefault="001576E6" w:rsidP="007C44DF">
            <w:pPr>
              <w:ind w:left="-137" w:right="-80"/>
              <w:jc w:val="center"/>
              <w:rPr>
                <w:b/>
                <w:bCs/>
                <w:color w:val="000000"/>
                <w:sz w:val="18"/>
                <w:szCs w:val="18"/>
              </w:rPr>
            </w:pPr>
            <w:r w:rsidRPr="000C1FFE">
              <w:rPr>
                <w:b/>
                <w:bCs/>
                <w:color w:val="000000"/>
                <w:sz w:val="18"/>
                <w:szCs w:val="18"/>
              </w:rPr>
              <w:t>Направлено</w:t>
            </w:r>
          </w:p>
          <w:p w:rsidR="001576E6" w:rsidRPr="000C1FFE" w:rsidRDefault="001576E6" w:rsidP="007C44DF">
            <w:pPr>
              <w:ind w:left="-137" w:right="-80"/>
              <w:jc w:val="center"/>
              <w:rPr>
                <w:b/>
                <w:bCs/>
                <w:color w:val="000000"/>
                <w:sz w:val="18"/>
                <w:szCs w:val="18"/>
              </w:rPr>
            </w:pPr>
            <w:r w:rsidRPr="000C1FFE">
              <w:rPr>
                <w:b/>
                <w:bCs/>
                <w:color w:val="000000"/>
                <w:sz w:val="18"/>
                <w:szCs w:val="18"/>
              </w:rPr>
              <w:t>бюджетных</w:t>
            </w:r>
          </w:p>
          <w:p w:rsidR="001576E6" w:rsidRPr="000C1FFE" w:rsidRDefault="001576E6" w:rsidP="007C44DF">
            <w:pPr>
              <w:ind w:left="-137" w:right="-80"/>
              <w:jc w:val="center"/>
              <w:rPr>
                <w:b/>
                <w:bCs/>
                <w:color w:val="000000"/>
                <w:sz w:val="18"/>
                <w:szCs w:val="18"/>
              </w:rPr>
            </w:pPr>
            <w:r w:rsidRPr="000C1FFE">
              <w:rPr>
                <w:b/>
                <w:bCs/>
                <w:color w:val="000000"/>
                <w:sz w:val="18"/>
                <w:szCs w:val="18"/>
              </w:rPr>
              <w:t>ассигнований</w:t>
            </w:r>
          </w:p>
          <w:p w:rsidR="001576E6" w:rsidRPr="000C1FFE" w:rsidRDefault="001576E6" w:rsidP="007C44DF">
            <w:pPr>
              <w:ind w:left="-137" w:right="-80"/>
              <w:jc w:val="center"/>
              <w:rPr>
                <w:b/>
                <w:bCs/>
                <w:color w:val="000000"/>
                <w:sz w:val="20"/>
                <w:szCs w:val="20"/>
              </w:rPr>
            </w:pPr>
            <w:r w:rsidRPr="000C1FFE">
              <w:rPr>
                <w:b/>
                <w:bCs/>
                <w:color w:val="000000"/>
                <w:sz w:val="18"/>
                <w:szCs w:val="18"/>
              </w:rPr>
              <w:t xml:space="preserve">на 01.10.2019     </w:t>
            </w:r>
            <w:proofErr w:type="gramStart"/>
            <w:r w:rsidRPr="000C1FFE">
              <w:rPr>
                <w:b/>
                <w:bCs/>
                <w:color w:val="000000"/>
                <w:sz w:val="18"/>
                <w:szCs w:val="18"/>
              </w:rPr>
              <w:t xml:space="preserve">   (</w:t>
            </w:r>
            <w:proofErr w:type="gramEnd"/>
            <w:r w:rsidRPr="000C1FFE">
              <w:rPr>
                <w:b/>
                <w:bCs/>
                <w:color w:val="000000"/>
                <w:sz w:val="18"/>
                <w:szCs w:val="18"/>
              </w:rPr>
              <w:t>ФБ + ОБ)</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ind w:left="-107" w:right="-108"/>
              <w:jc w:val="center"/>
              <w:rPr>
                <w:b/>
                <w:bCs/>
                <w:color w:val="000000"/>
                <w:sz w:val="20"/>
                <w:szCs w:val="20"/>
              </w:rPr>
            </w:pPr>
            <w:r w:rsidRPr="000C1FFE">
              <w:rPr>
                <w:b/>
                <w:bCs/>
                <w:color w:val="000000"/>
                <w:sz w:val="20"/>
                <w:szCs w:val="20"/>
              </w:rPr>
              <w:t>% исп.</w:t>
            </w:r>
          </w:p>
        </w:tc>
      </w:tr>
      <w:tr w:rsidR="001576E6" w:rsidRPr="000C1FFE" w:rsidTr="00D046D8">
        <w:trPr>
          <w:trHeight w:val="51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sz w:val="20"/>
                <w:szCs w:val="20"/>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20"/>
                <w:szCs w:val="20"/>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576E6" w:rsidRPr="000C1FFE" w:rsidRDefault="001576E6" w:rsidP="007C44DF">
            <w:pPr>
              <w:ind w:left="-107" w:right="-108"/>
              <w:rPr>
                <w:b/>
                <w:bCs/>
                <w:color w:val="000000"/>
                <w:sz w:val="20"/>
                <w:szCs w:val="20"/>
              </w:rPr>
            </w:pPr>
          </w:p>
        </w:tc>
      </w:tr>
      <w:tr w:rsidR="001576E6" w:rsidRPr="000C1FFE" w:rsidTr="007C44DF">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576E6" w:rsidRPr="000C1FFE" w:rsidRDefault="001576E6" w:rsidP="007C44DF">
            <w:pPr>
              <w:jc w:val="center"/>
              <w:rPr>
                <w:b/>
                <w:bCs/>
                <w:sz w:val="18"/>
                <w:szCs w:val="18"/>
              </w:rPr>
            </w:pPr>
            <w:r w:rsidRPr="000C1FFE">
              <w:rPr>
                <w:b/>
                <w:bCs/>
                <w:sz w:val="18"/>
                <w:szCs w:val="18"/>
              </w:rPr>
              <w:t>1</w:t>
            </w:r>
          </w:p>
        </w:tc>
        <w:tc>
          <w:tcPr>
            <w:tcW w:w="2693" w:type="dxa"/>
            <w:tcBorders>
              <w:top w:val="nil"/>
              <w:left w:val="nil"/>
              <w:bottom w:val="single" w:sz="4" w:space="0" w:color="auto"/>
              <w:right w:val="single" w:sz="4" w:space="0" w:color="auto"/>
            </w:tcBorders>
            <w:shd w:val="clear" w:color="auto" w:fill="auto"/>
            <w:noWrap/>
            <w:vAlign w:val="bottom"/>
            <w:hideMark/>
          </w:tcPr>
          <w:p w:rsidR="001576E6" w:rsidRPr="000C1FFE" w:rsidRDefault="001576E6" w:rsidP="007C44DF">
            <w:pPr>
              <w:jc w:val="center"/>
              <w:rPr>
                <w:b/>
                <w:bCs/>
                <w:sz w:val="18"/>
                <w:szCs w:val="18"/>
              </w:rPr>
            </w:pPr>
            <w:r w:rsidRPr="000C1FFE">
              <w:rPr>
                <w:b/>
                <w:bCs/>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1576E6" w:rsidRPr="000C1FFE" w:rsidRDefault="001576E6" w:rsidP="007C44DF">
            <w:pPr>
              <w:jc w:val="center"/>
              <w:rPr>
                <w:b/>
                <w:bCs/>
                <w:color w:val="000000"/>
                <w:sz w:val="18"/>
                <w:szCs w:val="18"/>
              </w:rPr>
            </w:pPr>
            <w:r w:rsidRPr="000C1FFE">
              <w:rPr>
                <w:b/>
                <w:bCs/>
                <w:color w:val="000000"/>
                <w:sz w:val="18"/>
                <w:szCs w:val="18"/>
              </w:rPr>
              <w:t>3</w:t>
            </w:r>
          </w:p>
        </w:tc>
        <w:tc>
          <w:tcPr>
            <w:tcW w:w="1304" w:type="dxa"/>
            <w:tcBorders>
              <w:top w:val="nil"/>
              <w:left w:val="nil"/>
              <w:bottom w:val="single" w:sz="4" w:space="0" w:color="auto"/>
              <w:right w:val="single" w:sz="4" w:space="0" w:color="auto"/>
            </w:tcBorders>
            <w:shd w:val="clear" w:color="auto" w:fill="auto"/>
            <w:noWrap/>
            <w:vAlign w:val="bottom"/>
            <w:hideMark/>
          </w:tcPr>
          <w:p w:rsidR="001576E6" w:rsidRPr="000C1FFE" w:rsidRDefault="001576E6" w:rsidP="007C44DF">
            <w:pPr>
              <w:jc w:val="center"/>
              <w:rPr>
                <w:b/>
                <w:bCs/>
                <w:color w:val="000000"/>
                <w:sz w:val="18"/>
                <w:szCs w:val="18"/>
              </w:rPr>
            </w:pPr>
            <w:r w:rsidRPr="000C1FFE">
              <w:rPr>
                <w:b/>
                <w:bCs/>
                <w:color w:val="000000"/>
                <w:sz w:val="18"/>
                <w:szCs w:val="18"/>
              </w:rPr>
              <w:t>4</w:t>
            </w:r>
          </w:p>
        </w:tc>
        <w:tc>
          <w:tcPr>
            <w:tcW w:w="1247" w:type="dxa"/>
            <w:tcBorders>
              <w:top w:val="nil"/>
              <w:left w:val="nil"/>
              <w:bottom w:val="single" w:sz="4" w:space="0" w:color="auto"/>
              <w:right w:val="single" w:sz="4" w:space="0" w:color="auto"/>
            </w:tcBorders>
            <w:shd w:val="clear" w:color="auto" w:fill="auto"/>
            <w:noWrap/>
            <w:vAlign w:val="bottom"/>
            <w:hideMark/>
          </w:tcPr>
          <w:p w:rsidR="001576E6" w:rsidRPr="000C1FFE" w:rsidRDefault="001576E6" w:rsidP="007C44DF">
            <w:pPr>
              <w:jc w:val="center"/>
              <w:rPr>
                <w:b/>
                <w:bCs/>
                <w:color w:val="000000"/>
                <w:sz w:val="18"/>
                <w:szCs w:val="18"/>
              </w:rPr>
            </w:pPr>
            <w:r w:rsidRPr="000C1FFE">
              <w:rPr>
                <w:b/>
                <w:bCs/>
                <w:color w:val="000000"/>
                <w:sz w:val="18"/>
                <w:szCs w:val="18"/>
              </w:rPr>
              <w:t>5</w:t>
            </w:r>
          </w:p>
        </w:tc>
        <w:tc>
          <w:tcPr>
            <w:tcW w:w="568" w:type="dxa"/>
            <w:tcBorders>
              <w:top w:val="nil"/>
              <w:left w:val="nil"/>
              <w:bottom w:val="single" w:sz="4" w:space="0" w:color="auto"/>
              <w:right w:val="single" w:sz="4" w:space="0" w:color="auto"/>
            </w:tcBorders>
            <w:shd w:val="clear" w:color="auto" w:fill="auto"/>
            <w:noWrap/>
            <w:hideMark/>
          </w:tcPr>
          <w:p w:rsidR="001576E6" w:rsidRPr="000C1FFE" w:rsidRDefault="001576E6" w:rsidP="007C44DF">
            <w:pPr>
              <w:ind w:left="-107" w:right="-108"/>
              <w:jc w:val="center"/>
              <w:rPr>
                <w:b/>
                <w:bCs/>
                <w:color w:val="000000"/>
                <w:sz w:val="18"/>
                <w:szCs w:val="18"/>
              </w:rPr>
            </w:pPr>
            <w:r w:rsidRPr="000C1FFE">
              <w:rPr>
                <w:b/>
                <w:bCs/>
                <w:color w:val="000000"/>
                <w:sz w:val="18"/>
                <w:szCs w:val="18"/>
              </w:rPr>
              <w:t>6</w:t>
            </w:r>
          </w:p>
        </w:tc>
      </w:tr>
      <w:tr w:rsidR="001576E6" w:rsidRPr="000C1FFE" w:rsidTr="00E42316">
        <w:trPr>
          <w:trHeight w:val="229"/>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6E6" w:rsidRPr="000C1FFE" w:rsidRDefault="001576E6" w:rsidP="007C44DF">
            <w:pPr>
              <w:rPr>
                <w:b/>
                <w:bCs/>
                <w:color w:val="000000"/>
              </w:rPr>
            </w:pPr>
            <w:r w:rsidRPr="000C1FFE">
              <w:rPr>
                <w:b/>
                <w:bCs/>
                <w:color w:val="000000"/>
              </w:rPr>
              <w:t>Блок «Экономический рост», всего</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182,62</w:t>
            </w:r>
          </w:p>
        </w:tc>
        <w:tc>
          <w:tcPr>
            <w:tcW w:w="1304"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162,33</w:t>
            </w:r>
          </w:p>
        </w:tc>
        <w:tc>
          <w:tcPr>
            <w:tcW w:w="124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165,64</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ind w:left="-107" w:right="-108"/>
              <w:jc w:val="center"/>
              <w:rPr>
                <w:b/>
                <w:bCs/>
                <w:color w:val="000000"/>
                <w:sz w:val="18"/>
                <w:szCs w:val="18"/>
              </w:rPr>
            </w:pPr>
            <w:r w:rsidRPr="000C1FFE">
              <w:rPr>
                <w:b/>
                <w:bCs/>
                <w:color w:val="000000"/>
                <w:sz w:val="18"/>
                <w:szCs w:val="18"/>
              </w:rPr>
              <w:t>90,70</w:t>
            </w:r>
          </w:p>
        </w:tc>
      </w:tr>
      <w:tr w:rsidR="001576E6" w:rsidRPr="000C1FFE" w:rsidTr="00E42316">
        <w:trPr>
          <w:trHeight w:val="791"/>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576E6" w:rsidRPr="000C1FFE" w:rsidRDefault="001576E6" w:rsidP="007C44DF">
            <w:pPr>
              <w:jc w:val="center"/>
              <w:rPr>
                <w:b/>
                <w:bCs/>
                <w:color w:val="000000"/>
              </w:rPr>
            </w:pPr>
            <w:r w:rsidRPr="000C1FFE">
              <w:rPr>
                <w:b/>
                <w:bCs/>
                <w:color w:val="000000"/>
              </w:rPr>
              <w:t xml:space="preserve">Малое и среднее предпринимательство и поддержка </w:t>
            </w:r>
            <w:r w:rsidRPr="000C1FFE">
              <w:rPr>
                <w:b/>
                <w:bCs/>
                <w:color w:val="000000"/>
              </w:rPr>
              <w:lastRenderedPageBreak/>
              <w:t>индивидуальной предпринимательской инициативы</w:t>
            </w:r>
          </w:p>
        </w:tc>
        <w:tc>
          <w:tcPr>
            <w:tcW w:w="2693" w:type="dxa"/>
            <w:tcBorders>
              <w:top w:val="nil"/>
              <w:left w:val="nil"/>
              <w:bottom w:val="single" w:sz="4" w:space="0" w:color="auto"/>
              <w:right w:val="single" w:sz="4" w:space="0" w:color="auto"/>
            </w:tcBorders>
            <w:shd w:val="clear" w:color="auto" w:fill="auto"/>
            <w:hideMark/>
          </w:tcPr>
          <w:p w:rsidR="001576E6" w:rsidRPr="000C1FFE" w:rsidRDefault="001576E6" w:rsidP="007C44DF">
            <w:pPr>
              <w:rPr>
                <w:color w:val="000000"/>
                <w:sz w:val="18"/>
                <w:szCs w:val="18"/>
              </w:rPr>
            </w:pPr>
            <w:r w:rsidRPr="000C1FFE">
              <w:rPr>
                <w:color w:val="000000"/>
                <w:sz w:val="18"/>
                <w:szCs w:val="18"/>
              </w:rPr>
              <w:lastRenderedPageBreak/>
              <w:t>Расширение доступа субъектов МСП к финансовой поддержке, в том числе к льготному финансированию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121,38</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153,95</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110,23</w:t>
            </w:r>
          </w:p>
        </w:tc>
        <w:tc>
          <w:tcPr>
            <w:tcW w:w="568"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ind w:left="-107" w:right="-108"/>
              <w:jc w:val="center"/>
              <w:rPr>
                <w:bCs/>
                <w:color w:val="000000"/>
                <w:sz w:val="18"/>
                <w:szCs w:val="18"/>
              </w:rPr>
            </w:pPr>
            <w:r w:rsidRPr="000C1FFE">
              <w:rPr>
                <w:bCs/>
                <w:color w:val="000000"/>
                <w:sz w:val="18"/>
                <w:szCs w:val="18"/>
              </w:rPr>
              <w:t>90,81</w:t>
            </w:r>
          </w:p>
        </w:tc>
      </w:tr>
      <w:tr w:rsidR="001576E6" w:rsidRPr="000C1FFE" w:rsidTr="00E42316">
        <w:trPr>
          <w:trHeight w:val="847"/>
        </w:trPr>
        <w:tc>
          <w:tcPr>
            <w:tcW w:w="2694" w:type="dxa"/>
            <w:vMerge/>
            <w:tcBorders>
              <w:top w:val="nil"/>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rPr>
            </w:pPr>
          </w:p>
        </w:tc>
        <w:tc>
          <w:tcPr>
            <w:tcW w:w="2693" w:type="dxa"/>
            <w:tcBorders>
              <w:top w:val="single" w:sz="4" w:space="0" w:color="auto"/>
              <w:left w:val="nil"/>
              <w:bottom w:val="single" w:sz="4" w:space="0" w:color="auto"/>
              <w:right w:val="single" w:sz="4" w:space="0" w:color="auto"/>
            </w:tcBorders>
            <w:shd w:val="clear" w:color="auto" w:fill="auto"/>
            <w:hideMark/>
          </w:tcPr>
          <w:p w:rsidR="001576E6" w:rsidRPr="000C1FFE" w:rsidRDefault="001576E6" w:rsidP="00043EF9">
            <w:pPr>
              <w:ind w:right="-114"/>
              <w:rPr>
                <w:color w:val="000000"/>
                <w:sz w:val="18"/>
                <w:szCs w:val="18"/>
              </w:rPr>
            </w:pPr>
            <w:r w:rsidRPr="000C1FFE">
              <w:rPr>
                <w:color w:val="000000"/>
                <w:sz w:val="18"/>
                <w:szCs w:val="18"/>
              </w:rPr>
              <w:t>Акселерация субъектов малого и среднего предпринимательства (создание центра "Мой бизнес" и развитие МСП)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49,22</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1576E6" w:rsidRPr="000C1FFE" w:rsidRDefault="001576E6" w:rsidP="007C44DF">
            <w:pPr>
              <w:rPr>
                <w:sz w:val="18"/>
                <w:szCs w:val="18"/>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46,87</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1576E6" w:rsidRPr="000C1FFE" w:rsidRDefault="001576E6" w:rsidP="007C44DF">
            <w:pPr>
              <w:ind w:left="-107" w:right="-108"/>
              <w:jc w:val="center"/>
              <w:rPr>
                <w:bCs/>
                <w:color w:val="000000"/>
                <w:sz w:val="18"/>
                <w:szCs w:val="18"/>
              </w:rPr>
            </w:pPr>
            <w:r w:rsidRPr="000C1FFE">
              <w:rPr>
                <w:bCs/>
                <w:color w:val="000000"/>
                <w:sz w:val="18"/>
                <w:szCs w:val="18"/>
              </w:rPr>
              <w:t>95,0</w:t>
            </w:r>
          </w:p>
        </w:tc>
      </w:tr>
      <w:tr w:rsidR="001576E6" w:rsidRPr="000C1FFE" w:rsidTr="00E42316">
        <w:trPr>
          <w:trHeight w:val="257"/>
        </w:trPr>
        <w:tc>
          <w:tcPr>
            <w:tcW w:w="2694" w:type="dxa"/>
            <w:vMerge/>
            <w:tcBorders>
              <w:top w:val="nil"/>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rPr>
            </w:pPr>
          </w:p>
        </w:tc>
        <w:tc>
          <w:tcPr>
            <w:tcW w:w="2693" w:type="dxa"/>
            <w:tcBorders>
              <w:top w:val="single" w:sz="4" w:space="0" w:color="auto"/>
              <w:left w:val="nil"/>
              <w:bottom w:val="single" w:sz="4" w:space="0" w:color="auto"/>
              <w:right w:val="single" w:sz="4" w:space="0" w:color="auto"/>
            </w:tcBorders>
            <w:shd w:val="clear" w:color="auto" w:fill="auto"/>
            <w:hideMark/>
          </w:tcPr>
          <w:p w:rsidR="001576E6" w:rsidRPr="000C1FFE" w:rsidRDefault="001576E6" w:rsidP="00043EF9">
            <w:pPr>
              <w:ind w:right="-114"/>
              <w:rPr>
                <w:color w:val="000000"/>
                <w:sz w:val="18"/>
                <w:szCs w:val="18"/>
              </w:rPr>
            </w:pPr>
            <w:r w:rsidRPr="000C1FFE">
              <w:rPr>
                <w:color w:val="000000"/>
                <w:sz w:val="18"/>
                <w:szCs w:val="18"/>
              </w:rPr>
              <w:t>Популяризация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0,42</w:t>
            </w: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1576E6" w:rsidRPr="000C1FFE" w:rsidRDefault="001576E6" w:rsidP="007C44DF">
            <w:pPr>
              <w:rPr>
                <w:sz w:val="18"/>
                <w:szCs w:val="18"/>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0,00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1576E6" w:rsidRPr="000C1FFE" w:rsidRDefault="001576E6" w:rsidP="007C44DF">
            <w:pPr>
              <w:ind w:left="-107" w:right="-108"/>
              <w:jc w:val="center"/>
              <w:rPr>
                <w:bCs/>
                <w:color w:val="000000"/>
                <w:sz w:val="18"/>
                <w:szCs w:val="18"/>
              </w:rPr>
            </w:pPr>
            <w:r w:rsidRPr="000C1FFE">
              <w:rPr>
                <w:bCs/>
                <w:color w:val="000000"/>
                <w:sz w:val="18"/>
                <w:szCs w:val="18"/>
              </w:rPr>
              <w:t>0,00</w:t>
            </w:r>
          </w:p>
        </w:tc>
      </w:tr>
      <w:tr w:rsidR="001576E6" w:rsidRPr="000C1FFE" w:rsidTr="007C44DF">
        <w:trPr>
          <w:trHeight w:val="545"/>
        </w:trPr>
        <w:tc>
          <w:tcPr>
            <w:tcW w:w="2694" w:type="dxa"/>
            <w:vMerge/>
            <w:tcBorders>
              <w:top w:val="nil"/>
              <w:left w:val="single" w:sz="4" w:space="0" w:color="auto"/>
              <w:bottom w:val="single" w:sz="4" w:space="0" w:color="000000"/>
              <w:right w:val="single" w:sz="4" w:space="0" w:color="auto"/>
            </w:tcBorders>
            <w:vAlign w:val="center"/>
            <w:hideMark/>
          </w:tcPr>
          <w:p w:rsidR="001576E6" w:rsidRPr="000C1FFE" w:rsidRDefault="001576E6" w:rsidP="007C44DF">
            <w:pPr>
              <w:rPr>
                <w:b/>
                <w:bCs/>
                <w:color w:val="000000"/>
              </w:rPr>
            </w:pPr>
          </w:p>
        </w:tc>
        <w:tc>
          <w:tcPr>
            <w:tcW w:w="2693" w:type="dxa"/>
            <w:tcBorders>
              <w:top w:val="nil"/>
              <w:left w:val="nil"/>
              <w:bottom w:val="single" w:sz="4" w:space="0" w:color="auto"/>
              <w:right w:val="single" w:sz="4" w:space="0" w:color="auto"/>
            </w:tcBorders>
            <w:shd w:val="clear" w:color="auto" w:fill="auto"/>
            <w:hideMark/>
          </w:tcPr>
          <w:p w:rsidR="001576E6" w:rsidRPr="000C1FFE" w:rsidRDefault="001576E6" w:rsidP="00043EF9">
            <w:pPr>
              <w:ind w:right="-114"/>
              <w:rPr>
                <w:color w:val="000000"/>
                <w:sz w:val="18"/>
                <w:szCs w:val="18"/>
              </w:rPr>
            </w:pPr>
            <w:r w:rsidRPr="000C1FFE">
              <w:rPr>
                <w:color w:val="000000"/>
                <w:sz w:val="18"/>
                <w:szCs w:val="18"/>
              </w:rPr>
              <w:t>Поддержка малых форм хозяйствования и развития кооперации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11,60</w:t>
            </w:r>
          </w:p>
        </w:tc>
        <w:tc>
          <w:tcPr>
            <w:tcW w:w="1304"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sz w:val="18"/>
                <w:szCs w:val="18"/>
              </w:rPr>
            </w:pPr>
            <w:r w:rsidRPr="000C1FFE">
              <w:rPr>
                <w:sz w:val="18"/>
                <w:szCs w:val="18"/>
              </w:rPr>
              <w:t>8,38</w:t>
            </w:r>
          </w:p>
        </w:tc>
        <w:tc>
          <w:tcPr>
            <w:tcW w:w="1247"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jc w:val="center"/>
              <w:rPr>
                <w:color w:val="000000"/>
                <w:sz w:val="18"/>
                <w:szCs w:val="18"/>
              </w:rPr>
            </w:pPr>
            <w:r w:rsidRPr="000C1FFE">
              <w:rPr>
                <w:color w:val="000000"/>
                <w:sz w:val="18"/>
                <w:szCs w:val="18"/>
              </w:rPr>
              <w:t>8,54</w:t>
            </w:r>
          </w:p>
        </w:tc>
        <w:tc>
          <w:tcPr>
            <w:tcW w:w="568" w:type="dxa"/>
            <w:tcBorders>
              <w:top w:val="nil"/>
              <w:left w:val="nil"/>
              <w:bottom w:val="single" w:sz="4" w:space="0" w:color="auto"/>
              <w:right w:val="single" w:sz="4" w:space="0" w:color="auto"/>
            </w:tcBorders>
            <w:shd w:val="clear" w:color="auto" w:fill="auto"/>
            <w:noWrap/>
            <w:vAlign w:val="center"/>
            <w:hideMark/>
          </w:tcPr>
          <w:p w:rsidR="001576E6" w:rsidRPr="000C1FFE" w:rsidRDefault="001576E6" w:rsidP="007C44DF">
            <w:pPr>
              <w:ind w:left="-107" w:right="-108"/>
              <w:jc w:val="center"/>
              <w:rPr>
                <w:bCs/>
                <w:color w:val="000000"/>
                <w:sz w:val="18"/>
                <w:szCs w:val="18"/>
              </w:rPr>
            </w:pPr>
            <w:r w:rsidRPr="000C1FFE">
              <w:rPr>
                <w:bCs/>
                <w:color w:val="000000"/>
                <w:sz w:val="18"/>
                <w:szCs w:val="18"/>
              </w:rPr>
              <w:t>73,62</w:t>
            </w:r>
          </w:p>
        </w:tc>
      </w:tr>
      <w:tr w:rsidR="001576E6" w:rsidRPr="000C1FFE" w:rsidTr="00E42316">
        <w:trPr>
          <w:trHeight w:val="297"/>
        </w:trPr>
        <w:tc>
          <w:tcPr>
            <w:tcW w:w="2694" w:type="dxa"/>
            <w:vMerge/>
            <w:tcBorders>
              <w:top w:val="nil"/>
              <w:left w:val="single" w:sz="4" w:space="0" w:color="auto"/>
              <w:bottom w:val="single" w:sz="4" w:space="0" w:color="auto"/>
              <w:right w:val="single" w:sz="4" w:space="0" w:color="auto"/>
            </w:tcBorders>
            <w:vAlign w:val="center"/>
            <w:hideMark/>
          </w:tcPr>
          <w:p w:rsidR="001576E6" w:rsidRPr="000C1FFE" w:rsidRDefault="001576E6" w:rsidP="007C44DF">
            <w:pPr>
              <w:rPr>
                <w:b/>
                <w:bCs/>
                <w:color w:val="000000"/>
              </w:rPr>
            </w:pPr>
          </w:p>
        </w:tc>
        <w:tc>
          <w:tcPr>
            <w:tcW w:w="2693" w:type="dxa"/>
            <w:tcBorders>
              <w:top w:val="nil"/>
              <w:left w:val="nil"/>
              <w:bottom w:val="single" w:sz="4" w:space="0" w:color="auto"/>
              <w:right w:val="single" w:sz="4" w:space="0" w:color="auto"/>
            </w:tcBorders>
            <w:shd w:val="clear" w:color="auto" w:fill="D9D9D9" w:themeFill="background1" w:themeFillShade="D9"/>
            <w:hideMark/>
          </w:tcPr>
          <w:p w:rsidR="001576E6" w:rsidRPr="000C1FFE" w:rsidRDefault="001576E6" w:rsidP="007C44DF">
            <w:pPr>
              <w:rPr>
                <w:b/>
                <w:bCs/>
                <w:sz w:val="18"/>
                <w:szCs w:val="18"/>
              </w:rPr>
            </w:pPr>
            <w:r w:rsidRPr="000C1FFE">
              <w:rPr>
                <w:b/>
                <w:bCs/>
                <w:sz w:val="18"/>
                <w:szCs w:val="18"/>
              </w:rPr>
              <w:t>Итого:</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182,62</w:t>
            </w:r>
          </w:p>
        </w:tc>
        <w:tc>
          <w:tcPr>
            <w:tcW w:w="1304"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162,33</w:t>
            </w:r>
          </w:p>
        </w:tc>
        <w:tc>
          <w:tcPr>
            <w:tcW w:w="1247"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jc w:val="center"/>
              <w:rPr>
                <w:b/>
                <w:bCs/>
                <w:color w:val="000000"/>
                <w:sz w:val="18"/>
                <w:szCs w:val="18"/>
              </w:rPr>
            </w:pPr>
            <w:r w:rsidRPr="000C1FFE">
              <w:rPr>
                <w:b/>
                <w:bCs/>
                <w:color w:val="000000"/>
                <w:sz w:val="18"/>
                <w:szCs w:val="18"/>
              </w:rPr>
              <w:t>165,64</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1576E6" w:rsidRPr="000C1FFE" w:rsidRDefault="001576E6" w:rsidP="007C44DF">
            <w:pPr>
              <w:ind w:left="-107" w:right="-108"/>
              <w:jc w:val="center"/>
              <w:rPr>
                <w:b/>
                <w:bCs/>
                <w:color w:val="000000"/>
                <w:sz w:val="18"/>
                <w:szCs w:val="18"/>
              </w:rPr>
            </w:pPr>
            <w:r w:rsidRPr="000C1FFE">
              <w:rPr>
                <w:b/>
                <w:bCs/>
                <w:color w:val="000000"/>
                <w:sz w:val="18"/>
                <w:szCs w:val="18"/>
              </w:rPr>
              <w:t>90,70</w:t>
            </w:r>
          </w:p>
        </w:tc>
      </w:tr>
    </w:tbl>
    <w:p w:rsidR="001576E6" w:rsidRPr="00A750EA" w:rsidRDefault="001576E6" w:rsidP="001576E6">
      <w:pPr>
        <w:ind w:firstLine="708"/>
        <w:jc w:val="both"/>
        <w:rPr>
          <w:sz w:val="6"/>
          <w:szCs w:val="6"/>
        </w:rPr>
      </w:pPr>
    </w:p>
    <w:p w:rsidR="001576E6" w:rsidRPr="000C1FFE" w:rsidRDefault="001576E6" w:rsidP="001576E6">
      <w:pPr>
        <w:ind w:firstLine="709"/>
        <w:jc w:val="both"/>
        <w:rPr>
          <w:sz w:val="28"/>
          <w:szCs w:val="28"/>
        </w:rPr>
      </w:pPr>
      <w:r w:rsidRPr="000C1FFE">
        <w:rPr>
          <w:sz w:val="28"/>
          <w:szCs w:val="28"/>
        </w:rPr>
        <w:t xml:space="preserve">Мероприятия 3 региональных проектов за отчетный период исполнены на высоком уровне. </w:t>
      </w:r>
    </w:p>
    <w:p w:rsidR="001576E6" w:rsidRPr="000C1FFE" w:rsidRDefault="001576E6" w:rsidP="001576E6">
      <w:pPr>
        <w:ind w:firstLine="709"/>
        <w:jc w:val="both"/>
        <w:rPr>
          <w:sz w:val="28"/>
          <w:szCs w:val="28"/>
        </w:rPr>
      </w:pPr>
      <w:r w:rsidRPr="000C1FFE">
        <w:rPr>
          <w:sz w:val="28"/>
          <w:szCs w:val="28"/>
        </w:rPr>
        <w:t xml:space="preserve">По региональному </w:t>
      </w:r>
      <w:r w:rsidRPr="000C1FFE">
        <w:rPr>
          <w:b/>
          <w:i/>
          <w:sz w:val="28"/>
          <w:szCs w:val="28"/>
        </w:rPr>
        <w:t xml:space="preserve">проекту «Популяризация предпринимательства» </w:t>
      </w:r>
      <w:r w:rsidRPr="000C1FFE">
        <w:rPr>
          <w:sz w:val="28"/>
          <w:szCs w:val="28"/>
        </w:rPr>
        <w:t>финансирование не осуществлялось</w:t>
      </w:r>
      <w:r w:rsidRPr="000C1FFE">
        <w:rPr>
          <w:b/>
          <w:i/>
          <w:sz w:val="28"/>
          <w:szCs w:val="28"/>
        </w:rPr>
        <w:t xml:space="preserve">. </w:t>
      </w:r>
      <w:r w:rsidRPr="000C1FFE">
        <w:rPr>
          <w:sz w:val="28"/>
          <w:szCs w:val="28"/>
        </w:rPr>
        <w:t>В рамках реализации проекта,</w:t>
      </w:r>
      <w:r w:rsidR="00A750EA">
        <w:rPr>
          <w:sz w:val="28"/>
          <w:szCs w:val="28"/>
        </w:rPr>
        <w:t xml:space="preserve"> </w:t>
      </w:r>
      <w:r w:rsidRPr="000C1FFE">
        <w:rPr>
          <w:sz w:val="28"/>
          <w:szCs w:val="28"/>
        </w:rPr>
        <w:t>Чукотскому автономному округу на 2019 год предусмотрено предоставление субсидии из федерального бюджета в размере 0,4 млн. рублей на реализацию комплексных программ по вовлечению населения в предпринимательскую деятельность и содействию созданию собственного бизнеса. Реализация мероприятия начнется в 4 квартале 2019 года.</w:t>
      </w:r>
    </w:p>
    <w:p w:rsidR="001576E6" w:rsidRPr="000C1FFE" w:rsidRDefault="001576E6" w:rsidP="001576E6">
      <w:pPr>
        <w:ind w:firstLine="709"/>
        <w:contextualSpacing/>
        <w:jc w:val="both"/>
        <w:rPr>
          <w:sz w:val="28"/>
          <w:szCs w:val="28"/>
        </w:rPr>
      </w:pPr>
      <w:r w:rsidRPr="000C1FFE">
        <w:rPr>
          <w:sz w:val="28"/>
          <w:szCs w:val="28"/>
        </w:rPr>
        <w:t>Контрольные точки по региональным проектам «</w:t>
      </w:r>
      <w:r w:rsidRPr="000C1FFE">
        <w:rPr>
          <w:color w:val="000000"/>
          <w:sz w:val="28"/>
          <w:szCs w:val="28"/>
        </w:rPr>
        <w:t xml:space="preserve">Акселерация субъектов малого и среднего предпринимательства» и </w:t>
      </w:r>
      <w:r w:rsidRPr="000C1FFE">
        <w:rPr>
          <w:sz w:val="28"/>
          <w:szCs w:val="28"/>
        </w:rPr>
        <w:t xml:space="preserve">«Популяризация предпринимательства» установлены за пределами рассматриваемого периода – до 31 декабря 2019 года и 20 декабря 2019 года соответственно, </w:t>
      </w:r>
      <w:r w:rsidRPr="000C1FFE">
        <w:rPr>
          <w:bCs/>
          <w:sz w:val="28"/>
          <w:szCs w:val="28"/>
        </w:rPr>
        <w:t xml:space="preserve">оценка их прохождения возможна после 31 декабря и 20 декабря 2019 года. По </w:t>
      </w:r>
      <w:r w:rsidRPr="000C1FFE">
        <w:rPr>
          <w:sz w:val="28"/>
          <w:szCs w:val="28"/>
        </w:rPr>
        <w:t xml:space="preserve">остальным 2 проектам </w:t>
      </w:r>
      <w:r w:rsidRPr="000C1FFE">
        <w:rPr>
          <w:color w:val="000000"/>
          <w:sz w:val="28"/>
          <w:szCs w:val="28"/>
        </w:rPr>
        <w:t>контрольные точки пройдены.</w:t>
      </w:r>
    </w:p>
    <w:p w:rsidR="001576E6" w:rsidRPr="000C1FFE" w:rsidRDefault="001576E6" w:rsidP="001576E6">
      <w:pPr>
        <w:autoSpaceDE w:val="0"/>
        <w:autoSpaceDN w:val="0"/>
        <w:adjustRightInd w:val="0"/>
        <w:ind w:firstLine="709"/>
        <w:jc w:val="both"/>
        <w:rPr>
          <w:sz w:val="10"/>
          <w:szCs w:val="10"/>
        </w:rPr>
      </w:pPr>
    </w:p>
    <w:p w:rsidR="001576E6" w:rsidRPr="000C1FFE" w:rsidRDefault="001576E6" w:rsidP="001576E6">
      <w:pPr>
        <w:ind w:firstLine="709"/>
        <w:jc w:val="both"/>
        <w:rPr>
          <w:sz w:val="28"/>
          <w:szCs w:val="28"/>
        </w:rPr>
      </w:pPr>
      <w:r w:rsidRPr="000C1FFE">
        <w:rPr>
          <w:sz w:val="28"/>
          <w:szCs w:val="28"/>
        </w:rPr>
        <w:t>Результаты экспертно-аналитического мероприятия показывают, что региональные проекты за 9 месяцев 2019 года в целом исполнены на 50,6%. Низкий уровень исполнения региональных проектов обусловлен либо планируемым переносом срока выполнения мероприятий на последующие годы, либо окончанием срока реализации мероприятий в четвертом квартале 2019 года, при этом существует риски невыполнения отдельных мероприятий.</w:t>
      </w:r>
    </w:p>
    <w:p w:rsidR="001576E6" w:rsidRPr="000C1FFE" w:rsidRDefault="001576E6" w:rsidP="001576E6">
      <w:pPr>
        <w:ind w:firstLine="709"/>
        <w:contextualSpacing/>
        <w:jc w:val="both"/>
        <w:rPr>
          <w:bCs/>
          <w:sz w:val="28"/>
          <w:szCs w:val="28"/>
        </w:rPr>
      </w:pPr>
      <w:r w:rsidRPr="000C1FFE">
        <w:rPr>
          <w:bCs/>
          <w:sz w:val="28"/>
          <w:szCs w:val="28"/>
        </w:rPr>
        <w:t>По данным регионального проектного офиса мероприятия двух проектов на общую сумму 49,44 млн. рублей в 2019 году не будут исполнены, в связи с чем их реализация переносится на 2020-2021 годы, в том числе:</w:t>
      </w:r>
    </w:p>
    <w:p w:rsidR="001576E6" w:rsidRPr="000C1FFE" w:rsidRDefault="001576E6" w:rsidP="001576E6">
      <w:pPr>
        <w:ind w:firstLine="709"/>
        <w:contextualSpacing/>
        <w:jc w:val="both"/>
        <w:rPr>
          <w:sz w:val="28"/>
          <w:szCs w:val="28"/>
        </w:rPr>
      </w:pPr>
      <w:r w:rsidRPr="000C1FFE">
        <w:rPr>
          <w:bCs/>
          <w:sz w:val="28"/>
          <w:szCs w:val="28"/>
        </w:rPr>
        <w:t xml:space="preserve">- мероприятия </w:t>
      </w:r>
      <w:r w:rsidRPr="000C1FFE">
        <w:rPr>
          <w:sz w:val="28"/>
          <w:szCs w:val="28"/>
        </w:rPr>
        <w:t>регионального проекта «</w:t>
      </w:r>
      <w:r w:rsidRPr="000C1FFE">
        <w:rPr>
          <w:color w:val="000000"/>
          <w:sz w:val="28"/>
          <w:szCs w:val="28"/>
        </w:rPr>
        <w:t xml:space="preserve">Содействие занятости женщин - создание условий дошкольного образования для детей в возрасте до трех лет» с </w:t>
      </w:r>
      <w:r w:rsidRPr="000C1FFE">
        <w:rPr>
          <w:sz w:val="28"/>
          <w:szCs w:val="28"/>
        </w:rPr>
        <w:t>объемом финансирования 39,31 млн. рублей;</w:t>
      </w:r>
    </w:p>
    <w:p w:rsidR="001576E6" w:rsidRPr="000C1FFE" w:rsidRDefault="001576E6" w:rsidP="001576E6">
      <w:pPr>
        <w:ind w:firstLine="709"/>
        <w:contextualSpacing/>
        <w:jc w:val="both"/>
        <w:rPr>
          <w:sz w:val="28"/>
          <w:szCs w:val="28"/>
        </w:rPr>
      </w:pPr>
      <w:r w:rsidRPr="000C1FFE">
        <w:rPr>
          <w:sz w:val="28"/>
          <w:szCs w:val="28"/>
        </w:rPr>
        <w:t>- мероприятия регионального проекта «Чистая вода» с объемом финансирования</w:t>
      </w:r>
      <w:r w:rsidRPr="000C1FFE">
        <w:rPr>
          <w:color w:val="000000"/>
          <w:sz w:val="28"/>
          <w:szCs w:val="28"/>
        </w:rPr>
        <w:t xml:space="preserve"> 10,13 млн. рублей. </w:t>
      </w:r>
    </w:p>
    <w:p w:rsidR="001576E6" w:rsidRPr="000C1FFE" w:rsidRDefault="001576E6" w:rsidP="001576E6">
      <w:pPr>
        <w:ind w:firstLine="709"/>
        <w:jc w:val="both"/>
        <w:rPr>
          <w:sz w:val="28"/>
          <w:szCs w:val="28"/>
        </w:rPr>
      </w:pPr>
      <w:r w:rsidRPr="000C1FFE">
        <w:rPr>
          <w:sz w:val="28"/>
          <w:szCs w:val="28"/>
        </w:rPr>
        <w:t xml:space="preserve">Также, существуют риски невыполнения в текущем году мероприятия «Субвенция на разработку проектно-сметной документации на строительство (реконструкцию) полигонов твердых коммунальных отходов» регионального проекта «Комплексная система обращения с твердыми бытовыми отходами» с объемом финансирования 7,13 млн. рублей, в связи с несостоявшимся аукционом (закупка на выполнение работ по разработке проектно-сметной </w:t>
      </w:r>
      <w:r w:rsidRPr="000C1FFE">
        <w:rPr>
          <w:sz w:val="28"/>
          <w:szCs w:val="28"/>
        </w:rPr>
        <w:lastRenderedPageBreak/>
        <w:t>документации на реконструкцию полигона твердых коммунальных отходов в г. </w:t>
      </w:r>
      <w:proofErr w:type="spellStart"/>
      <w:r w:rsidRPr="000C1FFE">
        <w:rPr>
          <w:sz w:val="28"/>
          <w:szCs w:val="28"/>
        </w:rPr>
        <w:t>Певек</w:t>
      </w:r>
      <w:proofErr w:type="spellEnd"/>
      <w:r w:rsidRPr="000C1FFE">
        <w:rPr>
          <w:sz w:val="28"/>
          <w:szCs w:val="28"/>
        </w:rPr>
        <w:t>).</w:t>
      </w:r>
    </w:p>
    <w:p w:rsidR="001576E6" w:rsidRPr="000C1FFE" w:rsidRDefault="001576E6" w:rsidP="001576E6">
      <w:pPr>
        <w:ind w:firstLine="709"/>
        <w:jc w:val="both"/>
        <w:rPr>
          <w:b/>
          <w:sz w:val="28"/>
          <w:szCs w:val="28"/>
        </w:rPr>
      </w:pPr>
      <w:r w:rsidRPr="000C1FFE">
        <w:rPr>
          <w:b/>
          <w:sz w:val="28"/>
          <w:szCs w:val="28"/>
        </w:rPr>
        <w:t>4. Информационная открытость реализации национальных, федеральных и региональных проектов на территории Чукотского автономного округа</w:t>
      </w:r>
    </w:p>
    <w:p w:rsidR="001576E6" w:rsidRPr="000C1FFE" w:rsidRDefault="001576E6" w:rsidP="001576E6">
      <w:pPr>
        <w:ind w:firstLine="709"/>
        <w:jc w:val="both"/>
        <w:rPr>
          <w:sz w:val="28"/>
          <w:szCs w:val="28"/>
        </w:rPr>
      </w:pPr>
      <w:r w:rsidRPr="000C1FFE">
        <w:rPr>
          <w:sz w:val="28"/>
          <w:szCs w:val="28"/>
        </w:rPr>
        <w:t xml:space="preserve">В ходе экспертно-аналитического мероприятия проведена оценка информационной открытости реализации региональных проектов Чукотского автономного округа. </w:t>
      </w:r>
    </w:p>
    <w:p w:rsidR="001576E6" w:rsidRPr="000C1FFE" w:rsidRDefault="001576E6" w:rsidP="001576E6">
      <w:pPr>
        <w:ind w:firstLine="709"/>
        <w:jc w:val="both"/>
        <w:rPr>
          <w:sz w:val="28"/>
          <w:szCs w:val="28"/>
        </w:rPr>
      </w:pPr>
      <w:r w:rsidRPr="000C1FFE">
        <w:rPr>
          <w:sz w:val="28"/>
          <w:szCs w:val="28"/>
        </w:rPr>
        <w:t>Бюджет региональной составляющей национальных проектов на период 2019-2024 годов составляет значительный финансовый ресурс, при этом информация о их реализации на территории Чукотского автономного округа доступна населению из средств массовой информации в общих чертах, без конкретизации планируемых и достигнутых результатов. Информация о ходе реализации отдельных мероприятий региональных проектов публикуется в окружной газете «Крайний Север», на официальных сайтах Правительства Чукотского автономного округа (</w:t>
      </w:r>
      <w:proofErr w:type="spellStart"/>
      <w:r w:rsidRPr="000C1FFE">
        <w:rPr>
          <w:sz w:val="28"/>
          <w:szCs w:val="28"/>
        </w:rPr>
        <w:t>чукотка.рф</w:t>
      </w:r>
      <w:proofErr w:type="spellEnd"/>
      <w:r w:rsidRPr="000C1FFE">
        <w:rPr>
          <w:sz w:val="28"/>
          <w:szCs w:val="28"/>
        </w:rPr>
        <w:t>), Некоммерческой организации «Фонд развития экономики и прямых инвестиций Чукотского автономного округа», инвестиционном портале Чукотки, что крайне недостаточно. Обобщенная информация по реализации региональных проектов отсутствует. Необходимо максимально широко размещать в сети Интернет информацию, касающуюся национальных проектов и их региональных составляющих, формировать единую информационную базу.</w:t>
      </w:r>
    </w:p>
    <w:p w:rsidR="001576E6" w:rsidRPr="000C1FFE" w:rsidRDefault="001576E6" w:rsidP="001576E6">
      <w:pPr>
        <w:ind w:firstLine="709"/>
        <w:jc w:val="both"/>
        <w:rPr>
          <w:sz w:val="28"/>
          <w:szCs w:val="28"/>
        </w:rPr>
      </w:pPr>
      <w:r w:rsidRPr="000C1FFE">
        <w:rPr>
          <w:sz w:val="28"/>
          <w:szCs w:val="28"/>
        </w:rPr>
        <w:t>Учитывая, что региональные проекты являются документами стратегического планирования и затрагивают интересы общественных организаций и населения, которые должны иметь возможность получения полной информации о целях и конечных результатах проектов, необходимо организовать информационно-разъяснительную работу с жителями округа и установить с ними обратную связь.  Как пример – разработать брошюру «Региональные проекты для жителей Чукотки», провести опрос населения об осведомленности о проектах, реализуемых в стране и регионе.</w:t>
      </w:r>
    </w:p>
    <w:p w:rsidR="001576E6" w:rsidRPr="000C1FFE" w:rsidRDefault="001576E6" w:rsidP="001576E6">
      <w:pPr>
        <w:ind w:firstLine="709"/>
        <w:jc w:val="both"/>
        <w:rPr>
          <w:sz w:val="28"/>
          <w:szCs w:val="28"/>
        </w:rPr>
      </w:pPr>
      <w:r w:rsidRPr="000C1FFE">
        <w:rPr>
          <w:sz w:val="28"/>
          <w:szCs w:val="28"/>
        </w:rPr>
        <w:t>Необходимо отметить, что на официальном сайте (</w:t>
      </w:r>
      <w:proofErr w:type="spellStart"/>
      <w:proofErr w:type="gramStart"/>
      <w:r w:rsidRPr="000C1FFE">
        <w:rPr>
          <w:sz w:val="28"/>
          <w:szCs w:val="28"/>
        </w:rPr>
        <w:t>чукотка.рф</w:t>
      </w:r>
      <w:proofErr w:type="spellEnd"/>
      <w:proofErr w:type="gramEnd"/>
      <w:r w:rsidRPr="000C1FFE">
        <w:rPr>
          <w:sz w:val="28"/>
          <w:szCs w:val="28"/>
        </w:rPr>
        <w:t>) в разделе «национальные проекты» сведения о региональных проектах не актуализируются, паспорта региональных проектов размещены в первоначальной редакции, решения президиума Совета за истекший период текущего года не размещены.</w:t>
      </w:r>
    </w:p>
    <w:p w:rsidR="001576E6" w:rsidRPr="000C1FFE" w:rsidRDefault="001576E6" w:rsidP="001576E6">
      <w:pPr>
        <w:ind w:firstLine="709"/>
        <w:jc w:val="both"/>
        <w:rPr>
          <w:i/>
          <w:sz w:val="28"/>
          <w:szCs w:val="28"/>
        </w:rPr>
      </w:pPr>
      <w:proofErr w:type="spellStart"/>
      <w:r w:rsidRPr="000C1FFE">
        <w:rPr>
          <w:i/>
          <w:sz w:val="28"/>
          <w:szCs w:val="28"/>
        </w:rPr>
        <w:t>Справочно</w:t>
      </w:r>
      <w:proofErr w:type="spellEnd"/>
      <w:r w:rsidRPr="000C1FFE">
        <w:rPr>
          <w:i/>
          <w:sz w:val="28"/>
          <w:szCs w:val="28"/>
        </w:rPr>
        <w:t xml:space="preserve">: с целью открытости и доступности информации о реализации проектов, начиная с июля 2019 года на официальном сайте Счетной палаты Чукотского автономного округа размещен информационный ресурс – «Национальные проекты». </w:t>
      </w:r>
    </w:p>
    <w:p w:rsidR="001576E6" w:rsidRPr="000C1FFE" w:rsidRDefault="001576E6" w:rsidP="001576E6">
      <w:pPr>
        <w:ind w:firstLine="709"/>
        <w:jc w:val="both"/>
        <w:rPr>
          <w:b/>
          <w:sz w:val="28"/>
          <w:szCs w:val="28"/>
        </w:rPr>
      </w:pPr>
      <w:r w:rsidRPr="000C1FFE">
        <w:rPr>
          <w:i/>
          <w:sz w:val="28"/>
          <w:szCs w:val="28"/>
        </w:rPr>
        <w:t xml:space="preserve">В разделе «Региональные проекты» ресурса содержатся данные о реализуемых в округе региональных проектах, с указанием руководителей проектов, их целей и финансового обеспечения, а также в рамках каких федеральных, национальных проектов, государственных программ Чукотского </w:t>
      </w:r>
      <w:r w:rsidRPr="000C1FFE">
        <w:rPr>
          <w:i/>
          <w:sz w:val="28"/>
          <w:szCs w:val="28"/>
        </w:rPr>
        <w:lastRenderedPageBreak/>
        <w:t xml:space="preserve">автономного округа они исполняются. Также на сайте размещена и ежемесячно обновляется информация по исполнению региональных проектов – в разрезе национальных проектов, государственных программ Чукотского автономного округа, а также главных распорядителей бюджетных средств. </w:t>
      </w:r>
    </w:p>
    <w:p w:rsidR="001576E6" w:rsidRPr="000C1FFE" w:rsidRDefault="001576E6" w:rsidP="001576E6">
      <w:pPr>
        <w:jc w:val="both"/>
        <w:rPr>
          <w:b/>
          <w:sz w:val="10"/>
          <w:szCs w:val="10"/>
        </w:rPr>
      </w:pPr>
    </w:p>
    <w:p w:rsidR="001576E6" w:rsidRPr="000C1FFE" w:rsidRDefault="001576E6" w:rsidP="001576E6">
      <w:pPr>
        <w:ind w:firstLine="709"/>
        <w:jc w:val="both"/>
        <w:rPr>
          <w:b/>
          <w:sz w:val="28"/>
          <w:szCs w:val="28"/>
        </w:rPr>
      </w:pPr>
      <w:r w:rsidRPr="000C1FFE">
        <w:rPr>
          <w:b/>
          <w:sz w:val="28"/>
          <w:szCs w:val="28"/>
        </w:rPr>
        <w:t>ВЫВОДЫ:</w:t>
      </w:r>
    </w:p>
    <w:p w:rsidR="001576E6" w:rsidRPr="000C1FFE" w:rsidRDefault="001576E6" w:rsidP="001576E6">
      <w:pPr>
        <w:ind w:firstLine="709"/>
        <w:jc w:val="both"/>
        <w:rPr>
          <w:sz w:val="28"/>
          <w:szCs w:val="28"/>
        </w:rPr>
      </w:pPr>
      <w:r w:rsidRPr="000C1FFE">
        <w:rPr>
          <w:sz w:val="28"/>
          <w:szCs w:val="28"/>
        </w:rPr>
        <w:t xml:space="preserve">1. Реализация региональной составляющей национальных проектов                       в Чукотском автономном округе осуществляется в рамках системы управления проектной деятельностью, сформированной в регионе с учетом требований нормативных правовых актов в сфере проектного управления, методических указаний и иных разъяснений по разработке и реализации национальных и федеральных проектов. В ходе экспертно-аналитического мероприятия установлено, что нормативное правовое обеспечение, необходимое для проектной деятельности в Чукотском автономном округе, достаточное и соответствует установленным требованиям. </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В нарушение п.5.8. Положения о проектной деятельности (раздел 5.1. Внесение изменений в региональные проекты) решения президиума Совета о внесении изменений в паспорта региональных проектов не размещались на официальном сайте Чукотского автономного округа. Кроме того, в нарушение п.4.11. Положения о проектной деятельности (раздел 4. Подготовка регионального проекта) на сайте не размещены решения президиума Совета за текущий период 2019 года.</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В нарушение установленных требований (п.4.13 Положения об организации проектной деятельности) 10 региональных проектов из 43-х (или 23%) не включены в виде структурных элементов в соответствующие государственные программы округа.</w:t>
      </w:r>
    </w:p>
    <w:p w:rsidR="001576E6" w:rsidRPr="000C1FFE" w:rsidRDefault="001576E6" w:rsidP="001576E6">
      <w:pPr>
        <w:spacing w:before="120"/>
        <w:ind w:right="-2" w:firstLine="709"/>
        <w:jc w:val="both"/>
        <w:rPr>
          <w:sz w:val="28"/>
          <w:szCs w:val="28"/>
        </w:rPr>
      </w:pPr>
      <w:r w:rsidRPr="000C1FFE">
        <w:rPr>
          <w:sz w:val="28"/>
          <w:szCs w:val="28"/>
        </w:rPr>
        <w:t xml:space="preserve">2. Реализация региональных проектов осуществляется через мероприятия, структурированные в 12 государственных программах Чукотского автономного округа. По отдельным региональным проектам, в соответствии с планом мероприятий паспортов проектов, разработаны и утверждены соответствующие региональные программы. По результатам анализа полноты отражения региональных проектов в государственных программах установлено, что из 33 региональных проектов, включенных в государственные программы, по 4 проектам показатели, характеризующие результативность реализации региональных проектов, не отражены в государственных программах. </w:t>
      </w:r>
    </w:p>
    <w:p w:rsidR="001576E6" w:rsidRPr="000C1FFE" w:rsidRDefault="001576E6" w:rsidP="001576E6">
      <w:pPr>
        <w:spacing w:before="120"/>
        <w:ind w:right="-2" w:firstLine="709"/>
        <w:jc w:val="both"/>
        <w:rPr>
          <w:sz w:val="28"/>
          <w:szCs w:val="28"/>
        </w:rPr>
      </w:pPr>
      <w:r w:rsidRPr="000C1FFE">
        <w:rPr>
          <w:sz w:val="28"/>
          <w:szCs w:val="28"/>
        </w:rPr>
        <w:t xml:space="preserve">По 22 проектам (67% от общего количества) целевые показатели, предусмотренные в государственных программах, не соответствуют проектным либо по количественным значениям, либо по наименованию, либо по единицам измерения, что может повлечь за собой риски недостижения целевых показателей результативности регионального проекта и требует приведения показателей в государственных программах в соответствие. </w:t>
      </w:r>
    </w:p>
    <w:p w:rsidR="001576E6" w:rsidRPr="000C1FFE" w:rsidRDefault="001576E6" w:rsidP="001576E6">
      <w:pPr>
        <w:spacing w:before="120"/>
        <w:ind w:right="-2" w:firstLine="709"/>
        <w:jc w:val="both"/>
        <w:rPr>
          <w:sz w:val="28"/>
          <w:szCs w:val="28"/>
        </w:rPr>
      </w:pPr>
      <w:r w:rsidRPr="000C1FFE">
        <w:rPr>
          <w:sz w:val="28"/>
          <w:szCs w:val="28"/>
        </w:rPr>
        <w:lastRenderedPageBreak/>
        <w:t>При сравнении объемов финансирования региональных проектов, указанных в государственных программах и в паспортах региональных проектов, установлены расхождения по 17 региональным проектам из 25 проектов.</w:t>
      </w:r>
    </w:p>
    <w:p w:rsidR="001576E6" w:rsidRPr="000C1FFE" w:rsidRDefault="001576E6" w:rsidP="001576E6">
      <w:pPr>
        <w:pStyle w:val="af0"/>
        <w:tabs>
          <w:tab w:val="left" w:pos="1134"/>
        </w:tabs>
        <w:spacing w:after="0" w:line="240" w:lineRule="auto"/>
        <w:ind w:left="0" w:firstLine="709"/>
        <w:jc w:val="both"/>
        <w:rPr>
          <w:rFonts w:ascii="Times New Roman" w:hAnsi="Times New Roman" w:cs="Times New Roman"/>
          <w:b/>
          <w:sz w:val="10"/>
          <w:szCs w:val="10"/>
        </w:rPr>
      </w:pPr>
    </w:p>
    <w:p w:rsidR="001576E6" w:rsidRPr="000C1FFE" w:rsidRDefault="001576E6" w:rsidP="001576E6">
      <w:pPr>
        <w:ind w:firstLine="709"/>
        <w:jc w:val="both"/>
        <w:rPr>
          <w:sz w:val="28"/>
          <w:szCs w:val="28"/>
        </w:rPr>
      </w:pPr>
      <w:r w:rsidRPr="000C1FFE">
        <w:rPr>
          <w:sz w:val="28"/>
          <w:szCs w:val="28"/>
        </w:rPr>
        <w:t>3. В Чукотском автономном округе по состоянию на 1 октября 2019 года реализуются 43 региональных проекта, направленных на реализацию 43 из 67 федеральных проектов и охватывающих 10 из 12 национальных проектов.  Общий бюджет региональных проектов на 2019-2024 годы, согласно паспортам проектов, составляет 11,7 млрд. рублей, из них 9,5 млрд. рублей или 81,2 % – средства федерального бюджета.</w:t>
      </w:r>
    </w:p>
    <w:p w:rsidR="001576E6" w:rsidRPr="000C1FFE" w:rsidRDefault="001576E6" w:rsidP="001576E6">
      <w:pPr>
        <w:ind w:firstLine="709"/>
        <w:jc w:val="both"/>
        <w:rPr>
          <w:sz w:val="10"/>
          <w:szCs w:val="10"/>
        </w:rPr>
      </w:pPr>
    </w:p>
    <w:p w:rsidR="001576E6" w:rsidRPr="000C1FFE" w:rsidRDefault="001576E6" w:rsidP="001576E6">
      <w:pPr>
        <w:ind w:firstLine="709"/>
        <w:jc w:val="both"/>
        <w:rPr>
          <w:sz w:val="28"/>
          <w:szCs w:val="28"/>
        </w:rPr>
      </w:pPr>
      <w:r w:rsidRPr="000C1FFE">
        <w:rPr>
          <w:sz w:val="28"/>
          <w:szCs w:val="28"/>
        </w:rPr>
        <w:t xml:space="preserve">В 2019 году в окружном бюджете предусмотрено финансирование 25 региональных проектов или 58,1% от общего количества (43 проекта), из них 20 </w:t>
      </w:r>
    </w:p>
    <w:p w:rsidR="001576E6" w:rsidRPr="000C1FFE" w:rsidRDefault="001576E6" w:rsidP="001576E6">
      <w:pPr>
        <w:ind w:firstLine="709"/>
        <w:jc w:val="both"/>
        <w:rPr>
          <w:sz w:val="28"/>
          <w:szCs w:val="28"/>
        </w:rPr>
      </w:pPr>
      <w:r w:rsidRPr="000C1FFE">
        <w:rPr>
          <w:sz w:val="28"/>
          <w:szCs w:val="28"/>
        </w:rPr>
        <w:t xml:space="preserve">проектов финансируются из федерального бюджета. </w:t>
      </w:r>
    </w:p>
    <w:p w:rsidR="001576E6" w:rsidRPr="000C1FFE" w:rsidRDefault="001576E6" w:rsidP="001576E6">
      <w:pPr>
        <w:ind w:firstLine="709"/>
        <w:jc w:val="both"/>
        <w:rPr>
          <w:sz w:val="10"/>
          <w:szCs w:val="10"/>
        </w:rPr>
      </w:pPr>
    </w:p>
    <w:p w:rsidR="001576E6" w:rsidRPr="000C1FFE" w:rsidRDefault="001576E6" w:rsidP="001576E6">
      <w:pPr>
        <w:ind w:firstLine="709"/>
        <w:jc w:val="both"/>
        <w:rPr>
          <w:color w:val="000000"/>
          <w:sz w:val="28"/>
          <w:szCs w:val="28"/>
        </w:rPr>
      </w:pPr>
      <w:r w:rsidRPr="000C1FFE">
        <w:rPr>
          <w:sz w:val="28"/>
          <w:szCs w:val="28"/>
        </w:rPr>
        <w:t>На реализацию региональных проектов по состоянию на 1 октября 2019 года сводной бюджетной росписью утверждено 1 117,62 млн. рублей (или 2,3% от объема расходов окружного бюджета в целом), в том числе за счет средств федерального бюджета – 677,69 млн. рублей или 61 % от общего объема, из них 23,9 млн. рублей – средства государственной корпорации «Фонд содействия реформированию ЖКХ»; окружного бюджета – 439,93 млн. рублей (или 39 %).</w:t>
      </w:r>
    </w:p>
    <w:p w:rsidR="001576E6" w:rsidRPr="000C1FFE" w:rsidRDefault="001576E6" w:rsidP="001576E6">
      <w:pPr>
        <w:ind w:firstLine="709"/>
        <w:jc w:val="both"/>
        <w:rPr>
          <w:color w:val="000000"/>
          <w:sz w:val="10"/>
          <w:szCs w:val="10"/>
        </w:rPr>
      </w:pPr>
    </w:p>
    <w:p w:rsidR="001576E6" w:rsidRPr="000C1FFE" w:rsidRDefault="001576E6" w:rsidP="001576E6">
      <w:pPr>
        <w:ind w:firstLine="709"/>
        <w:jc w:val="both"/>
        <w:rPr>
          <w:color w:val="000000"/>
          <w:sz w:val="28"/>
          <w:szCs w:val="28"/>
        </w:rPr>
      </w:pPr>
      <w:r w:rsidRPr="000C1FFE">
        <w:rPr>
          <w:color w:val="000000"/>
          <w:sz w:val="28"/>
          <w:szCs w:val="28"/>
        </w:rPr>
        <w:t>За январь-сентябрь 2019 года на реализацию проектов в окружной бюджет поступило из федерального бюджета 426 408,0 тыс. рублей или 62,9% от плановых назначений, направлено на реализацию региональных проектов бюджетных средств (окружной и федеральный бюджеты) в объеме 565 694,1 тыс. рублей или 50,6% от утвержденных назначений.</w:t>
      </w:r>
    </w:p>
    <w:p w:rsidR="001576E6" w:rsidRPr="000C1FFE" w:rsidRDefault="001576E6" w:rsidP="001576E6">
      <w:pPr>
        <w:ind w:firstLine="709"/>
        <w:jc w:val="both"/>
        <w:rPr>
          <w:color w:val="000000"/>
          <w:sz w:val="10"/>
          <w:szCs w:val="10"/>
        </w:rPr>
      </w:pPr>
    </w:p>
    <w:p w:rsidR="001576E6" w:rsidRPr="000C1FFE" w:rsidRDefault="001576E6" w:rsidP="001576E6">
      <w:pPr>
        <w:ind w:firstLine="709"/>
        <w:jc w:val="both"/>
        <w:rPr>
          <w:color w:val="000000"/>
          <w:sz w:val="28"/>
          <w:szCs w:val="28"/>
        </w:rPr>
      </w:pPr>
      <w:r w:rsidRPr="000C1FFE">
        <w:rPr>
          <w:color w:val="000000"/>
          <w:sz w:val="28"/>
          <w:szCs w:val="28"/>
        </w:rPr>
        <w:t>Наибольший процент исполнения наблюдается по проектам в рамках национального проекта «Малое и среднее предпринимательство и поддержка индивидуальной предпринимательской инициативы» (90,7%). По другим нацпроектам исполнение составило: «Здравоохранение» - 80,8% (за счет выполнения на 100% регионального проекта «Развитие первичной медико-санитарной помощи» - оказаны услуги по закупке авиационных работ (</w:t>
      </w:r>
      <w:proofErr w:type="spellStart"/>
      <w:r w:rsidRPr="000C1FFE">
        <w:rPr>
          <w:color w:val="000000"/>
          <w:sz w:val="28"/>
          <w:szCs w:val="28"/>
        </w:rPr>
        <w:t>санавиация</w:t>
      </w:r>
      <w:proofErr w:type="spellEnd"/>
      <w:r w:rsidRPr="000C1FFE">
        <w:rPr>
          <w:color w:val="000000"/>
          <w:sz w:val="28"/>
          <w:szCs w:val="28"/>
        </w:rPr>
        <w:t>), «Демография» - 51,6%, «Культура» - 22,4%, «Безопасные и качественные дороги» - 17,7%, «Экология» - 11,1%. По состоянию на 1 октября 2019 года отмечается нулевое исполнение по двенадцати региональным проектам.</w:t>
      </w:r>
    </w:p>
    <w:p w:rsidR="001576E6" w:rsidRPr="000C1FFE" w:rsidRDefault="001576E6" w:rsidP="001576E6">
      <w:pPr>
        <w:ind w:firstLine="709"/>
        <w:jc w:val="both"/>
        <w:rPr>
          <w:sz w:val="28"/>
          <w:szCs w:val="28"/>
        </w:rPr>
      </w:pPr>
      <w:r w:rsidRPr="000C1FFE">
        <w:rPr>
          <w:sz w:val="28"/>
          <w:szCs w:val="28"/>
        </w:rPr>
        <w:t>Низкий уровень исполнения региональных проектов обусловлен окончанием срока реализации мероприятий в рамках проектов в четвертом квартале 2019 года.</w:t>
      </w:r>
    </w:p>
    <w:p w:rsidR="001576E6" w:rsidRPr="000C1FFE" w:rsidRDefault="001576E6" w:rsidP="001576E6">
      <w:pPr>
        <w:ind w:firstLine="709"/>
        <w:contextualSpacing/>
        <w:jc w:val="both"/>
        <w:rPr>
          <w:bCs/>
          <w:sz w:val="10"/>
          <w:szCs w:val="10"/>
        </w:rPr>
      </w:pPr>
    </w:p>
    <w:p w:rsidR="001576E6" w:rsidRPr="000C1FFE" w:rsidRDefault="001576E6" w:rsidP="001576E6">
      <w:pPr>
        <w:ind w:firstLine="709"/>
        <w:contextualSpacing/>
        <w:jc w:val="both"/>
        <w:rPr>
          <w:bCs/>
          <w:sz w:val="28"/>
          <w:szCs w:val="28"/>
        </w:rPr>
      </w:pPr>
      <w:r w:rsidRPr="000C1FFE">
        <w:rPr>
          <w:bCs/>
          <w:sz w:val="28"/>
          <w:szCs w:val="28"/>
        </w:rPr>
        <w:t>По данным регионального проектного офиса мероприятия отдельных проектов на общую сумму 49,44 млн. рублей в 2019 году не будут исполнены, в связи с чем их реализация переносится на 2020-2021 годы:</w:t>
      </w:r>
    </w:p>
    <w:p w:rsidR="001576E6" w:rsidRPr="000C1FFE" w:rsidRDefault="001576E6" w:rsidP="001576E6">
      <w:pPr>
        <w:ind w:firstLine="709"/>
        <w:contextualSpacing/>
        <w:jc w:val="both"/>
        <w:rPr>
          <w:sz w:val="28"/>
          <w:szCs w:val="28"/>
        </w:rPr>
      </w:pPr>
      <w:r w:rsidRPr="000C1FFE">
        <w:rPr>
          <w:bCs/>
          <w:sz w:val="28"/>
          <w:szCs w:val="28"/>
        </w:rPr>
        <w:lastRenderedPageBreak/>
        <w:t xml:space="preserve">- мероприятия </w:t>
      </w:r>
      <w:r w:rsidRPr="000C1FFE">
        <w:rPr>
          <w:sz w:val="28"/>
          <w:szCs w:val="28"/>
        </w:rPr>
        <w:t>регионального проекта «</w:t>
      </w:r>
      <w:r w:rsidRPr="000C1FFE">
        <w:rPr>
          <w:color w:val="000000"/>
          <w:sz w:val="28"/>
          <w:szCs w:val="28"/>
        </w:rPr>
        <w:t xml:space="preserve">Содействие занятости женщин - создание условий дошкольного образования для детей в возрасте до трех лет» с </w:t>
      </w:r>
      <w:r w:rsidRPr="000C1FFE">
        <w:rPr>
          <w:sz w:val="28"/>
          <w:szCs w:val="28"/>
        </w:rPr>
        <w:t>объемом финансирования 39,31 млн. рублей;</w:t>
      </w:r>
    </w:p>
    <w:p w:rsidR="001576E6" w:rsidRPr="000C1FFE" w:rsidRDefault="001576E6" w:rsidP="001576E6">
      <w:pPr>
        <w:ind w:firstLine="709"/>
        <w:contextualSpacing/>
        <w:jc w:val="both"/>
        <w:rPr>
          <w:sz w:val="28"/>
          <w:szCs w:val="28"/>
        </w:rPr>
      </w:pPr>
      <w:r w:rsidRPr="000C1FFE">
        <w:rPr>
          <w:sz w:val="28"/>
          <w:szCs w:val="28"/>
        </w:rPr>
        <w:t>- мероприятия регионального проекта «Чистая вода» с объемом финансирования</w:t>
      </w:r>
      <w:r w:rsidRPr="000C1FFE">
        <w:rPr>
          <w:color w:val="000000"/>
          <w:sz w:val="28"/>
          <w:szCs w:val="28"/>
        </w:rPr>
        <w:t xml:space="preserve"> 10,13 млн. рублей.</w:t>
      </w:r>
    </w:p>
    <w:p w:rsidR="001576E6" w:rsidRPr="000C1FFE" w:rsidRDefault="001576E6" w:rsidP="001576E6">
      <w:pPr>
        <w:ind w:firstLine="709"/>
        <w:jc w:val="both"/>
        <w:rPr>
          <w:sz w:val="28"/>
          <w:szCs w:val="28"/>
        </w:rPr>
      </w:pPr>
      <w:r w:rsidRPr="000C1FFE">
        <w:rPr>
          <w:sz w:val="28"/>
          <w:szCs w:val="28"/>
        </w:rPr>
        <w:t>Существуют риски невыполнения в текущем году мероприятия «Субвенция на разработку проектно-сметной документации на строительство (реконструкцию) полигонов твердых коммунальных отходов» регионального проекта «Комплексная система обращения с твердыми бытовыми отходами» с объемом финансирования 7,13 млн. рублей, в связи с не состоявшимся аукционом (закупка на выполнение работ по разработке проектно-сметной документации на реконструкцию полигона твердых коммунальных отходов в г. </w:t>
      </w:r>
      <w:proofErr w:type="spellStart"/>
      <w:r w:rsidRPr="000C1FFE">
        <w:rPr>
          <w:sz w:val="28"/>
          <w:szCs w:val="28"/>
        </w:rPr>
        <w:t>Певек</w:t>
      </w:r>
      <w:proofErr w:type="spellEnd"/>
      <w:r w:rsidRPr="000C1FFE">
        <w:rPr>
          <w:sz w:val="28"/>
          <w:szCs w:val="28"/>
        </w:rPr>
        <w:t>).</w:t>
      </w:r>
    </w:p>
    <w:p w:rsidR="001576E6" w:rsidRPr="000C1FFE" w:rsidRDefault="001576E6" w:rsidP="001576E6">
      <w:pPr>
        <w:ind w:firstLine="709"/>
        <w:jc w:val="both"/>
        <w:rPr>
          <w:sz w:val="28"/>
          <w:szCs w:val="28"/>
        </w:rPr>
      </w:pPr>
      <w:r w:rsidRPr="000C1FFE">
        <w:rPr>
          <w:sz w:val="28"/>
          <w:szCs w:val="28"/>
        </w:rPr>
        <w:t>4. На официальном сайте (</w:t>
      </w:r>
      <w:proofErr w:type="spellStart"/>
      <w:proofErr w:type="gramStart"/>
      <w:r w:rsidRPr="000C1FFE">
        <w:rPr>
          <w:sz w:val="28"/>
          <w:szCs w:val="28"/>
        </w:rPr>
        <w:t>чукотка.рф</w:t>
      </w:r>
      <w:proofErr w:type="spellEnd"/>
      <w:proofErr w:type="gramEnd"/>
      <w:r w:rsidRPr="000C1FFE">
        <w:rPr>
          <w:sz w:val="28"/>
          <w:szCs w:val="28"/>
        </w:rPr>
        <w:t>) в разделе «национальные проекты» сведения о региональных проектах не актуализируются, паспорта региональных проектов размещены в первоначальной редакции, решения президиума Совета за истекший период текущего года не размещены.</w:t>
      </w:r>
    </w:p>
    <w:p w:rsidR="001576E6" w:rsidRPr="000C1FFE" w:rsidRDefault="001576E6" w:rsidP="001576E6">
      <w:pPr>
        <w:ind w:firstLine="709"/>
        <w:jc w:val="both"/>
        <w:rPr>
          <w:sz w:val="28"/>
          <w:szCs w:val="28"/>
        </w:rPr>
      </w:pPr>
      <w:r w:rsidRPr="000C1FFE">
        <w:rPr>
          <w:sz w:val="28"/>
          <w:szCs w:val="28"/>
        </w:rPr>
        <w:t xml:space="preserve">Бюджет региональной составляющей национальных проектов на период 2019-2024 годов составляет значительный финансовый ресурс, при этом информация о их реализации на территории Чукотского автономного округа доступна населению из средств массовой информации в общих чертах, без конкретизации планируемых и достигнутых результатов. Обобщенная информация по реализации региональных проектов отсутствует. Необходимо организовать информационно-разъяснительную работу с жителями округа и установить с ними обратную связь. </w:t>
      </w:r>
    </w:p>
    <w:p w:rsidR="001576E6" w:rsidRPr="000C1FFE" w:rsidRDefault="001576E6" w:rsidP="001576E6">
      <w:pPr>
        <w:pStyle w:val="21"/>
        <w:ind w:firstLine="709"/>
        <w:rPr>
          <w:b/>
          <w:sz w:val="28"/>
          <w:szCs w:val="28"/>
        </w:rPr>
      </w:pPr>
      <w:r w:rsidRPr="000C1FFE">
        <w:rPr>
          <w:b/>
          <w:sz w:val="28"/>
          <w:szCs w:val="28"/>
        </w:rPr>
        <w:t>Предложения:</w:t>
      </w:r>
    </w:p>
    <w:p w:rsidR="001576E6" w:rsidRPr="000C1FFE" w:rsidRDefault="001576E6" w:rsidP="001576E6">
      <w:pPr>
        <w:pStyle w:val="21"/>
        <w:ind w:firstLine="709"/>
        <w:rPr>
          <w:sz w:val="28"/>
          <w:szCs w:val="28"/>
        </w:rPr>
      </w:pPr>
      <w:r w:rsidRPr="000C1FFE">
        <w:rPr>
          <w:sz w:val="28"/>
          <w:szCs w:val="28"/>
        </w:rPr>
        <w:t>1. Утвердить отчет о результатах экспертно-аналитического «Оценка хода реализации региональных проектов в Чукотском автономном округе».</w:t>
      </w:r>
    </w:p>
    <w:p w:rsidR="001576E6" w:rsidRPr="000C1FFE" w:rsidRDefault="001576E6" w:rsidP="001576E6">
      <w:pPr>
        <w:pStyle w:val="21"/>
        <w:ind w:firstLine="709"/>
        <w:rPr>
          <w:b/>
          <w:sz w:val="28"/>
          <w:szCs w:val="28"/>
        </w:rPr>
      </w:pPr>
      <w:r w:rsidRPr="000C1FFE">
        <w:rPr>
          <w:b/>
          <w:sz w:val="28"/>
          <w:szCs w:val="28"/>
        </w:rPr>
        <w:t>Рекомендации:</w:t>
      </w:r>
    </w:p>
    <w:p w:rsidR="001576E6" w:rsidRPr="000C1FFE" w:rsidRDefault="001576E6" w:rsidP="001576E6">
      <w:pPr>
        <w:ind w:firstLine="709"/>
        <w:jc w:val="both"/>
        <w:rPr>
          <w:b/>
          <w:sz w:val="28"/>
          <w:szCs w:val="28"/>
        </w:rPr>
      </w:pPr>
      <w:r w:rsidRPr="000C1FFE">
        <w:rPr>
          <w:b/>
          <w:sz w:val="28"/>
          <w:szCs w:val="28"/>
        </w:rPr>
        <w:t>Департаменту финансов, экономики и имущественных отношений Чукотского автономного округа:</w:t>
      </w:r>
    </w:p>
    <w:p w:rsidR="001576E6" w:rsidRPr="000C1FFE" w:rsidRDefault="001576E6" w:rsidP="001576E6">
      <w:pPr>
        <w:ind w:firstLine="709"/>
        <w:jc w:val="both"/>
        <w:rPr>
          <w:sz w:val="28"/>
          <w:szCs w:val="28"/>
        </w:rPr>
      </w:pPr>
      <w:r w:rsidRPr="000C1FFE">
        <w:rPr>
          <w:sz w:val="28"/>
          <w:szCs w:val="28"/>
        </w:rPr>
        <w:t xml:space="preserve">1. В целях организации проектной деятельности в Чукотском автономном округе в соответствии с Положение о проектной деятельности и Положением </w:t>
      </w:r>
      <w:proofErr w:type="gramStart"/>
      <w:r w:rsidRPr="000C1FFE">
        <w:rPr>
          <w:sz w:val="28"/>
          <w:szCs w:val="28"/>
        </w:rPr>
        <w:t>о</w:t>
      </w:r>
      <w:r w:rsidR="00A750EA">
        <w:rPr>
          <w:sz w:val="28"/>
          <w:szCs w:val="28"/>
        </w:rPr>
        <w:t xml:space="preserve"> </w:t>
      </w:r>
      <w:r w:rsidRPr="000C1FFE">
        <w:rPr>
          <w:sz w:val="28"/>
          <w:szCs w:val="28"/>
        </w:rPr>
        <w:t>проектом</w:t>
      </w:r>
      <w:proofErr w:type="gramEnd"/>
      <w:r w:rsidRPr="000C1FFE">
        <w:rPr>
          <w:sz w:val="28"/>
          <w:szCs w:val="28"/>
        </w:rPr>
        <w:t xml:space="preserve"> офисе:</w:t>
      </w:r>
    </w:p>
    <w:p w:rsidR="001576E6" w:rsidRPr="000C1FFE" w:rsidRDefault="001576E6" w:rsidP="001576E6">
      <w:pPr>
        <w:spacing w:before="120"/>
        <w:ind w:right="-2" w:firstLine="709"/>
        <w:jc w:val="both"/>
        <w:rPr>
          <w:sz w:val="28"/>
          <w:szCs w:val="28"/>
        </w:rPr>
      </w:pPr>
      <w:r w:rsidRPr="000C1FFE">
        <w:rPr>
          <w:sz w:val="28"/>
          <w:szCs w:val="28"/>
        </w:rPr>
        <w:t>Ответственным исполнителям региональных проектов отразить в составе государственных программ проекты, не включенные в государственные программы по состоянию на 1 октября 2019 года. Целевые показатели, предусмотренные в государственных программах, привести в соответствие с показателями региональных проектов.</w:t>
      </w:r>
    </w:p>
    <w:p w:rsidR="001576E6" w:rsidRPr="000C1FFE" w:rsidRDefault="001576E6" w:rsidP="001576E6">
      <w:pPr>
        <w:tabs>
          <w:tab w:val="left" w:pos="993"/>
          <w:tab w:val="left" w:pos="1560"/>
        </w:tabs>
        <w:ind w:firstLine="709"/>
        <w:jc w:val="both"/>
        <w:rPr>
          <w:sz w:val="28"/>
          <w:szCs w:val="28"/>
        </w:rPr>
      </w:pPr>
      <w:r w:rsidRPr="000C1FFE">
        <w:rPr>
          <w:sz w:val="28"/>
          <w:szCs w:val="28"/>
        </w:rPr>
        <w:t>Разместить на официальном сайте Чукотского автономного округа актуализированную информацию по реализации региональных проектов, в том числе актуальные паспорта проектов.</w:t>
      </w:r>
    </w:p>
    <w:p w:rsidR="001576E6" w:rsidRPr="000C1FFE" w:rsidRDefault="001576E6" w:rsidP="001576E6">
      <w:pPr>
        <w:tabs>
          <w:tab w:val="left" w:pos="993"/>
          <w:tab w:val="left" w:pos="1560"/>
        </w:tabs>
        <w:ind w:firstLine="709"/>
        <w:jc w:val="both"/>
        <w:rPr>
          <w:sz w:val="28"/>
          <w:szCs w:val="28"/>
        </w:rPr>
      </w:pPr>
      <w:r w:rsidRPr="000C1FFE">
        <w:rPr>
          <w:sz w:val="28"/>
          <w:szCs w:val="28"/>
        </w:rPr>
        <w:lastRenderedPageBreak/>
        <w:t>2. Установить ежеквартальную отчетность ответственных исполнителей региональных проектов, содержащую в том числе информацию о рисках в ходе реализации проектов и результатах прохождения контрольных точек, установленных Планом мероприятий паспортов проектов.</w:t>
      </w:r>
    </w:p>
    <w:p w:rsidR="001576E6" w:rsidRPr="000C1FFE" w:rsidRDefault="001576E6" w:rsidP="001576E6">
      <w:pPr>
        <w:pStyle w:val="af0"/>
        <w:tabs>
          <w:tab w:val="left" w:pos="993"/>
          <w:tab w:val="left" w:pos="1560"/>
        </w:tabs>
        <w:spacing w:after="0" w:line="240" w:lineRule="auto"/>
        <w:ind w:left="709"/>
        <w:jc w:val="both"/>
        <w:rPr>
          <w:rFonts w:ascii="Times New Roman" w:hAnsi="Times New Roman" w:cs="Times New Roman"/>
          <w:sz w:val="16"/>
          <w:szCs w:val="16"/>
        </w:rPr>
      </w:pPr>
    </w:p>
    <w:p w:rsidR="001576E6" w:rsidRDefault="001576E6" w:rsidP="001576E6">
      <w:pPr>
        <w:jc w:val="both"/>
        <w:rPr>
          <w:b/>
          <w:sz w:val="28"/>
          <w:szCs w:val="28"/>
        </w:rPr>
      </w:pPr>
      <w:r w:rsidRPr="000C1FFE">
        <w:rPr>
          <w:b/>
          <w:sz w:val="28"/>
          <w:szCs w:val="28"/>
        </w:rPr>
        <w:tab/>
      </w:r>
    </w:p>
    <w:p w:rsidR="00043EF9" w:rsidRPr="000C1FFE" w:rsidRDefault="00043EF9" w:rsidP="001576E6">
      <w:pPr>
        <w:jc w:val="both"/>
        <w:rPr>
          <w:color w:val="000000" w:themeColor="text1"/>
          <w:sz w:val="28"/>
          <w:szCs w:val="28"/>
        </w:rPr>
      </w:pPr>
    </w:p>
    <w:p w:rsidR="001576E6" w:rsidRPr="000C1FFE" w:rsidRDefault="001576E6" w:rsidP="001576E6">
      <w:pPr>
        <w:spacing w:before="80"/>
        <w:rPr>
          <w:color w:val="000000" w:themeColor="text1"/>
          <w:sz w:val="28"/>
          <w:szCs w:val="28"/>
        </w:rPr>
      </w:pPr>
    </w:p>
    <w:p w:rsidR="001576E6" w:rsidRPr="000C1FFE" w:rsidRDefault="001576E6" w:rsidP="001576E6">
      <w:pPr>
        <w:jc w:val="both"/>
        <w:rPr>
          <w:color w:val="000000"/>
          <w:sz w:val="28"/>
          <w:szCs w:val="28"/>
        </w:rPr>
      </w:pPr>
      <w:r w:rsidRPr="000C1FFE">
        <w:rPr>
          <w:color w:val="000000"/>
          <w:sz w:val="28"/>
          <w:szCs w:val="28"/>
        </w:rPr>
        <w:t xml:space="preserve">Аудитор Счетной палаты </w:t>
      </w:r>
    </w:p>
    <w:p w:rsidR="001576E6" w:rsidRPr="000C1FFE" w:rsidRDefault="001576E6" w:rsidP="001576E6">
      <w:pPr>
        <w:jc w:val="both"/>
      </w:pPr>
      <w:r w:rsidRPr="000C1FFE">
        <w:rPr>
          <w:color w:val="000000"/>
          <w:sz w:val="28"/>
          <w:szCs w:val="28"/>
        </w:rPr>
        <w:t>Чукотского автономного округа</w:t>
      </w:r>
      <w:r w:rsidRPr="003A39BD">
        <w:rPr>
          <w:color w:val="000000"/>
          <w:sz w:val="28"/>
          <w:szCs w:val="28"/>
        </w:rPr>
        <w:t xml:space="preserve">     </w:t>
      </w:r>
      <w:r w:rsidRPr="000C1FFE">
        <w:rPr>
          <w:color w:val="000000" w:themeColor="text1"/>
          <w:sz w:val="28"/>
          <w:szCs w:val="28"/>
        </w:rPr>
        <w:tab/>
      </w:r>
      <w:r w:rsidRPr="003A39BD">
        <w:rPr>
          <w:color w:val="000000" w:themeColor="text1"/>
          <w:sz w:val="28"/>
          <w:szCs w:val="28"/>
        </w:rPr>
        <w:t xml:space="preserve">          </w:t>
      </w:r>
      <w:r w:rsidRPr="000C1FFE">
        <w:rPr>
          <w:color w:val="000000" w:themeColor="text1"/>
          <w:sz w:val="28"/>
          <w:szCs w:val="28"/>
        </w:rPr>
        <w:tab/>
      </w:r>
      <w:r w:rsidRPr="000C1FFE">
        <w:rPr>
          <w:color w:val="000000" w:themeColor="text1"/>
          <w:sz w:val="28"/>
          <w:szCs w:val="28"/>
        </w:rPr>
        <w:tab/>
      </w:r>
      <w:r w:rsidRPr="000C1FFE">
        <w:rPr>
          <w:color w:val="000000" w:themeColor="text1"/>
          <w:sz w:val="28"/>
          <w:szCs w:val="28"/>
        </w:rPr>
        <w:tab/>
      </w:r>
      <w:r w:rsidRPr="000C1FFE">
        <w:rPr>
          <w:color w:val="000000" w:themeColor="text1"/>
          <w:sz w:val="28"/>
          <w:szCs w:val="28"/>
        </w:rPr>
        <w:tab/>
        <w:t xml:space="preserve">    </w:t>
      </w:r>
      <w:proofErr w:type="spellStart"/>
      <w:r w:rsidRPr="000C1FFE">
        <w:rPr>
          <w:color w:val="000000" w:themeColor="text1"/>
          <w:sz w:val="28"/>
          <w:szCs w:val="28"/>
        </w:rPr>
        <w:t>Л.А.Петрусева</w:t>
      </w:r>
      <w:proofErr w:type="spellEnd"/>
    </w:p>
    <w:p w:rsidR="001576E6" w:rsidRDefault="001576E6">
      <w:pPr>
        <w:spacing w:after="200" w:line="276" w:lineRule="auto"/>
        <w:rPr>
          <w:b/>
          <w:sz w:val="28"/>
          <w:szCs w:val="28"/>
        </w:rPr>
      </w:pPr>
      <w:r>
        <w:rPr>
          <w:b/>
          <w:sz w:val="28"/>
          <w:szCs w:val="28"/>
        </w:rPr>
        <w:br w:type="page"/>
      </w:r>
    </w:p>
    <w:p w:rsidR="00481220" w:rsidRPr="00481220" w:rsidRDefault="00481220" w:rsidP="00481220">
      <w:pPr>
        <w:tabs>
          <w:tab w:val="left" w:pos="3048"/>
        </w:tabs>
        <w:autoSpaceDE w:val="0"/>
        <w:autoSpaceDN w:val="0"/>
        <w:adjustRightInd w:val="0"/>
        <w:jc w:val="center"/>
        <w:rPr>
          <w:b/>
          <w:sz w:val="28"/>
          <w:szCs w:val="28"/>
        </w:rPr>
      </w:pPr>
      <w:r w:rsidRPr="00481220">
        <w:rPr>
          <w:b/>
          <w:sz w:val="28"/>
          <w:szCs w:val="28"/>
        </w:rPr>
        <w:lastRenderedPageBreak/>
        <w:t>О</w:t>
      </w:r>
      <w:r w:rsidRPr="00481220">
        <w:rPr>
          <w:b/>
          <w:sz w:val="28"/>
          <w:szCs w:val="28"/>
        </w:rPr>
        <w:t>тчет</w:t>
      </w:r>
    </w:p>
    <w:p w:rsidR="00481220" w:rsidRPr="00481220" w:rsidRDefault="00481220" w:rsidP="00481220">
      <w:pPr>
        <w:jc w:val="center"/>
        <w:rPr>
          <w:b/>
        </w:rPr>
      </w:pPr>
      <w:r w:rsidRPr="00481220">
        <w:rPr>
          <w:b/>
          <w:sz w:val="28"/>
          <w:szCs w:val="28"/>
        </w:rPr>
        <w:t xml:space="preserve">о результатах экспертно-аналитического мероприятия </w:t>
      </w:r>
      <w:r w:rsidRPr="00481220">
        <w:rPr>
          <w:rFonts w:eastAsiaTheme="minorEastAsia"/>
          <w:b/>
          <w:sz w:val="28"/>
          <w:szCs w:val="28"/>
        </w:rPr>
        <w:t>«Анализ бюджетного процесса в Чукотском автономном округе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w:t>
      </w:r>
    </w:p>
    <w:p w:rsidR="00481220" w:rsidRPr="00513075" w:rsidRDefault="00481220" w:rsidP="00481220">
      <w:pPr>
        <w:jc w:val="center"/>
        <w:rPr>
          <w:sz w:val="10"/>
          <w:szCs w:val="10"/>
        </w:rPr>
      </w:pPr>
    </w:p>
    <w:p w:rsidR="00481220" w:rsidRPr="001C2A69" w:rsidRDefault="00481220" w:rsidP="00481220">
      <w:pPr>
        <w:jc w:val="center"/>
      </w:pPr>
      <w:r w:rsidRPr="001C2A69">
        <w:t>(Утвержден Коллегией Счетной палаты Чукотского автономного округа,</w:t>
      </w:r>
    </w:p>
    <w:p w:rsidR="00481220" w:rsidRPr="001C2A69" w:rsidRDefault="00481220" w:rsidP="00481220">
      <w:pPr>
        <w:jc w:val="center"/>
      </w:pPr>
      <w:r w:rsidRPr="001C2A69">
        <w:t xml:space="preserve">протокол от </w:t>
      </w:r>
      <w:r>
        <w:t>26</w:t>
      </w:r>
      <w:r w:rsidRPr="001C2A69">
        <w:t>.1</w:t>
      </w:r>
      <w:r>
        <w:t>2</w:t>
      </w:r>
      <w:r w:rsidRPr="001C2A69">
        <w:t>.2019 года №</w:t>
      </w:r>
      <w:r>
        <w:t>27</w:t>
      </w:r>
      <w:r w:rsidRPr="001C2A69">
        <w:t>)</w:t>
      </w:r>
    </w:p>
    <w:p w:rsidR="007928CB" w:rsidRPr="007928CB" w:rsidRDefault="007928CB" w:rsidP="00481220">
      <w:pPr>
        <w:spacing w:before="120"/>
        <w:ind w:right="-2" w:firstLine="567"/>
        <w:jc w:val="both"/>
        <w:rPr>
          <w:b/>
          <w:bCs/>
          <w:sz w:val="20"/>
          <w:szCs w:val="20"/>
        </w:rPr>
      </w:pPr>
    </w:p>
    <w:p w:rsidR="00481220" w:rsidRDefault="00481220" w:rsidP="002A07F6">
      <w:pPr>
        <w:spacing w:before="120"/>
        <w:ind w:right="-2" w:firstLine="709"/>
        <w:jc w:val="both"/>
        <w:rPr>
          <w:sz w:val="28"/>
          <w:szCs w:val="28"/>
        </w:rPr>
      </w:pPr>
      <w:r w:rsidRPr="00157BC9">
        <w:rPr>
          <w:b/>
          <w:bCs/>
          <w:sz w:val="28"/>
          <w:szCs w:val="28"/>
        </w:rPr>
        <w:t xml:space="preserve">Основание для проведения </w:t>
      </w:r>
      <w:r>
        <w:rPr>
          <w:b/>
          <w:bCs/>
          <w:sz w:val="28"/>
          <w:szCs w:val="28"/>
        </w:rPr>
        <w:t>экспертно-аналитического</w:t>
      </w:r>
      <w:r w:rsidRPr="00157BC9">
        <w:rPr>
          <w:b/>
          <w:bCs/>
          <w:sz w:val="28"/>
          <w:szCs w:val="28"/>
        </w:rPr>
        <w:t xml:space="preserve"> мероприятия: </w:t>
      </w:r>
      <w:r w:rsidRPr="00F7011B">
        <w:rPr>
          <w:bCs/>
          <w:sz w:val="28"/>
          <w:szCs w:val="28"/>
        </w:rPr>
        <w:t>п</w:t>
      </w:r>
      <w:r w:rsidRPr="00090DDA">
        <w:rPr>
          <w:sz w:val="28"/>
          <w:szCs w:val="28"/>
        </w:rPr>
        <w:t xml:space="preserve">ункт </w:t>
      </w:r>
      <w:r>
        <w:rPr>
          <w:sz w:val="28"/>
          <w:szCs w:val="28"/>
        </w:rPr>
        <w:t>2</w:t>
      </w:r>
      <w:r w:rsidRPr="00090DDA">
        <w:rPr>
          <w:sz w:val="28"/>
          <w:szCs w:val="28"/>
        </w:rPr>
        <w:t>.</w:t>
      </w:r>
      <w:r>
        <w:rPr>
          <w:sz w:val="28"/>
          <w:szCs w:val="28"/>
        </w:rPr>
        <w:t>16.</w:t>
      </w:r>
      <w:r w:rsidRPr="00090DDA">
        <w:rPr>
          <w:sz w:val="28"/>
          <w:szCs w:val="28"/>
        </w:rPr>
        <w:t xml:space="preserve"> Плана работы Счетной палаты Чукотского </w:t>
      </w:r>
      <w:r w:rsidRPr="00983EDD">
        <w:rPr>
          <w:sz w:val="28"/>
          <w:szCs w:val="28"/>
        </w:rPr>
        <w:t>автономного округа на 2019 год, утвержденного решением Коллегии Счетной палаты Чукотского автономного округа (проток</w:t>
      </w:r>
      <w:r>
        <w:rPr>
          <w:sz w:val="28"/>
          <w:szCs w:val="28"/>
        </w:rPr>
        <w:t>ол от 28 декабря 2018 года №29).</w:t>
      </w:r>
    </w:p>
    <w:p w:rsidR="00481220" w:rsidRDefault="00481220" w:rsidP="002A07F6">
      <w:pPr>
        <w:spacing w:before="120"/>
        <w:ind w:right="-2" w:firstLine="709"/>
        <w:jc w:val="both"/>
        <w:rPr>
          <w:rFonts w:eastAsiaTheme="minorEastAsia"/>
          <w:sz w:val="28"/>
          <w:szCs w:val="28"/>
        </w:rPr>
      </w:pPr>
      <w:r w:rsidRPr="00157BC9">
        <w:rPr>
          <w:b/>
          <w:bCs/>
          <w:sz w:val="28"/>
          <w:szCs w:val="28"/>
        </w:rPr>
        <w:t xml:space="preserve">Предмет </w:t>
      </w:r>
      <w:r>
        <w:rPr>
          <w:b/>
          <w:bCs/>
          <w:sz w:val="28"/>
          <w:szCs w:val="28"/>
        </w:rPr>
        <w:t>экспертно-аналитического</w:t>
      </w:r>
      <w:r w:rsidRPr="00157BC9">
        <w:rPr>
          <w:b/>
          <w:bCs/>
          <w:sz w:val="28"/>
          <w:szCs w:val="28"/>
        </w:rPr>
        <w:t xml:space="preserve"> мероприятия: </w:t>
      </w:r>
      <w:r w:rsidRPr="00F7011B">
        <w:rPr>
          <w:bCs/>
          <w:sz w:val="28"/>
          <w:szCs w:val="28"/>
        </w:rPr>
        <w:t>д</w:t>
      </w:r>
      <w:r w:rsidRPr="00F7011B">
        <w:rPr>
          <w:rFonts w:eastAsia="Calibri"/>
          <w:color w:val="000000"/>
          <w:sz w:val="28"/>
          <w:szCs w:val="28"/>
        </w:rPr>
        <w:t>е</w:t>
      </w:r>
      <w:r w:rsidRPr="000B30E9">
        <w:rPr>
          <w:rFonts w:eastAsia="Calibri"/>
          <w:color w:val="000000"/>
          <w:sz w:val="28"/>
          <w:szCs w:val="28"/>
        </w:rPr>
        <w:t xml:space="preserve">ятельность участников бюджетного процесса в Чукотском автономном округе </w:t>
      </w:r>
      <w:r w:rsidRPr="000B30E9">
        <w:rPr>
          <w:rFonts w:eastAsiaTheme="minorEastAsia"/>
          <w:sz w:val="28"/>
          <w:szCs w:val="28"/>
        </w:rPr>
        <w:t>при формировании и исполнении бюджета Чукотского территориального фонда обязательного медицинского страхования</w:t>
      </w:r>
      <w:r>
        <w:rPr>
          <w:rFonts w:eastAsiaTheme="minorEastAsia"/>
          <w:sz w:val="28"/>
          <w:szCs w:val="28"/>
        </w:rPr>
        <w:t xml:space="preserve"> (далее – Фонд).</w:t>
      </w:r>
    </w:p>
    <w:p w:rsidR="00481220" w:rsidRDefault="00481220" w:rsidP="002A07F6">
      <w:pPr>
        <w:spacing w:before="120"/>
        <w:ind w:right="-2" w:firstLine="709"/>
        <w:jc w:val="both"/>
        <w:rPr>
          <w:rFonts w:eastAsiaTheme="minorEastAsia"/>
          <w:sz w:val="28"/>
          <w:szCs w:val="28"/>
        </w:rPr>
      </w:pPr>
      <w:r w:rsidRPr="00564592">
        <w:rPr>
          <w:b/>
          <w:bCs/>
          <w:sz w:val="28"/>
          <w:szCs w:val="28"/>
        </w:rPr>
        <w:t>Цел</w:t>
      </w:r>
      <w:r>
        <w:rPr>
          <w:b/>
          <w:bCs/>
          <w:sz w:val="28"/>
          <w:szCs w:val="28"/>
        </w:rPr>
        <w:t>ь экспертно-аналитического</w:t>
      </w:r>
      <w:r w:rsidRPr="00C001AC">
        <w:rPr>
          <w:b/>
          <w:bCs/>
          <w:sz w:val="28"/>
          <w:szCs w:val="28"/>
        </w:rPr>
        <w:t xml:space="preserve"> </w:t>
      </w:r>
      <w:r w:rsidRPr="00564592">
        <w:rPr>
          <w:b/>
          <w:bCs/>
          <w:sz w:val="28"/>
          <w:szCs w:val="28"/>
        </w:rPr>
        <w:t>мероприятия:</w:t>
      </w:r>
      <w:r>
        <w:rPr>
          <w:b/>
          <w:bCs/>
          <w:sz w:val="28"/>
          <w:szCs w:val="28"/>
        </w:rPr>
        <w:t xml:space="preserve"> </w:t>
      </w:r>
      <w:r w:rsidRPr="00D62904">
        <w:rPr>
          <w:bCs/>
          <w:sz w:val="28"/>
          <w:szCs w:val="28"/>
        </w:rPr>
        <w:t>о</w:t>
      </w:r>
      <w:r w:rsidRPr="00D62904">
        <w:rPr>
          <w:color w:val="000000"/>
          <w:sz w:val="28"/>
          <w:szCs w:val="28"/>
        </w:rPr>
        <w:t>ц</w:t>
      </w:r>
      <w:r>
        <w:rPr>
          <w:color w:val="000000"/>
          <w:sz w:val="28"/>
          <w:szCs w:val="28"/>
        </w:rPr>
        <w:t xml:space="preserve">енить полноту отражения </w:t>
      </w:r>
      <w:r>
        <w:rPr>
          <w:rFonts w:eastAsiaTheme="minorEastAsia"/>
          <w:sz w:val="28"/>
          <w:szCs w:val="28"/>
        </w:rPr>
        <w:t>в</w:t>
      </w:r>
      <w:r>
        <w:rPr>
          <w:sz w:val="28"/>
          <w:szCs w:val="28"/>
        </w:rPr>
        <w:t xml:space="preserve"> Законе Чукотского автономного округа от 24 мая 2002 года</w:t>
      </w:r>
      <w:r>
        <w:rPr>
          <w:sz w:val="28"/>
          <w:szCs w:val="28"/>
        </w:rPr>
        <w:br/>
        <w:t xml:space="preserve">№31-ОЗ «О бюджетном процессе в Чукотском автономном округе» </w:t>
      </w:r>
      <w:r w:rsidRPr="00BE2EDD">
        <w:rPr>
          <w:sz w:val="28"/>
          <w:szCs w:val="28"/>
        </w:rPr>
        <w:t>полномочий участников бюджетного процесса</w:t>
      </w:r>
      <w:r w:rsidRPr="004315B8">
        <w:rPr>
          <w:sz w:val="28"/>
          <w:szCs w:val="28"/>
        </w:rPr>
        <w:t xml:space="preserve"> </w:t>
      </w:r>
      <w:r w:rsidRPr="00BE2EDD">
        <w:rPr>
          <w:sz w:val="28"/>
          <w:szCs w:val="28"/>
        </w:rPr>
        <w:t>и этапов бюджетных</w:t>
      </w:r>
      <w:r w:rsidRPr="00C001AC">
        <w:rPr>
          <w:sz w:val="28"/>
          <w:szCs w:val="28"/>
        </w:rPr>
        <w:t xml:space="preserve"> </w:t>
      </w:r>
      <w:r w:rsidRPr="00BE2EDD">
        <w:rPr>
          <w:color w:val="000000"/>
          <w:sz w:val="28"/>
          <w:szCs w:val="28"/>
        </w:rPr>
        <w:t>процедур по составлению, утверждению</w:t>
      </w:r>
      <w:r w:rsidRPr="00BE2EDD">
        <w:rPr>
          <w:rFonts w:eastAsiaTheme="minorEastAsia"/>
          <w:sz w:val="28"/>
          <w:szCs w:val="28"/>
        </w:rPr>
        <w:t xml:space="preserve"> и исполнению бюджета</w:t>
      </w:r>
      <w:r>
        <w:rPr>
          <w:rFonts w:eastAsiaTheme="minorEastAsia"/>
          <w:sz w:val="28"/>
          <w:szCs w:val="28"/>
        </w:rPr>
        <w:t xml:space="preserve"> Фонда.</w:t>
      </w:r>
    </w:p>
    <w:p w:rsidR="00481220" w:rsidRPr="00D62904" w:rsidRDefault="00481220" w:rsidP="002A07F6">
      <w:pPr>
        <w:ind w:firstLine="709"/>
        <w:jc w:val="both"/>
        <w:rPr>
          <w:b/>
          <w:sz w:val="28"/>
          <w:szCs w:val="28"/>
        </w:rPr>
      </w:pPr>
      <w:r w:rsidRPr="00D62904">
        <w:rPr>
          <w:b/>
          <w:bCs/>
          <w:color w:val="000000"/>
          <w:sz w:val="28"/>
          <w:szCs w:val="28"/>
        </w:rPr>
        <w:t>Вопросы:</w:t>
      </w:r>
    </w:p>
    <w:p w:rsidR="00481220" w:rsidRPr="00066E66" w:rsidRDefault="00481220" w:rsidP="002A07F6">
      <w:pPr>
        <w:ind w:right="-2" w:firstLine="709"/>
        <w:jc w:val="both"/>
        <w:rPr>
          <w:sz w:val="28"/>
          <w:szCs w:val="28"/>
        </w:rPr>
      </w:pPr>
      <w:r>
        <w:rPr>
          <w:sz w:val="28"/>
          <w:szCs w:val="28"/>
        </w:rPr>
        <w:t>1. </w:t>
      </w:r>
      <w:r w:rsidRPr="00066E66">
        <w:rPr>
          <w:sz w:val="28"/>
          <w:szCs w:val="28"/>
        </w:rPr>
        <w:t>Составление, рассмотрение и утверждение проекта бюджета Фонда</w:t>
      </w:r>
      <w:r>
        <w:rPr>
          <w:sz w:val="28"/>
          <w:szCs w:val="28"/>
        </w:rPr>
        <w:t>.</w:t>
      </w:r>
    </w:p>
    <w:p w:rsidR="00481220" w:rsidRPr="00066E66" w:rsidRDefault="00481220" w:rsidP="002A07F6">
      <w:pPr>
        <w:tabs>
          <w:tab w:val="left" w:pos="709"/>
        </w:tabs>
        <w:ind w:firstLine="709"/>
        <w:jc w:val="both"/>
        <w:rPr>
          <w:sz w:val="28"/>
          <w:szCs w:val="28"/>
        </w:rPr>
      </w:pPr>
      <w:r>
        <w:rPr>
          <w:sz w:val="28"/>
          <w:szCs w:val="28"/>
        </w:rPr>
        <w:t>2. </w:t>
      </w:r>
      <w:r w:rsidRPr="00066E66">
        <w:rPr>
          <w:sz w:val="28"/>
          <w:szCs w:val="28"/>
        </w:rPr>
        <w:t>Представление и рассмотрение годового отчета об исполнении бюджета Фонда</w:t>
      </w:r>
      <w:r>
        <w:rPr>
          <w:sz w:val="28"/>
          <w:szCs w:val="28"/>
        </w:rPr>
        <w:t>.</w:t>
      </w:r>
    </w:p>
    <w:p w:rsidR="00481220" w:rsidRPr="00066E66" w:rsidRDefault="00481220" w:rsidP="002A07F6">
      <w:pPr>
        <w:widowControl w:val="0"/>
        <w:ind w:firstLine="709"/>
        <w:rPr>
          <w:sz w:val="28"/>
          <w:szCs w:val="28"/>
        </w:rPr>
      </w:pPr>
      <w:r>
        <w:rPr>
          <w:sz w:val="28"/>
          <w:szCs w:val="28"/>
        </w:rPr>
        <w:t>3. </w:t>
      </w:r>
      <w:r w:rsidRPr="00066E66">
        <w:rPr>
          <w:sz w:val="28"/>
          <w:szCs w:val="28"/>
        </w:rPr>
        <w:t>Контроль за исполнением бюджета Фонда</w:t>
      </w:r>
      <w:r>
        <w:rPr>
          <w:sz w:val="28"/>
          <w:szCs w:val="28"/>
        </w:rPr>
        <w:t>.</w:t>
      </w:r>
    </w:p>
    <w:p w:rsidR="00481220" w:rsidRDefault="00481220" w:rsidP="002A07F6">
      <w:pPr>
        <w:spacing w:before="120"/>
        <w:ind w:right="-2" w:firstLine="709"/>
        <w:jc w:val="both"/>
        <w:rPr>
          <w:rFonts w:eastAsiaTheme="minorEastAsia"/>
          <w:sz w:val="28"/>
          <w:szCs w:val="28"/>
        </w:rPr>
      </w:pPr>
      <w:r w:rsidRPr="002C32C4">
        <w:rPr>
          <w:b/>
          <w:bCs/>
          <w:sz w:val="28"/>
          <w:szCs w:val="28"/>
        </w:rPr>
        <w:t>Объект</w:t>
      </w:r>
      <w:r w:rsidRPr="001E0D74">
        <w:rPr>
          <w:b/>
          <w:bCs/>
          <w:sz w:val="28"/>
          <w:szCs w:val="28"/>
        </w:rPr>
        <w:t xml:space="preserve"> </w:t>
      </w:r>
      <w:r>
        <w:rPr>
          <w:b/>
          <w:bCs/>
          <w:sz w:val="28"/>
          <w:szCs w:val="28"/>
        </w:rPr>
        <w:t>экспертно-аналитического</w:t>
      </w:r>
      <w:r w:rsidRPr="002C32C4">
        <w:rPr>
          <w:b/>
          <w:bCs/>
          <w:sz w:val="28"/>
          <w:szCs w:val="28"/>
        </w:rPr>
        <w:t xml:space="preserve"> мероприятия: </w:t>
      </w:r>
      <w:r>
        <w:rPr>
          <w:bCs/>
          <w:sz w:val="28"/>
          <w:szCs w:val="28"/>
        </w:rPr>
        <w:t xml:space="preserve">Чукотский </w:t>
      </w:r>
      <w:r>
        <w:rPr>
          <w:rFonts w:eastAsiaTheme="minorEastAsia"/>
          <w:sz w:val="28"/>
          <w:szCs w:val="28"/>
        </w:rPr>
        <w:t>территориальный фонд обязательного медицинского страхования.</w:t>
      </w:r>
    </w:p>
    <w:p w:rsidR="00481220" w:rsidRPr="00157BC9" w:rsidRDefault="00481220" w:rsidP="002A07F6">
      <w:pPr>
        <w:spacing w:before="120"/>
        <w:ind w:right="-2" w:firstLine="709"/>
        <w:jc w:val="both"/>
      </w:pPr>
      <w:r>
        <w:rPr>
          <w:b/>
          <w:bCs/>
          <w:sz w:val="28"/>
          <w:szCs w:val="28"/>
        </w:rPr>
        <w:t>Исследуемый</w:t>
      </w:r>
      <w:r w:rsidRPr="00157BC9">
        <w:rPr>
          <w:b/>
          <w:bCs/>
          <w:sz w:val="28"/>
          <w:szCs w:val="28"/>
        </w:rPr>
        <w:t xml:space="preserve"> период деятельности</w:t>
      </w:r>
      <w:r w:rsidRPr="00157BC9">
        <w:rPr>
          <w:bCs/>
          <w:sz w:val="28"/>
          <w:szCs w:val="28"/>
        </w:rPr>
        <w:t>:</w:t>
      </w:r>
      <w:r w:rsidRPr="004315B8">
        <w:rPr>
          <w:bCs/>
          <w:sz w:val="28"/>
          <w:szCs w:val="28"/>
        </w:rPr>
        <w:t xml:space="preserve"> </w:t>
      </w:r>
      <w:r w:rsidRPr="00BE2EDD">
        <w:rPr>
          <w:bCs/>
          <w:sz w:val="28"/>
          <w:szCs w:val="28"/>
        </w:rPr>
        <w:t>2017-2019 годы.</w:t>
      </w:r>
    </w:p>
    <w:p w:rsidR="00481220" w:rsidRDefault="00481220" w:rsidP="002A07F6">
      <w:pPr>
        <w:spacing w:before="120"/>
        <w:ind w:right="-2" w:firstLine="709"/>
        <w:jc w:val="both"/>
        <w:rPr>
          <w:sz w:val="28"/>
          <w:szCs w:val="28"/>
        </w:rPr>
      </w:pPr>
      <w:r w:rsidRPr="00564592">
        <w:rPr>
          <w:b/>
          <w:bCs/>
          <w:sz w:val="28"/>
          <w:szCs w:val="28"/>
        </w:rPr>
        <w:t>Срок</w:t>
      </w:r>
      <w:r>
        <w:rPr>
          <w:b/>
          <w:bCs/>
          <w:sz w:val="28"/>
          <w:szCs w:val="28"/>
        </w:rPr>
        <w:t>и</w:t>
      </w:r>
      <w:r w:rsidRPr="00564592">
        <w:rPr>
          <w:b/>
          <w:bCs/>
          <w:sz w:val="28"/>
          <w:szCs w:val="28"/>
        </w:rPr>
        <w:t xml:space="preserve"> проведения </w:t>
      </w:r>
      <w:r>
        <w:rPr>
          <w:b/>
          <w:bCs/>
          <w:sz w:val="28"/>
          <w:szCs w:val="28"/>
        </w:rPr>
        <w:t xml:space="preserve">экспертно-аналитического </w:t>
      </w:r>
      <w:r w:rsidRPr="00564592">
        <w:rPr>
          <w:b/>
          <w:bCs/>
          <w:sz w:val="28"/>
          <w:szCs w:val="28"/>
        </w:rPr>
        <w:t>мероприятия:</w:t>
      </w:r>
      <w:r>
        <w:rPr>
          <w:b/>
          <w:bCs/>
          <w:sz w:val="28"/>
          <w:szCs w:val="28"/>
        </w:rPr>
        <w:t> </w:t>
      </w:r>
      <w:r w:rsidRPr="00564592">
        <w:rPr>
          <w:sz w:val="28"/>
          <w:szCs w:val="28"/>
        </w:rPr>
        <w:t>с</w:t>
      </w:r>
      <w:r>
        <w:rPr>
          <w:sz w:val="28"/>
          <w:szCs w:val="28"/>
        </w:rPr>
        <w:t> 9 п</w:t>
      </w:r>
      <w:r w:rsidRPr="00564592">
        <w:rPr>
          <w:sz w:val="28"/>
          <w:szCs w:val="28"/>
        </w:rPr>
        <w:t>о </w:t>
      </w:r>
      <w:r>
        <w:rPr>
          <w:sz w:val="28"/>
          <w:szCs w:val="28"/>
        </w:rPr>
        <w:t>23</w:t>
      </w:r>
      <w:r w:rsidRPr="004315B8">
        <w:rPr>
          <w:sz w:val="28"/>
          <w:szCs w:val="28"/>
        </w:rPr>
        <w:t xml:space="preserve"> </w:t>
      </w:r>
      <w:r>
        <w:rPr>
          <w:sz w:val="28"/>
          <w:szCs w:val="28"/>
        </w:rPr>
        <w:t>декабря</w:t>
      </w:r>
      <w:r w:rsidRPr="00564592">
        <w:rPr>
          <w:sz w:val="28"/>
          <w:szCs w:val="28"/>
        </w:rPr>
        <w:t> 2019 года.</w:t>
      </w:r>
    </w:p>
    <w:p w:rsidR="002A07F6" w:rsidRPr="002A07F6" w:rsidRDefault="002A07F6" w:rsidP="002A07F6">
      <w:pPr>
        <w:ind w:firstLine="709"/>
        <w:jc w:val="both"/>
        <w:rPr>
          <w:sz w:val="16"/>
          <w:szCs w:val="16"/>
        </w:rPr>
      </w:pPr>
    </w:p>
    <w:p w:rsidR="00481220" w:rsidRDefault="00481220" w:rsidP="002A07F6">
      <w:pPr>
        <w:ind w:firstLine="709"/>
        <w:jc w:val="both"/>
        <w:rPr>
          <w:sz w:val="28"/>
          <w:szCs w:val="28"/>
        </w:rPr>
      </w:pPr>
      <w:r w:rsidRPr="00271F60">
        <w:rPr>
          <w:sz w:val="28"/>
          <w:szCs w:val="28"/>
        </w:rPr>
        <w:t>Экспертно-аналитическое мероприятие проведено Счетной палатой Чукотского автономного округа в соответствии с бюджетными полномочиями, установленными Бюджетным кодексом Российской Федерации (далее – Бюджетный кодекс),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 xml:space="preserve"> (далее – Федеральный закон №6-ФЗ)</w:t>
      </w:r>
      <w:r w:rsidRPr="00271F60">
        <w:rPr>
          <w:sz w:val="28"/>
          <w:szCs w:val="28"/>
        </w:rPr>
        <w:t>, Законом Чукотского автономного окр</w:t>
      </w:r>
      <w:r>
        <w:rPr>
          <w:sz w:val="28"/>
          <w:szCs w:val="28"/>
        </w:rPr>
        <w:t xml:space="preserve">уга от 30 июня 1998 года №36-ОЗ </w:t>
      </w:r>
      <w:r w:rsidRPr="00271F60">
        <w:rPr>
          <w:sz w:val="28"/>
          <w:szCs w:val="28"/>
        </w:rPr>
        <w:t xml:space="preserve">«О Счетной палате Чукотского автономного округа» </w:t>
      </w:r>
      <w:r w:rsidRPr="00271F60">
        <w:rPr>
          <w:sz w:val="28"/>
          <w:szCs w:val="28"/>
        </w:rPr>
        <w:lastRenderedPageBreak/>
        <w:t xml:space="preserve">(далее – Закон о Счетной палате), Законом Чукотского автономного округа от 24 мая 2002 года №31-ОЗ «О бюджетном процессе в Чукотском автономном округе». </w:t>
      </w:r>
    </w:p>
    <w:p w:rsidR="00481220" w:rsidRPr="00B30635" w:rsidRDefault="00481220" w:rsidP="002A07F6">
      <w:pPr>
        <w:ind w:right="-2" w:firstLine="709"/>
        <w:jc w:val="both"/>
        <w:rPr>
          <w:sz w:val="28"/>
          <w:szCs w:val="28"/>
        </w:rPr>
      </w:pPr>
      <w:r>
        <w:rPr>
          <w:sz w:val="28"/>
          <w:szCs w:val="28"/>
        </w:rPr>
        <w:t>П</w:t>
      </w:r>
      <w:r w:rsidRPr="00B30635">
        <w:rPr>
          <w:sz w:val="28"/>
          <w:szCs w:val="28"/>
        </w:rPr>
        <w:t xml:space="preserve">ри проведении </w:t>
      </w:r>
      <w:r>
        <w:rPr>
          <w:sz w:val="28"/>
          <w:szCs w:val="28"/>
        </w:rPr>
        <w:t>экспертно-аналитического мероприятия</w:t>
      </w:r>
      <w:r w:rsidRPr="00B30635">
        <w:rPr>
          <w:sz w:val="28"/>
          <w:szCs w:val="28"/>
        </w:rPr>
        <w:t xml:space="preserve"> использованы следующие материалы, касающиеся формирования, утверждения и исполнения бюджета Фонда за трехлетний период:</w:t>
      </w:r>
    </w:p>
    <w:p w:rsidR="00481220" w:rsidRDefault="00481220" w:rsidP="002A07F6">
      <w:pPr>
        <w:ind w:firstLine="709"/>
        <w:jc w:val="both"/>
        <w:rPr>
          <w:sz w:val="28"/>
          <w:szCs w:val="28"/>
        </w:rPr>
      </w:pPr>
      <w:r w:rsidRPr="00B30635">
        <w:rPr>
          <w:sz w:val="28"/>
          <w:szCs w:val="28"/>
        </w:rPr>
        <w:t>- заключения Счетной палаты на проект</w:t>
      </w:r>
      <w:r>
        <w:rPr>
          <w:sz w:val="28"/>
          <w:szCs w:val="28"/>
        </w:rPr>
        <w:t>ы</w:t>
      </w:r>
      <w:r w:rsidRPr="00B30635">
        <w:rPr>
          <w:sz w:val="28"/>
          <w:szCs w:val="28"/>
        </w:rPr>
        <w:t xml:space="preserve"> законов Чукотского автономного округа о бюджет</w:t>
      </w:r>
      <w:r>
        <w:rPr>
          <w:sz w:val="28"/>
          <w:szCs w:val="28"/>
        </w:rPr>
        <w:t>е</w:t>
      </w:r>
      <w:r w:rsidRPr="00C001AC">
        <w:rPr>
          <w:sz w:val="28"/>
          <w:szCs w:val="28"/>
        </w:rPr>
        <w:t xml:space="preserve"> </w:t>
      </w:r>
      <w:r>
        <w:rPr>
          <w:sz w:val="28"/>
          <w:szCs w:val="28"/>
        </w:rPr>
        <w:t xml:space="preserve">Фонда </w:t>
      </w:r>
      <w:r w:rsidRPr="00B30635">
        <w:rPr>
          <w:sz w:val="28"/>
          <w:szCs w:val="28"/>
        </w:rPr>
        <w:t>на 2018, 2019 и 2020 годы;</w:t>
      </w:r>
    </w:p>
    <w:p w:rsidR="00481220" w:rsidRPr="00B30635" w:rsidRDefault="00481220" w:rsidP="002A07F6">
      <w:pPr>
        <w:ind w:firstLine="709"/>
        <w:jc w:val="both"/>
        <w:rPr>
          <w:sz w:val="28"/>
          <w:szCs w:val="28"/>
        </w:rPr>
      </w:pPr>
      <w:r w:rsidRPr="00B30635">
        <w:rPr>
          <w:iCs/>
          <w:sz w:val="28"/>
          <w:szCs w:val="28"/>
        </w:rPr>
        <w:t>- заключени</w:t>
      </w:r>
      <w:r>
        <w:rPr>
          <w:iCs/>
          <w:sz w:val="28"/>
          <w:szCs w:val="28"/>
        </w:rPr>
        <w:t>я</w:t>
      </w:r>
      <w:r w:rsidRPr="00C001AC">
        <w:rPr>
          <w:iCs/>
          <w:sz w:val="28"/>
          <w:szCs w:val="28"/>
        </w:rPr>
        <w:t xml:space="preserve"> </w:t>
      </w:r>
      <w:r w:rsidRPr="00B30635">
        <w:rPr>
          <w:sz w:val="28"/>
          <w:szCs w:val="28"/>
        </w:rPr>
        <w:t>Счетной палаты на проект</w:t>
      </w:r>
      <w:r>
        <w:rPr>
          <w:sz w:val="28"/>
          <w:szCs w:val="28"/>
        </w:rPr>
        <w:t>ы</w:t>
      </w:r>
      <w:r w:rsidRPr="00B30635">
        <w:rPr>
          <w:sz w:val="28"/>
          <w:szCs w:val="28"/>
        </w:rPr>
        <w:t xml:space="preserve"> закон</w:t>
      </w:r>
      <w:r>
        <w:rPr>
          <w:sz w:val="28"/>
          <w:szCs w:val="28"/>
        </w:rPr>
        <w:t>ов</w:t>
      </w:r>
      <w:r w:rsidRPr="00B30635">
        <w:rPr>
          <w:sz w:val="28"/>
          <w:szCs w:val="28"/>
        </w:rPr>
        <w:t xml:space="preserve"> Чукотского автономного округа </w:t>
      </w:r>
      <w:r>
        <w:rPr>
          <w:sz w:val="28"/>
          <w:szCs w:val="28"/>
        </w:rPr>
        <w:t>о</w:t>
      </w:r>
      <w:r w:rsidRPr="00B30635">
        <w:rPr>
          <w:sz w:val="28"/>
          <w:szCs w:val="28"/>
        </w:rPr>
        <w:t xml:space="preserve">б исполнении бюджета </w:t>
      </w:r>
      <w:r>
        <w:rPr>
          <w:sz w:val="28"/>
          <w:szCs w:val="28"/>
        </w:rPr>
        <w:t xml:space="preserve">Фонда </w:t>
      </w:r>
      <w:r w:rsidRPr="00B30635">
        <w:rPr>
          <w:sz w:val="28"/>
          <w:szCs w:val="28"/>
        </w:rPr>
        <w:t>за 2016</w:t>
      </w:r>
      <w:r>
        <w:rPr>
          <w:sz w:val="28"/>
          <w:szCs w:val="28"/>
        </w:rPr>
        <w:t>, 2017 и 2018 годы</w:t>
      </w:r>
      <w:r w:rsidRPr="00B30635">
        <w:rPr>
          <w:sz w:val="28"/>
          <w:szCs w:val="28"/>
        </w:rPr>
        <w:t>;</w:t>
      </w:r>
    </w:p>
    <w:p w:rsidR="00481220" w:rsidRDefault="00481220" w:rsidP="002A07F6">
      <w:pPr>
        <w:ind w:firstLine="709"/>
        <w:jc w:val="both"/>
        <w:rPr>
          <w:iCs/>
          <w:sz w:val="28"/>
          <w:szCs w:val="28"/>
        </w:rPr>
      </w:pPr>
      <w:r w:rsidRPr="00B30635">
        <w:rPr>
          <w:sz w:val="28"/>
          <w:szCs w:val="28"/>
        </w:rPr>
        <w:t>- заключения Счетной палаты</w:t>
      </w:r>
      <w:r w:rsidRPr="00B30635">
        <w:rPr>
          <w:bCs/>
          <w:sz w:val="28"/>
          <w:szCs w:val="28"/>
        </w:rPr>
        <w:t xml:space="preserve"> по результатам внешней проверки годов</w:t>
      </w:r>
      <w:r>
        <w:rPr>
          <w:bCs/>
          <w:sz w:val="28"/>
          <w:szCs w:val="28"/>
        </w:rPr>
        <w:t>ых</w:t>
      </w:r>
      <w:r w:rsidRPr="00B30635">
        <w:rPr>
          <w:bCs/>
          <w:sz w:val="28"/>
          <w:szCs w:val="28"/>
        </w:rPr>
        <w:t xml:space="preserve"> отчет</w:t>
      </w:r>
      <w:r>
        <w:rPr>
          <w:bCs/>
          <w:sz w:val="28"/>
          <w:szCs w:val="28"/>
        </w:rPr>
        <w:t>ов</w:t>
      </w:r>
      <w:r w:rsidRPr="00C001AC">
        <w:rPr>
          <w:bCs/>
          <w:sz w:val="28"/>
          <w:szCs w:val="28"/>
        </w:rPr>
        <w:t xml:space="preserve"> </w:t>
      </w:r>
      <w:r w:rsidRPr="00B30635">
        <w:rPr>
          <w:iCs/>
          <w:sz w:val="28"/>
          <w:szCs w:val="28"/>
        </w:rPr>
        <w:t xml:space="preserve">об исполнении бюджета </w:t>
      </w:r>
      <w:r>
        <w:rPr>
          <w:iCs/>
          <w:sz w:val="28"/>
          <w:szCs w:val="28"/>
        </w:rPr>
        <w:t xml:space="preserve">Фонда </w:t>
      </w:r>
      <w:r w:rsidRPr="00B30635">
        <w:rPr>
          <w:iCs/>
          <w:sz w:val="28"/>
          <w:szCs w:val="28"/>
        </w:rPr>
        <w:t>за 2016, 2017 и 2018 годы;</w:t>
      </w:r>
    </w:p>
    <w:p w:rsidR="00481220" w:rsidRDefault="00481220" w:rsidP="002A07F6">
      <w:pPr>
        <w:ind w:firstLine="709"/>
        <w:jc w:val="both"/>
        <w:rPr>
          <w:bCs/>
          <w:color w:val="000000" w:themeColor="text1"/>
          <w:sz w:val="28"/>
          <w:szCs w:val="28"/>
        </w:rPr>
      </w:pPr>
      <w:r w:rsidRPr="00ED0A5F">
        <w:rPr>
          <w:sz w:val="28"/>
          <w:szCs w:val="28"/>
        </w:rPr>
        <w:t>- материалы о</w:t>
      </w:r>
      <w:r w:rsidRPr="00ED0A5F">
        <w:rPr>
          <w:bCs/>
          <w:color w:val="000000" w:themeColor="text1"/>
          <w:sz w:val="28"/>
          <w:szCs w:val="28"/>
        </w:rPr>
        <w:t>перативного контроля исполнения бюджета Фонда в 2017, 2018 и 2019 годах</w:t>
      </w:r>
      <w:r>
        <w:rPr>
          <w:bCs/>
          <w:color w:val="000000" w:themeColor="text1"/>
          <w:sz w:val="28"/>
          <w:szCs w:val="28"/>
        </w:rPr>
        <w:t>;</w:t>
      </w:r>
    </w:p>
    <w:p w:rsidR="00481220" w:rsidRDefault="00481220" w:rsidP="002A07F6">
      <w:pPr>
        <w:ind w:firstLine="709"/>
        <w:jc w:val="both"/>
        <w:rPr>
          <w:bCs/>
          <w:color w:val="000000" w:themeColor="text1"/>
          <w:sz w:val="28"/>
          <w:szCs w:val="28"/>
        </w:rPr>
      </w:pPr>
      <w:r>
        <w:rPr>
          <w:bCs/>
          <w:color w:val="000000" w:themeColor="text1"/>
          <w:sz w:val="28"/>
          <w:szCs w:val="28"/>
        </w:rPr>
        <w:t>- материалы контрольных и экспертно-аналитических мероприятий, проведенных Счетной палатой в период 2017-2019 годов.</w:t>
      </w:r>
    </w:p>
    <w:p w:rsidR="00481220" w:rsidRDefault="00481220" w:rsidP="002A07F6">
      <w:pPr>
        <w:pStyle w:val="ConsPlusNonformat"/>
        <w:ind w:firstLine="709"/>
        <w:jc w:val="both"/>
        <w:rPr>
          <w:rFonts w:ascii="Times New Roman" w:hAnsi="Times New Roman" w:cs="Times New Roman"/>
          <w:sz w:val="28"/>
          <w:szCs w:val="28"/>
        </w:rPr>
      </w:pPr>
    </w:p>
    <w:p w:rsidR="00481220" w:rsidRDefault="00481220" w:rsidP="002A07F6">
      <w:pPr>
        <w:autoSpaceDE w:val="0"/>
        <w:autoSpaceDN w:val="0"/>
        <w:adjustRightInd w:val="0"/>
        <w:ind w:firstLine="709"/>
        <w:jc w:val="center"/>
        <w:rPr>
          <w:b/>
          <w:sz w:val="28"/>
          <w:szCs w:val="28"/>
        </w:rPr>
      </w:pPr>
      <w:r>
        <w:rPr>
          <w:b/>
          <w:sz w:val="28"/>
          <w:szCs w:val="28"/>
        </w:rPr>
        <w:t>Краткая характеристика сферы предмета и объекта экспертно-аналитического мероприятия</w:t>
      </w:r>
    </w:p>
    <w:p w:rsidR="00481220" w:rsidRDefault="00481220" w:rsidP="002A07F6">
      <w:pPr>
        <w:ind w:right="-2" w:firstLine="709"/>
        <w:jc w:val="both"/>
        <w:rPr>
          <w:sz w:val="28"/>
          <w:szCs w:val="28"/>
        </w:rPr>
      </w:pPr>
      <w:r>
        <w:rPr>
          <w:sz w:val="28"/>
          <w:szCs w:val="28"/>
        </w:rPr>
        <w:t>О</w:t>
      </w:r>
      <w:r w:rsidRPr="00A30CA9">
        <w:rPr>
          <w:sz w:val="28"/>
          <w:szCs w:val="28"/>
        </w:rPr>
        <w:t>рганизаци</w:t>
      </w:r>
      <w:r>
        <w:rPr>
          <w:sz w:val="28"/>
          <w:szCs w:val="28"/>
        </w:rPr>
        <w:t>я</w:t>
      </w:r>
      <w:r w:rsidRPr="00A30CA9">
        <w:rPr>
          <w:sz w:val="28"/>
          <w:szCs w:val="28"/>
        </w:rPr>
        <w:t xml:space="preserve"> бюджетного процесса имеет особую значимость и актуальность, поскольку правомерно организованный бюджетный процесс в регионе является одним из условий эффективности реализации бюджетно-правовой политики субъекта Российской Федерации.</w:t>
      </w:r>
    </w:p>
    <w:p w:rsidR="00481220" w:rsidRPr="00D01356" w:rsidRDefault="00481220" w:rsidP="002A07F6">
      <w:pPr>
        <w:autoSpaceDE w:val="0"/>
        <w:autoSpaceDN w:val="0"/>
        <w:adjustRightInd w:val="0"/>
        <w:ind w:firstLine="709"/>
        <w:jc w:val="both"/>
        <w:rPr>
          <w:sz w:val="28"/>
          <w:szCs w:val="28"/>
        </w:rPr>
      </w:pPr>
      <w:r w:rsidRPr="00D01356">
        <w:rPr>
          <w:sz w:val="28"/>
          <w:szCs w:val="28"/>
        </w:rPr>
        <w:t>Чукотский территориальный фонд обязательного медицинского страхования осуществляет свою деятельность в соответствии с федеральным законодательством, законодательством Чукотского автономного округа, нормативными правовыми актами Министерства здравоохранения Российской Федерации, Федерального фонда обязательного медицинского страхования и Положением о Чукотском территориальном фонде обязательного медицинского страхования, утвержденным Постановлением Правительства Чукотского автономного округа от 25 марта 2011 года №105.</w:t>
      </w:r>
    </w:p>
    <w:p w:rsidR="00481220" w:rsidRPr="00D01356" w:rsidRDefault="00481220" w:rsidP="002A07F6">
      <w:pPr>
        <w:ind w:firstLine="709"/>
        <w:jc w:val="both"/>
        <w:rPr>
          <w:sz w:val="28"/>
          <w:szCs w:val="28"/>
        </w:rPr>
      </w:pPr>
      <w:r w:rsidRPr="00D01356">
        <w:rPr>
          <w:sz w:val="28"/>
          <w:szCs w:val="28"/>
        </w:rPr>
        <w:t>Управление Фондом осуществляется директором Фонда</w:t>
      </w:r>
      <w:r>
        <w:rPr>
          <w:sz w:val="28"/>
          <w:szCs w:val="28"/>
        </w:rPr>
        <w:t>.</w:t>
      </w:r>
      <w:r w:rsidRPr="00D01356">
        <w:rPr>
          <w:sz w:val="28"/>
          <w:szCs w:val="28"/>
        </w:rPr>
        <w:t xml:space="preserve"> Правление Фонда является коллегиальным органом, определяющим основные направления деятельности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Чукотского автономного округа.</w:t>
      </w:r>
    </w:p>
    <w:p w:rsidR="00481220" w:rsidRPr="00D01356" w:rsidRDefault="00481220" w:rsidP="002A07F6">
      <w:pPr>
        <w:ind w:firstLine="709"/>
        <w:jc w:val="both"/>
        <w:rPr>
          <w:sz w:val="28"/>
          <w:szCs w:val="28"/>
        </w:rPr>
      </w:pPr>
      <w:r>
        <w:rPr>
          <w:sz w:val="28"/>
          <w:szCs w:val="28"/>
        </w:rPr>
        <w:t>На основании</w:t>
      </w:r>
      <w:r w:rsidRPr="00D01356">
        <w:rPr>
          <w:sz w:val="28"/>
          <w:szCs w:val="28"/>
        </w:rPr>
        <w:t xml:space="preserve"> Федеральн</w:t>
      </w:r>
      <w:r>
        <w:rPr>
          <w:sz w:val="28"/>
          <w:szCs w:val="28"/>
        </w:rPr>
        <w:t>ого</w:t>
      </w:r>
      <w:r w:rsidRPr="00D01356">
        <w:rPr>
          <w:sz w:val="28"/>
          <w:szCs w:val="28"/>
        </w:rPr>
        <w:t xml:space="preserve"> закон</w:t>
      </w:r>
      <w:r>
        <w:rPr>
          <w:sz w:val="28"/>
          <w:szCs w:val="28"/>
        </w:rPr>
        <w:t>а</w:t>
      </w:r>
      <w:r w:rsidRPr="00D01356">
        <w:rPr>
          <w:sz w:val="28"/>
          <w:szCs w:val="28"/>
        </w:rPr>
        <w:t xml:space="preserve"> от 29 ноября 2010 года №326-ФЗ «Об обязательном медицинском страховании в Российской Федерации» Фонд является участником обязательного медицинского страхования в части реализации Территориальной программы обязательного медицинского страхования Чукотского автономного округа </w:t>
      </w:r>
      <w:r w:rsidRPr="004248FF">
        <w:rPr>
          <w:sz w:val="28"/>
          <w:szCs w:val="28"/>
        </w:rPr>
        <w:t>(далее – Территориальная программа ОМС).</w:t>
      </w:r>
      <w:r w:rsidRPr="00D01356">
        <w:rPr>
          <w:sz w:val="28"/>
          <w:szCs w:val="28"/>
        </w:rPr>
        <w:t xml:space="preserve"> Фонд осуществляет управление средствами обязательного </w:t>
      </w:r>
      <w:r w:rsidRPr="00D01356">
        <w:rPr>
          <w:sz w:val="28"/>
          <w:szCs w:val="28"/>
        </w:rPr>
        <w:lastRenderedPageBreak/>
        <w:t>медицинского страхования на территории Чукотского автономного округа, предназначенными для обеспечения гарантий бесплатного оказания застрахованным лицам медицинской помощи в рамках обязательного медицинского страхования (далее – ОМС)</w:t>
      </w:r>
      <w:r>
        <w:rPr>
          <w:sz w:val="28"/>
          <w:szCs w:val="28"/>
        </w:rPr>
        <w:t>.</w:t>
      </w:r>
    </w:p>
    <w:p w:rsidR="00481220" w:rsidRDefault="00481220" w:rsidP="002A07F6">
      <w:pPr>
        <w:autoSpaceDE w:val="0"/>
        <w:autoSpaceDN w:val="0"/>
        <w:adjustRightInd w:val="0"/>
        <w:ind w:firstLine="709"/>
        <w:jc w:val="both"/>
        <w:rPr>
          <w:sz w:val="28"/>
          <w:szCs w:val="28"/>
        </w:rPr>
      </w:pPr>
      <w:r w:rsidRPr="00D01356">
        <w:rPr>
          <w:sz w:val="28"/>
          <w:szCs w:val="28"/>
        </w:rPr>
        <w:t>В системе ОМС Чукотского автономного округа функции страховщика осуществляет страховая компания – Чукотский филиал АО «Страховая компания «СОГАЗ-Мед»</w:t>
      </w:r>
      <w:r w:rsidRPr="004315B8">
        <w:rPr>
          <w:sz w:val="28"/>
          <w:szCs w:val="28"/>
        </w:rPr>
        <w:t xml:space="preserve"> </w:t>
      </w:r>
      <w:r w:rsidRPr="00D01356">
        <w:rPr>
          <w:sz w:val="28"/>
          <w:szCs w:val="28"/>
        </w:rPr>
        <w:t>на основании договора о финансовом обеспечении ОМС, заключенным с Фондом.</w:t>
      </w:r>
    </w:p>
    <w:p w:rsidR="00481220" w:rsidRDefault="00481220" w:rsidP="002A07F6">
      <w:pPr>
        <w:ind w:right="-2" w:firstLine="709"/>
        <w:jc w:val="both"/>
        <w:rPr>
          <w:sz w:val="28"/>
          <w:szCs w:val="28"/>
        </w:rPr>
      </w:pPr>
      <w:r>
        <w:rPr>
          <w:sz w:val="28"/>
          <w:szCs w:val="28"/>
        </w:rPr>
        <w:t>Бюджет Фонда входит в структуру бюджетной системы Российской Федерации (статья 10 Бюджетного кодекса)</w:t>
      </w:r>
      <w:r w:rsidRPr="00D62579">
        <w:rPr>
          <w:sz w:val="28"/>
          <w:szCs w:val="28"/>
        </w:rPr>
        <w:t xml:space="preserve"> </w:t>
      </w:r>
      <w:r>
        <w:rPr>
          <w:sz w:val="28"/>
          <w:szCs w:val="28"/>
        </w:rPr>
        <w:t>и как форма образования и расходования денежных средств предназначен для исполнения расходных обязательств Чукотского автономного округа совместно с окружным бюджетом (статья 14 Бюджетного кодекса).</w:t>
      </w:r>
      <w:r w:rsidRPr="00316D99">
        <w:rPr>
          <w:sz w:val="28"/>
          <w:szCs w:val="28"/>
        </w:rPr>
        <w:t xml:space="preserve"> </w:t>
      </w:r>
      <w:r>
        <w:rPr>
          <w:sz w:val="28"/>
          <w:szCs w:val="28"/>
        </w:rPr>
        <w:t xml:space="preserve">К формированию доходов бюджетов и осуществлению расходов бюджетов внебюджетных фондов предъявляются требования аналогичные требованиям, предъявляемым к доходам и расходам других бюджетов бюджетной системы. </w:t>
      </w:r>
    </w:p>
    <w:p w:rsidR="00481220" w:rsidRDefault="00481220" w:rsidP="002A07F6">
      <w:pPr>
        <w:autoSpaceDE w:val="0"/>
        <w:autoSpaceDN w:val="0"/>
        <w:adjustRightInd w:val="0"/>
        <w:ind w:firstLine="709"/>
        <w:jc w:val="both"/>
        <w:rPr>
          <w:sz w:val="28"/>
          <w:szCs w:val="28"/>
        </w:rPr>
      </w:pPr>
      <w:r>
        <w:rPr>
          <w:sz w:val="28"/>
          <w:szCs w:val="28"/>
        </w:rPr>
        <w:t>В</w:t>
      </w:r>
      <w:r w:rsidRPr="00AE7AF8">
        <w:rPr>
          <w:sz w:val="28"/>
          <w:szCs w:val="28"/>
        </w:rPr>
        <w:t xml:space="preserve"> </w:t>
      </w:r>
      <w:r>
        <w:rPr>
          <w:sz w:val="28"/>
          <w:szCs w:val="28"/>
        </w:rPr>
        <w:t>Чукотском автономном</w:t>
      </w:r>
      <w:r w:rsidRPr="00AE7AF8">
        <w:rPr>
          <w:sz w:val="28"/>
          <w:szCs w:val="28"/>
        </w:rPr>
        <w:t xml:space="preserve"> </w:t>
      </w:r>
      <w:r>
        <w:rPr>
          <w:sz w:val="28"/>
          <w:szCs w:val="28"/>
        </w:rPr>
        <w:t>округе б</w:t>
      </w:r>
      <w:r w:rsidRPr="00CB52A7">
        <w:rPr>
          <w:sz w:val="28"/>
          <w:szCs w:val="28"/>
        </w:rPr>
        <w:t xml:space="preserve">юджетные </w:t>
      </w:r>
      <w:r>
        <w:rPr>
          <w:sz w:val="28"/>
          <w:szCs w:val="28"/>
        </w:rPr>
        <w:t>право</w:t>
      </w:r>
      <w:r w:rsidRPr="00CB52A7">
        <w:rPr>
          <w:sz w:val="28"/>
          <w:szCs w:val="28"/>
        </w:rPr>
        <w:t>отношения</w:t>
      </w:r>
      <w:r>
        <w:rPr>
          <w:sz w:val="28"/>
          <w:szCs w:val="28"/>
        </w:rPr>
        <w:t xml:space="preserve"> и</w:t>
      </w:r>
      <w:r w:rsidRPr="00CB52A7">
        <w:rPr>
          <w:sz w:val="28"/>
          <w:szCs w:val="28"/>
        </w:rPr>
        <w:t xml:space="preserve"> бюджетные полномочия участников бюджетного процесса регулиру</w:t>
      </w:r>
      <w:r>
        <w:rPr>
          <w:sz w:val="28"/>
          <w:szCs w:val="28"/>
        </w:rPr>
        <w:t>ются</w:t>
      </w:r>
      <w:r w:rsidRPr="00CB52A7">
        <w:rPr>
          <w:sz w:val="28"/>
          <w:szCs w:val="28"/>
        </w:rPr>
        <w:t xml:space="preserve"> Закон</w:t>
      </w:r>
      <w:r>
        <w:rPr>
          <w:sz w:val="28"/>
          <w:szCs w:val="28"/>
        </w:rPr>
        <w:t>ом</w:t>
      </w:r>
      <w:r w:rsidRPr="00CB52A7">
        <w:rPr>
          <w:sz w:val="28"/>
          <w:szCs w:val="28"/>
        </w:rPr>
        <w:t xml:space="preserve"> Чукотского автономного округа от 24 мая 2002 года №31-ОЗ «О бюджетном процессе в Чукотском автономном округе»</w:t>
      </w:r>
      <w:r>
        <w:rPr>
          <w:sz w:val="28"/>
          <w:szCs w:val="28"/>
        </w:rPr>
        <w:t xml:space="preserve"> (далее – Закон о бюджетном процессе). </w:t>
      </w:r>
    </w:p>
    <w:p w:rsidR="00481220" w:rsidRDefault="00481220" w:rsidP="002A07F6">
      <w:pPr>
        <w:autoSpaceDE w:val="0"/>
        <w:autoSpaceDN w:val="0"/>
        <w:adjustRightInd w:val="0"/>
        <w:ind w:firstLine="709"/>
        <w:jc w:val="both"/>
        <w:rPr>
          <w:sz w:val="28"/>
          <w:szCs w:val="28"/>
        </w:rPr>
      </w:pPr>
      <w:r>
        <w:rPr>
          <w:sz w:val="28"/>
          <w:szCs w:val="28"/>
        </w:rPr>
        <w:t xml:space="preserve">В соответствии с Законом о бюджетном процессе участниками бюджетного процесса являются: </w:t>
      </w:r>
    </w:p>
    <w:p w:rsidR="00481220" w:rsidRDefault="00481220" w:rsidP="002A07F6">
      <w:pPr>
        <w:autoSpaceDE w:val="0"/>
        <w:autoSpaceDN w:val="0"/>
        <w:adjustRightInd w:val="0"/>
        <w:ind w:firstLine="709"/>
        <w:jc w:val="both"/>
        <w:rPr>
          <w:sz w:val="28"/>
          <w:szCs w:val="28"/>
        </w:rPr>
      </w:pPr>
      <w:r>
        <w:rPr>
          <w:sz w:val="28"/>
          <w:szCs w:val="28"/>
        </w:rPr>
        <w:t xml:space="preserve">- Губернатор Чукотского автономного округа; </w:t>
      </w:r>
    </w:p>
    <w:p w:rsidR="00481220" w:rsidRDefault="00481220" w:rsidP="002A07F6">
      <w:pPr>
        <w:autoSpaceDE w:val="0"/>
        <w:autoSpaceDN w:val="0"/>
        <w:adjustRightInd w:val="0"/>
        <w:ind w:firstLine="709"/>
        <w:jc w:val="both"/>
        <w:rPr>
          <w:sz w:val="28"/>
          <w:szCs w:val="28"/>
        </w:rPr>
      </w:pPr>
      <w:r>
        <w:rPr>
          <w:sz w:val="28"/>
          <w:szCs w:val="28"/>
        </w:rPr>
        <w:t>- Дума Чукотского автономного округа (далее – Дума);</w:t>
      </w:r>
    </w:p>
    <w:p w:rsidR="00481220" w:rsidRDefault="00481220" w:rsidP="002A07F6">
      <w:pPr>
        <w:autoSpaceDE w:val="0"/>
        <w:autoSpaceDN w:val="0"/>
        <w:adjustRightInd w:val="0"/>
        <w:ind w:firstLine="709"/>
        <w:jc w:val="both"/>
        <w:rPr>
          <w:sz w:val="28"/>
          <w:szCs w:val="28"/>
        </w:rPr>
      </w:pPr>
      <w:r>
        <w:rPr>
          <w:sz w:val="28"/>
          <w:szCs w:val="28"/>
        </w:rPr>
        <w:t xml:space="preserve">- Правительство Чукотского автономного округа (далее – Правительство); </w:t>
      </w:r>
    </w:p>
    <w:p w:rsidR="00481220" w:rsidRDefault="00481220" w:rsidP="002A07F6">
      <w:pPr>
        <w:autoSpaceDE w:val="0"/>
        <w:autoSpaceDN w:val="0"/>
        <w:adjustRightInd w:val="0"/>
        <w:ind w:firstLine="709"/>
        <w:jc w:val="both"/>
        <w:rPr>
          <w:sz w:val="28"/>
          <w:szCs w:val="28"/>
        </w:rPr>
      </w:pPr>
      <w:r>
        <w:rPr>
          <w:sz w:val="28"/>
          <w:szCs w:val="28"/>
        </w:rPr>
        <w:t xml:space="preserve">- финансовый орган Чукотского автономного округа; </w:t>
      </w:r>
    </w:p>
    <w:p w:rsidR="00481220" w:rsidRDefault="00481220" w:rsidP="002A07F6">
      <w:pPr>
        <w:autoSpaceDE w:val="0"/>
        <w:autoSpaceDN w:val="0"/>
        <w:adjustRightInd w:val="0"/>
        <w:ind w:firstLine="709"/>
        <w:jc w:val="both"/>
        <w:rPr>
          <w:sz w:val="28"/>
          <w:szCs w:val="28"/>
        </w:rPr>
      </w:pPr>
      <w:r>
        <w:rPr>
          <w:sz w:val="28"/>
          <w:szCs w:val="28"/>
        </w:rPr>
        <w:t xml:space="preserve">- Счетная палата Чукотского автономного округа (далее – Счетная палата); </w:t>
      </w:r>
    </w:p>
    <w:p w:rsidR="00481220" w:rsidRDefault="00481220" w:rsidP="002A07F6">
      <w:pPr>
        <w:autoSpaceDE w:val="0"/>
        <w:autoSpaceDN w:val="0"/>
        <w:adjustRightInd w:val="0"/>
        <w:ind w:firstLine="709"/>
        <w:jc w:val="both"/>
        <w:rPr>
          <w:sz w:val="28"/>
          <w:szCs w:val="28"/>
        </w:rPr>
      </w:pPr>
      <w:r>
        <w:rPr>
          <w:sz w:val="28"/>
          <w:szCs w:val="28"/>
        </w:rPr>
        <w:t xml:space="preserve">- Чукотский территориальный фонд обязательного медицинского страхования; </w:t>
      </w:r>
    </w:p>
    <w:p w:rsidR="00481220" w:rsidRDefault="00481220" w:rsidP="002A07F6">
      <w:pPr>
        <w:autoSpaceDE w:val="0"/>
        <w:autoSpaceDN w:val="0"/>
        <w:adjustRightInd w:val="0"/>
        <w:ind w:firstLine="709"/>
        <w:jc w:val="both"/>
        <w:rPr>
          <w:sz w:val="28"/>
          <w:szCs w:val="28"/>
        </w:rPr>
      </w:pPr>
      <w:r>
        <w:rPr>
          <w:sz w:val="28"/>
          <w:szCs w:val="28"/>
        </w:rPr>
        <w:t xml:space="preserve">- главные распорядители (распорядители); главные администраторы (администраторы) доходов, источников финансирования дефицита окружного бюджета, бюджета Фонда; </w:t>
      </w:r>
    </w:p>
    <w:p w:rsidR="00481220" w:rsidRDefault="00481220" w:rsidP="002A07F6">
      <w:pPr>
        <w:autoSpaceDE w:val="0"/>
        <w:autoSpaceDN w:val="0"/>
        <w:adjustRightInd w:val="0"/>
        <w:ind w:firstLine="709"/>
        <w:jc w:val="both"/>
        <w:rPr>
          <w:sz w:val="28"/>
          <w:szCs w:val="28"/>
        </w:rPr>
      </w:pPr>
      <w:r>
        <w:rPr>
          <w:sz w:val="28"/>
          <w:szCs w:val="28"/>
        </w:rPr>
        <w:t xml:space="preserve">- получатели средств окружного бюджета; </w:t>
      </w:r>
    </w:p>
    <w:p w:rsidR="00481220" w:rsidRDefault="00481220" w:rsidP="002A07F6">
      <w:pPr>
        <w:autoSpaceDE w:val="0"/>
        <w:autoSpaceDN w:val="0"/>
        <w:adjustRightInd w:val="0"/>
        <w:ind w:firstLine="709"/>
        <w:jc w:val="both"/>
        <w:rPr>
          <w:sz w:val="28"/>
          <w:szCs w:val="28"/>
        </w:rPr>
      </w:pPr>
      <w:r>
        <w:rPr>
          <w:sz w:val="28"/>
          <w:szCs w:val="28"/>
        </w:rPr>
        <w:t>- Управление Федерального казначейства по Чукотскому автономному округу.</w:t>
      </w:r>
    </w:p>
    <w:p w:rsidR="00481220" w:rsidRDefault="00481220" w:rsidP="002A07F6">
      <w:pPr>
        <w:widowControl w:val="0"/>
        <w:spacing w:before="100" w:beforeAutospacing="1" w:after="100" w:afterAutospacing="1"/>
        <w:ind w:firstLine="709"/>
        <w:contextualSpacing/>
        <w:jc w:val="both"/>
        <w:rPr>
          <w:sz w:val="28"/>
          <w:szCs w:val="28"/>
        </w:rPr>
      </w:pPr>
      <w:r>
        <w:rPr>
          <w:rFonts w:eastAsia="Calibri"/>
          <w:color w:val="000000"/>
          <w:sz w:val="28"/>
          <w:szCs w:val="28"/>
        </w:rPr>
        <w:t>Законом о бюджетном процессе предусмотрены бюджетные полномочия участников бюджетного процесса в Чукотском автономном округе. Счетная палата отмечает, что в Законе о бюджетном процессе не определены бюджетные полномочия Фонда, осуществляемые в рамках бюджетного процесса. В</w:t>
      </w:r>
      <w:r>
        <w:rPr>
          <w:sz w:val="28"/>
          <w:szCs w:val="28"/>
        </w:rPr>
        <w:t xml:space="preserve"> бюджетные полномочия Правительства не включено полномочие по утверждению территориальной программы государственных гарантий </w:t>
      </w:r>
      <w:r>
        <w:rPr>
          <w:sz w:val="28"/>
          <w:szCs w:val="28"/>
        </w:rPr>
        <w:lastRenderedPageBreak/>
        <w:t>оказания гражданам Российской Федерации, проживающим в Чукотском автономном округе на очередной финансовый год и плановый период.</w:t>
      </w:r>
    </w:p>
    <w:p w:rsidR="00481220" w:rsidRDefault="00481220" w:rsidP="002A07F6">
      <w:pPr>
        <w:autoSpaceDE w:val="0"/>
        <w:autoSpaceDN w:val="0"/>
        <w:adjustRightInd w:val="0"/>
        <w:ind w:firstLine="709"/>
        <w:jc w:val="both"/>
        <w:rPr>
          <w:sz w:val="28"/>
          <w:szCs w:val="28"/>
        </w:rPr>
      </w:pPr>
      <w:r>
        <w:rPr>
          <w:sz w:val="28"/>
          <w:szCs w:val="28"/>
        </w:rPr>
        <w:t xml:space="preserve">В ходе мероприятия </w:t>
      </w:r>
      <w:r w:rsidRPr="00B64277">
        <w:rPr>
          <w:sz w:val="28"/>
          <w:szCs w:val="28"/>
        </w:rPr>
        <w:t>Счетной палатой</w:t>
      </w:r>
      <w:r>
        <w:rPr>
          <w:b/>
          <w:sz w:val="28"/>
          <w:szCs w:val="28"/>
        </w:rPr>
        <w:t> </w:t>
      </w:r>
      <w:r>
        <w:rPr>
          <w:sz w:val="28"/>
          <w:szCs w:val="28"/>
        </w:rPr>
        <w:t>проведен анализ правоотношений участников бюджетного процесса при осуществлении</w:t>
      </w:r>
      <w:r w:rsidRPr="00E1629F">
        <w:rPr>
          <w:sz w:val="28"/>
          <w:szCs w:val="28"/>
        </w:rPr>
        <w:t xml:space="preserve"> </w:t>
      </w:r>
      <w:r>
        <w:rPr>
          <w:sz w:val="28"/>
          <w:szCs w:val="28"/>
        </w:rPr>
        <w:t>бюджетных процедур в отношении бюджета Фонда</w:t>
      </w:r>
      <w:r w:rsidRPr="00820AC8">
        <w:rPr>
          <w:sz w:val="28"/>
          <w:szCs w:val="28"/>
        </w:rPr>
        <w:t xml:space="preserve"> </w:t>
      </w:r>
      <w:r>
        <w:rPr>
          <w:sz w:val="28"/>
          <w:szCs w:val="28"/>
        </w:rPr>
        <w:t>(составление, рассмотрение и утверждение проекта бюджета Фонда; исполнение и контроль за исполнением бюджета;</w:t>
      </w:r>
      <w:r w:rsidRPr="00E1629F">
        <w:rPr>
          <w:sz w:val="28"/>
          <w:szCs w:val="28"/>
        </w:rPr>
        <w:t xml:space="preserve"> </w:t>
      </w:r>
      <w:r>
        <w:rPr>
          <w:sz w:val="28"/>
          <w:szCs w:val="28"/>
        </w:rPr>
        <w:t xml:space="preserve">бюджетный учет, составление, внешняя проверка, рассмотрение </w:t>
      </w:r>
      <w:r w:rsidRPr="00DF5E68">
        <w:rPr>
          <w:sz w:val="28"/>
          <w:szCs w:val="28"/>
        </w:rPr>
        <w:t>и утверждение бюджетной отчетности Фонда</w:t>
      </w:r>
      <w:r>
        <w:rPr>
          <w:sz w:val="28"/>
          <w:szCs w:val="28"/>
        </w:rPr>
        <w:t xml:space="preserve">), а также </w:t>
      </w:r>
      <w:r>
        <w:rPr>
          <w:rFonts w:eastAsia="Calibri"/>
          <w:color w:val="000000"/>
          <w:sz w:val="28"/>
          <w:szCs w:val="28"/>
        </w:rPr>
        <w:t>с</w:t>
      </w:r>
      <w:r w:rsidRPr="009171B7">
        <w:rPr>
          <w:rFonts w:eastAsia="Calibri"/>
          <w:color w:val="000000"/>
          <w:sz w:val="28"/>
          <w:szCs w:val="28"/>
        </w:rPr>
        <w:t>остояни</w:t>
      </w:r>
      <w:r>
        <w:rPr>
          <w:rFonts w:eastAsia="Calibri"/>
          <w:color w:val="000000"/>
          <w:sz w:val="28"/>
          <w:szCs w:val="28"/>
        </w:rPr>
        <w:t>я</w:t>
      </w:r>
      <w:r w:rsidRPr="009171B7">
        <w:rPr>
          <w:rFonts w:eastAsia="Calibri"/>
          <w:color w:val="000000"/>
          <w:sz w:val="28"/>
          <w:szCs w:val="28"/>
        </w:rPr>
        <w:t xml:space="preserve"> нормативной правовой базы</w:t>
      </w:r>
      <w:r>
        <w:rPr>
          <w:rFonts w:eastAsia="Calibri"/>
          <w:color w:val="000000"/>
          <w:sz w:val="28"/>
          <w:szCs w:val="28"/>
        </w:rPr>
        <w:t>,</w:t>
      </w:r>
      <w:r w:rsidRPr="00E1629F">
        <w:rPr>
          <w:rFonts w:eastAsia="Calibri"/>
          <w:color w:val="000000"/>
          <w:sz w:val="28"/>
          <w:szCs w:val="28"/>
        </w:rPr>
        <w:t xml:space="preserve"> </w:t>
      </w:r>
      <w:r>
        <w:rPr>
          <w:rFonts w:eastAsia="Calibri"/>
          <w:color w:val="000000"/>
          <w:sz w:val="28"/>
          <w:szCs w:val="28"/>
        </w:rPr>
        <w:t>регулирующей</w:t>
      </w:r>
      <w:r w:rsidRPr="00E1629F">
        <w:rPr>
          <w:rFonts w:eastAsia="Calibri"/>
          <w:color w:val="000000"/>
          <w:sz w:val="28"/>
          <w:szCs w:val="28"/>
        </w:rPr>
        <w:t xml:space="preserve"> </w:t>
      </w:r>
      <w:r>
        <w:rPr>
          <w:sz w:val="28"/>
          <w:szCs w:val="28"/>
        </w:rPr>
        <w:t>бюджетные процедуры.</w:t>
      </w:r>
    </w:p>
    <w:p w:rsidR="00481220" w:rsidRDefault="00481220" w:rsidP="002A07F6">
      <w:pPr>
        <w:spacing w:before="120"/>
        <w:ind w:right="-2" w:firstLine="709"/>
        <w:jc w:val="both"/>
        <w:rPr>
          <w:b/>
          <w:sz w:val="28"/>
          <w:szCs w:val="28"/>
        </w:rPr>
      </w:pPr>
      <w:r>
        <w:rPr>
          <w:b/>
          <w:sz w:val="28"/>
          <w:szCs w:val="28"/>
        </w:rPr>
        <w:t>По результатам экспертно-аналитического мероприятия установлено следующее.</w:t>
      </w:r>
    </w:p>
    <w:p w:rsidR="00481220" w:rsidRDefault="00481220" w:rsidP="002A07F6">
      <w:pPr>
        <w:spacing w:before="120"/>
        <w:ind w:right="-2" w:firstLine="709"/>
        <w:jc w:val="both"/>
        <w:rPr>
          <w:b/>
          <w:sz w:val="28"/>
          <w:szCs w:val="28"/>
        </w:rPr>
      </w:pPr>
      <w:r w:rsidRPr="00F623DA">
        <w:rPr>
          <w:b/>
          <w:sz w:val="28"/>
          <w:szCs w:val="28"/>
        </w:rPr>
        <w:t>Составление, рассмотрение и утверждение проекта бюджета Фонда</w:t>
      </w:r>
    </w:p>
    <w:p w:rsidR="00906C3E" w:rsidRPr="00906C3E" w:rsidRDefault="00906C3E" w:rsidP="002A07F6">
      <w:pPr>
        <w:widowControl w:val="0"/>
        <w:ind w:firstLine="709"/>
        <w:contextualSpacing/>
        <w:jc w:val="both"/>
        <w:rPr>
          <w:sz w:val="16"/>
          <w:szCs w:val="16"/>
        </w:rPr>
      </w:pPr>
    </w:p>
    <w:p w:rsidR="00481220" w:rsidRDefault="00481220" w:rsidP="002A07F6">
      <w:pPr>
        <w:widowControl w:val="0"/>
        <w:ind w:firstLine="709"/>
        <w:contextualSpacing/>
        <w:jc w:val="both"/>
        <w:rPr>
          <w:sz w:val="28"/>
          <w:szCs w:val="28"/>
        </w:rPr>
      </w:pPr>
      <w:r>
        <w:rPr>
          <w:sz w:val="28"/>
          <w:szCs w:val="28"/>
        </w:rPr>
        <w:t>На первом этапе бюджетного процесса в отношении бюджета Фонда составляется, рассматривается и утверждается бюджет Фонда в форме закона Чукотского автономного округа.</w:t>
      </w:r>
    </w:p>
    <w:p w:rsidR="00481220" w:rsidRDefault="00481220" w:rsidP="002A07F6">
      <w:pPr>
        <w:autoSpaceDE w:val="0"/>
        <w:autoSpaceDN w:val="0"/>
        <w:adjustRightInd w:val="0"/>
        <w:ind w:firstLine="709"/>
        <w:jc w:val="both"/>
        <w:rPr>
          <w:sz w:val="28"/>
          <w:szCs w:val="28"/>
        </w:rPr>
      </w:pPr>
      <w:r>
        <w:rPr>
          <w:sz w:val="28"/>
          <w:szCs w:val="28"/>
        </w:rPr>
        <w:t>В соответствии со статьей 5 Закона о бюджетном процессе к бюджетным полномочиям Правительства в отношении бюджета Фонда относится:</w:t>
      </w:r>
    </w:p>
    <w:p w:rsidR="00481220" w:rsidRDefault="00481220" w:rsidP="002A07F6">
      <w:pPr>
        <w:autoSpaceDE w:val="0"/>
        <w:autoSpaceDN w:val="0"/>
        <w:adjustRightInd w:val="0"/>
        <w:ind w:firstLine="709"/>
        <w:jc w:val="both"/>
        <w:rPr>
          <w:sz w:val="28"/>
          <w:szCs w:val="28"/>
        </w:rPr>
      </w:pPr>
      <w:r>
        <w:rPr>
          <w:sz w:val="28"/>
          <w:szCs w:val="28"/>
        </w:rPr>
        <w:t>- установление порядка и сроков составления проекта бюджета Фонда на очередной финансовый год и плановый период;</w:t>
      </w:r>
    </w:p>
    <w:p w:rsidR="00481220" w:rsidRDefault="00481220" w:rsidP="002A07F6">
      <w:pPr>
        <w:autoSpaceDE w:val="0"/>
        <w:autoSpaceDN w:val="0"/>
        <w:adjustRightInd w:val="0"/>
        <w:ind w:firstLine="709"/>
        <w:jc w:val="both"/>
        <w:rPr>
          <w:sz w:val="28"/>
          <w:szCs w:val="28"/>
        </w:rPr>
      </w:pPr>
      <w:r>
        <w:rPr>
          <w:sz w:val="28"/>
          <w:szCs w:val="28"/>
        </w:rPr>
        <w:t>- установление порядка формирования и ведения реестра источников доходов бюджета Фонда;</w:t>
      </w:r>
    </w:p>
    <w:p w:rsidR="00481220" w:rsidRDefault="00481220" w:rsidP="002A07F6">
      <w:pPr>
        <w:autoSpaceDE w:val="0"/>
        <w:autoSpaceDN w:val="0"/>
        <w:adjustRightInd w:val="0"/>
        <w:ind w:firstLine="709"/>
        <w:jc w:val="both"/>
        <w:rPr>
          <w:sz w:val="28"/>
          <w:szCs w:val="28"/>
        </w:rPr>
      </w:pPr>
      <w:r w:rsidRPr="00DD6B53">
        <w:rPr>
          <w:sz w:val="28"/>
          <w:szCs w:val="28"/>
        </w:rPr>
        <w:t>-</w:t>
      </w:r>
      <w:r>
        <w:rPr>
          <w:sz w:val="28"/>
          <w:szCs w:val="28"/>
        </w:rPr>
        <w:t> </w:t>
      </w:r>
      <w:r w:rsidRPr="00DD6B53">
        <w:rPr>
          <w:sz w:val="28"/>
          <w:szCs w:val="28"/>
        </w:rPr>
        <w:t xml:space="preserve">установление </w:t>
      </w:r>
      <w:r w:rsidRPr="00DD6B53">
        <w:rPr>
          <w:rFonts w:eastAsia="Calibri"/>
          <w:color w:val="000000"/>
          <w:sz w:val="28"/>
          <w:szCs w:val="28"/>
        </w:rPr>
        <w:t>порядка и условий предоставления межбюджетных трансфертов из окружного бюджета бюджету Фонда.</w:t>
      </w:r>
    </w:p>
    <w:p w:rsidR="00481220" w:rsidRDefault="00481220" w:rsidP="002A07F6">
      <w:pPr>
        <w:pStyle w:val="formattext"/>
        <w:shd w:val="clear" w:color="auto" w:fill="FFFFFF"/>
        <w:spacing w:before="0" w:beforeAutospacing="0" w:after="0" w:afterAutospacing="0"/>
        <w:ind w:firstLine="709"/>
        <w:jc w:val="both"/>
        <w:textAlignment w:val="baseline"/>
        <w:rPr>
          <w:sz w:val="28"/>
          <w:szCs w:val="28"/>
        </w:rPr>
      </w:pPr>
      <w:r>
        <w:rPr>
          <w:sz w:val="28"/>
          <w:szCs w:val="28"/>
        </w:rPr>
        <w:t>В ходе экспертно-аналитического мероприятия установлено следующее:</w:t>
      </w:r>
    </w:p>
    <w:p w:rsidR="00481220" w:rsidRPr="00551A39" w:rsidRDefault="00481220" w:rsidP="002A07F6">
      <w:pPr>
        <w:pStyle w:val="formattext"/>
        <w:shd w:val="clear" w:color="auto" w:fill="FFFFFF"/>
        <w:spacing w:before="0" w:beforeAutospacing="0" w:after="0" w:afterAutospacing="0"/>
        <w:ind w:firstLine="709"/>
        <w:jc w:val="both"/>
        <w:textAlignment w:val="baseline"/>
        <w:rPr>
          <w:spacing w:val="2"/>
          <w:sz w:val="28"/>
          <w:szCs w:val="28"/>
        </w:rPr>
      </w:pPr>
      <w:r w:rsidRPr="00DD6B53">
        <w:rPr>
          <w:sz w:val="28"/>
          <w:szCs w:val="28"/>
        </w:rPr>
        <w:t>-</w:t>
      </w:r>
      <w:r w:rsidRPr="00551A39">
        <w:rPr>
          <w:rFonts w:ascii="Arial" w:hAnsi="Arial" w:cs="Arial"/>
          <w:spacing w:val="2"/>
          <w:sz w:val="21"/>
          <w:szCs w:val="21"/>
        </w:rPr>
        <w:t> </w:t>
      </w:r>
      <w:r w:rsidRPr="00CC0234">
        <w:rPr>
          <w:spacing w:val="2"/>
          <w:sz w:val="28"/>
          <w:szCs w:val="28"/>
        </w:rPr>
        <w:t>п</w:t>
      </w:r>
      <w:r w:rsidRPr="00551A39">
        <w:rPr>
          <w:spacing w:val="2"/>
          <w:sz w:val="28"/>
          <w:szCs w:val="28"/>
        </w:rPr>
        <w:t>оложение о порядке и сроках составления проекта бюджета Чукотского территориального фонда обязательного медицинского страхования на очередной год, утвержденное Постановлением Правительства Чукотского автономного округа от 16 февраля 2012 года №50</w:t>
      </w:r>
      <w:r>
        <w:rPr>
          <w:spacing w:val="2"/>
          <w:sz w:val="28"/>
          <w:szCs w:val="28"/>
        </w:rPr>
        <w:t>,</w:t>
      </w:r>
      <w:r w:rsidRPr="00551A39">
        <w:rPr>
          <w:spacing w:val="2"/>
          <w:sz w:val="28"/>
          <w:szCs w:val="28"/>
        </w:rPr>
        <w:t xml:space="preserve"> не актуализировано </w:t>
      </w:r>
      <w:r>
        <w:rPr>
          <w:spacing w:val="2"/>
          <w:sz w:val="28"/>
          <w:szCs w:val="28"/>
        </w:rPr>
        <w:t>с учетом</w:t>
      </w:r>
      <w:r w:rsidRPr="00551A39">
        <w:rPr>
          <w:spacing w:val="2"/>
          <w:sz w:val="28"/>
          <w:szCs w:val="28"/>
        </w:rPr>
        <w:t xml:space="preserve"> изменени</w:t>
      </w:r>
      <w:r>
        <w:rPr>
          <w:spacing w:val="2"/>
          <w:sz w:val="28"/>
          <w:szCs w:val="28"/>
        </w:rPr>
        <w:t>й</w:t>
      </w:r>
      <w:r w:rsidRPr="00551A39">
        <w:rPr>
          <w:spacing w:val="2"/>
          <w:sz w:val="28"/>
          <w:szCs w:val="28"/>
        </w:rPr>
        <w:t xml:space="preserve"> бюджетно</w:t>
      </w:r>
      <w:r>
        <w:rPr>
          <w:spacing w:val="2"/>
          <w:sz w:val="28"/>
          <w:szCs w:val="28"/>
        </w:rPr>
        <w:t>го</w:t>
      </w:r>
      <w:r w:rsidRPr="00551A39">
        <w:rPr>
          <w:spacing w:val="2"/>
          <w:sz w:val="28"/>
          <w:szCs w:val="28"/>
        </w:rPr>
        <w:t xml:space="preserve"> законодательств</w:t>
      </w:r>
      <w:r>
        <w:rPr>
          <w:spacing w:val="2"/>
          <w:sz w:val="28"/>
          <w:szCs w:val="28"/>
        </w:rPr>
        <w:t>а (изменения не вносились с 2012 года) и не в полной мере регулирует процедуру составления проекта бюджета Фонда</w:t>
      </w:r>
      <w:r w:rsidRPr="00551A39">
        <w:rPr>
          <w:spacing w:val="2"/>
          <w:sz w:val="28"/>
          <w:szCs w:val="28"/>
        </w:rPr>
        <w:t>;</w:t>
      </w:r>
    </w:p>
    <w:p w:rsidR="00481220" w:rsidRDefault="00481220" w:rsidP="002A07F6">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r w:rsidRPr="00C1051E">
        <w:rPr>
          <w:sz w:val="28"/>
          <w:szCs w:val="28"/>
        </w:rPr>
        <w:t xml:space="preserve">- </w:t>
      </w:r>
      <w:r>
        <w:rPr>
          <w:sz w:val="28"/>
          <w:szCs w:val="28"/>
        </w:rPr>
        <w:t>п</w:t>
      </w:r>
      <w:r w:rsidRPr="00C1051E">
        <w:rPr>
          <w:sz w:val="28"/>
          <w:szCs w:val="28"/>
        </w:rPr>
        <w:t xml:space="preserve">орядок формирования и ведения реестра источников доходов бюджета Фонда </w:t>
      </w:r>
      <w:r>
        <w:rPr>
          <w:sz w:val="28"/>
          <w:szCs w:val="28"/>
        </w:rPr>
        <w:t xml:space="preserve">на региональном уровне </w:t>
      </w:r>
      <w:r w:rsidRPr="00C1051E">
        <w:rPr>
          <w:sz w:val="28"/>
          <w:szCs w:val="28"/>
        </w:rPr>
        <w:t xml:space="preserve">не </w:t>
      </w:r>
      <w:r>
        <w:rPr>
          <w:sz w:val="28"/>
          <w:szCs w:val="28"/>
        </w:rPr>
        <w:t>разработан</w:t>
      </w:r>
      <w:r w:rsidRPr="00C1051E">
        <w:rPr>
          <w:sz w:val="28"/>
          <w:szCs w:val="28"/>
        </w:rPr>
        <w:t>;</w:t>
      </w:r>
    </w:p>
    <w:p w:rsidR="00481220" w:rsidRDefault="00481220" w:rsidP="002A07F6">
      <w:pPr>
        <w:pStyle w:val="formattext"/>
        <w:shd w:val="clear" w:color="auto" w:fill="FFFFFF"/>
        <w:spacing w:before="0" w:beforeAutospacing="0" w:after="0" w:afterAutospacing="0"/>
        <w:ind w:firstLine="709"/>
        <w:jc w:val="both"/>
        <w:textAlignment w:val="baseline"/>
        <w:rPr>
          <w:rFonts w:eastAsia="Calibri"/>
          <w:color w:val="000000"/>
          <w:sz w:val="28"/>
          <w:szCs w:val="28"/>
        </w:rPr>
      </w:pPr>
      <w:r>
        <w:rPr>
          <w:color w:val="2D2D2D"/>
          <w:spacing w:val="2"/>
          <w:sz w:val="28"/>
          <w:szCs w:val="28"/>
        </w:rPr>
        <w:t>- п</w:t>
      </w:r>
      <w:r>
        <w:rPr>
          <w:rFonts w:eastAsia="Calibri"/>
          <w:color w:val="000000"/>
          <w:sz w:val="28"/>
          <w:szCs w:val="28"/>
        </w:rPr>
        <w:t>орядок предоставления межбюджетных трансфертов из окружного бюджета бюджету Фонда на дополнительное финансовое обеспечение реализации Территориальной программы ОМС утвержден Постановлением Правительства Чукотского автономного округа от 29 декабря 2017 года №502.</w:t>
      </w:r>
    </w:p>
    <w:p w:rsidR="00481220" w:rsidRPr="0042339A" w:rsidRDefault="00481220" w:rsidP="002A07F6">
      <w:pPr>
        <w:widowControl w:val="0"/>
        <w:ind w:firstLine="709"/>
        <w:contextualSpacing/>
        <w:jc w:val="both"/>
        <w:rPr>
          <w:sz w:val="10"/>
          <w:szCs w:val="10"/>
        </w:rPr>
      </w:pPr>
    </w:p>
    <w:p w:rsidR="00481220" w:rsidRDefault="00481220" w:rsidP="002A07F6">
      <w:pPr>
        <w:autoSpaceDE w:val="0"/>
        <w:autoSpaceDN w:val="0"/>
        <w:adjustRightInd w:val="0"/>
        <w:ind w:firstLine="709"/>
        <w:jc w:val="both"/>
        <w:rPr>
          <w:sz w:val="28"/>
          <w:szCs w:val="28"/>
        </w:rPr>
      </w:pPr>
      <w:r>
        <w:rPr>
          <w:sz w:val="28"/>
          <w:szCs w:val="28"/>
        </w:rPr>
        <w:t>В соответствии с положениями части</w:t>
      </w:r>
      <w:r w:rsidRPr="00462A02">
        <w:rPr>
          <w:sz w:val="28"/>
          <w:szCs w:val="28"/>
        </w:rPr>
        <w:t xml:space="preserve"> </w:t>
      </w:r>
      <w:r>
        <w:rPr>
          <w:sz w:val="28"/>
          <w:szCs w:val="28"/>
        </w:rPr>
        <w:t xml:space="preserve">1 статьи 9 Закона о бюджетном процессе проект бюджета Фонда на очередной финансовый год и плановый период составляется органом управления Фондом, рассматривается </w:t>
      </w:r>
      <w:r>
        <w:rPr>
          <w:sz w:val="28"/>
          <w:szCs w:val="28"/>
        </w:rPr>
        <w:lastRenderedPageBreak/>
        <w:t>Правлением Фонда и направляется в Правительство округа для внесения на рассмотрение Думы Чукотского автономного округа.</w:t>
      </w:r>
    </w:p>
    <w:p w:rsidR="00481220" w:rsidRDefault="00481220" w:rsidP="002A07F6">
      <w:pPr>
        <w:widowControl w:val="0"/>
        <w:ind w:firstLine="709"/>
        <w:jc w:val="both"/>
        <w:rPr>
          <w:sz w:val="28"/>
          <w:szCs w:val="28"/>
        </w:rPr>
      </w:pPr>
      <w:r>
        <w:rPr>
          <w:rFonts w:eastAsia="Calibri"/>
          <w:color w:val="000000"/>
          <w:sz w:val="28"/>
          <w:szCs w:val="28"/>
        </w:rPr>
        <w:t>В ходе мероприятия установлено,</w:t>
      </w:r>
      <w:r w:rsidRPr="00E1629F">
        <w:rPr>
          <w:rFonts w:eastAsia="Calibri"/>
          <w:color w:val="000000"/>
          <w:sz w:val="28"/>
          <w:szCs w:val="28"/>
        </w:rPr>
        <w:t xml:space="preserve"> </w:t>
      </w:r>
      <w:r>
        <w:rPr>
          <w:rFonts w:eastAsia="Calibri"/>
          <w:color w:val="000000"/>
          <w:sz w:val="28"/>
          <w:szCs w:val="28"/>
        </w:rPr>
        <w:t xml:space="preserve">что </w:t>
      </w:r>
      <w:r w:rsidRPr="003B1E03">
        <w:rPr>
          <w:sz w:val="28"/>
          <w:szCs w:val="28"/>
        </w:rPr>
        <w:t>Закон</w:t>
      </w:r>
      <w:r>
        <w:rPr>
          <w:sz w:val="28"/>
          <w:szCs w:val="28"/>
        </w:rPr>
        <w:t>ом</w:t>
      </w:r>
      <w:r w:rsidRPr="003B1E03">
        <w:rPr>
          <w:sz w:val="28"/>
          <w:szCs w:val="28"/>
        </w:rPr>
        <w:t xml:space="preserve"> о бюджетном процессе не предусмотрено</w:t>
      </w:r>
      <w:r w:rsidRPr="00E1629F">
        <w:rPr>
          <w:sz w:val="28"/>
          <w:szCs w:val="28"/>
        </w:rPr>
        <w:t xml:space="preserve"> </w:t>
      </w:r>
      <w:r w:rsidRPr="003B1E03">
        <w:rPr>
          <w:sz w:val="28"/>
          <w:szCs w:val="28"/>
        </w:rPr>
        <w:t>направление в Счетную палату проекта бюджета Фонда и проекта закона о бюджете Фонда на очередной финансовый год и плановый период</w:t>
      </w:r>
      <w:r>
        <w:rPr>
          <w:sz w:val="28"/>
          <w:szCs w:val="28"/>
        </w:rPr>
        <w:t xml:space="preserve"> для</w:t>
      </w:r>
      <w:r w:rsidRPr="00E1629F">
        <w:rPr>
          <w:sz w:val="28"/>
          <w:szCs w:val="28"/>
        </w:rPr>
        <w:t xml:space="preserve"> </w:t>
      </w:r>
      <w:r w:rsidRPr="003B1E03">
        <w:rPr>
          <w:sz w:val="28"/>
          <w:szCs w:val="28"/>
        </w:rPr>
        <w:t>проведени</w:t>
      </w:r>
      <w:r>
        <w:rPr>
          <w:sz w:val="28"/>
          <w:szCs w:val="28"/>
        </w:rPr>
        <w:t>я</w:t>
      </w:r>
      <w:r w:rsidRPr="003B1E03">
        <w:rPr>
          <w:sz w:val="28"/>
          <w:szCs w:val="28"/>
        </w:rPr>
        <w:t xml:space="preserve"> финансово-экономической экспертизы</w:t>
      </w:r>
      <w:r>
        <w:rPr>
          <w:sz w:val="28"/>
          <w:szCs w:val="28"/>
        </w:rPr>
        <w:t>.</w:t>
      </w:r>
    </w:p>
    <w:p w:rsidR="00481220" w:rsidRPr="00743979" w:rsidRDefault="00481220" w:rsidP="002A07F6">
      <w:pPr>
        <w:widowControl w:val="0"/>
        <w:ind w:firstLine="709"/>
        <w:jc w:val="both"/>
        <w:rPr>
          <w:b/>
          <w:sz w:val="10"/>
          <w:szCs w:val="10"/>
        </w:rPr>
      </w:pPr>
      <w:r>
        <w:rPr>
          <w:rFonts w:eastAsia="Calibri"/>
          <w:color w:val="000000"/>
          <w:sz w:val="28"/>
          <w:szCs w:val="28"/>
        </w:rPr>
        <w:tab/>
      </w:r>
    </w:p>
    <w:p w:rsidR="00481220" w:rsidRPr="008B0AB9" w:rsidRDefault="00481220" w:rsidP="002A07F6">
      <w:pPr>
        <w:widowControl w:val="0"/>
        <w:ind w:firstLine="709"/>
        <w:jc w:val="both"/>
        <w:rPr>
          <w:b/>
          <w:sz w:val="28"/>
          <w:szCs w:val="28"/>
        </w:rPr>
      </w:pPr>
      <w:r>
        <w:rPr>
          <w:b/>
          <w:sz w:val="28"/>
          <w:szCs w:val="28"/>
        </w:rPr>
        <w:t>П</w:t>
      </w:r>
      <w:r w:rsidRPr="008B0AB9">
        <w:rPr>
          <w:b/>
          <w:sz w:val="28"/>
          <w:szCs w:val="28"/>
        </w:rPr>
        <w:t>редставлени</w:t>
      </w:r>
      <w:r>
        <w:rPr>
          <w:b/>
          <w:sz w:val="28"/>
          <w:szCs w:val="28"/>
        </w:rPr>
        <w:t>е</w:t>
      </w:r>
      <w:r w:rsidRPr="008B0AB9">
        <w:rPr>
          <w:b/>
          <w:sz w:val="28"/>
          <w:szCs w:val="28"/>
        </w:rPr>
        <w:t xml:space="preserve"> и рассмотрени</w:t>
      </w:r>
      <w:r>
        <w:rPr>
          <w:b/>
          <w:sz w:val="28"/>
          <w:szCs w:val="28"/>
        </w:rPr>
        <w:t>е</w:t>
      </w:r>
      <w:r w:rsidRPr="008B0AB9">
        <w:rPr>
          <w:b/>
          <w:sz w:val="28"/>
          <w:szCs w:val="28"/>
        </w:rPr>
        <w:t xml:space="preserve"> годового отчета об исполнении бюджета Фонда</w:t>
      </w:r>
    </w:p>
    <w:p w:rsidR="00481220" w:rsidRPr="000F62BF" w:rsidRDefault="00481220" w:rsidP="002A07F6">
      <w:pPr>
        <w:autoSpaceDE w:val="0"/>
        <w:autoSpaceDN w:val="0"/>
        <w:adjustRightInd w:val="0"/>
        <w:ind w:firstLine="709"/>
        <w:jc w:val="both"/>
        <w:rPr>
          <w:sz w:val="16"/>
          <w:szCs w:val="16"/>
        </w:rPr>
      </w:pPr>
    </w:p>
    <w:p w:rsidR="00481220" w:rsidRDefault="00481220" w:rsidP="002A07F6">
      <w:pPr>
        <w:autoSpaceDE w:val="0"/>
        <w:autoSpaceDN w:val="0"/>
        <w:adjustRightInd w:val="0"/>
        <w:ind w:firstLine="709"/>
        <w:jc w:val="both"/>
        <w:rPr>
          <w:sz w:val="28"/>
          <w:szCs w:val="28"/>
        </w:rPr>
      </w:pPr>
      <w:r>
        <w:rPr>
          <w:sz w:val="28"/>
          <w:szCs w:val="28"/>
        </w:rPr>
        <w:t>На втором этапе бюджетного процесса</w:t>
      </w:r>
      <w:r w:rsidRPr="00527E8F">
        <w:rPr>
          <w:sz w:val="28"/>
          <w:szCs w:val="28"/>
        </w:rPr>
        <w:t xml:space="preserve"> </w:t>
      </w:r>
      <w:r>
        <w:rPr>
          <w:sz w:val="28"/>
          <w:szCs w:val="28"/>
        </w:rPr>
        <w:t xml:space="preserve">в отношении бюджета Фонда </w:t>
      </w:r>
      <w:r w:rsidRPr="00E3581F">
        <w:rPr>
          <w:sz w:val="28"/>
          <w:szCs w:val="28"/>
        </w:rPr>
        <w:t xml:space="preserve">представляется и рассматривается годовой отчет об исполнении бюджета Фонда, </w:t>
      </w:r>
      <w:r>
        <w:rPr>
          <w:sz w:val="28"/>
          <w:szCs w:val="28"/>
        </w:rPr>
        <w:t xml:space="preserve">осуществляется </w:t>
      </w:r>
      <w:r w:rsidRPr="00E3581F">
        <w:rPr>
          <w:sz w:val="28"/>
          <w:szCs w:val="28"/>
        </w:rPr>
        <w:t>внешняя проверка, рассмотрение и утверждение бюджетной отчетности Фонда</w:t>
      </w:r>
      <w:r>
        <w:rPr>
          <w:sz w:val="28"/>
          <w:szCs w:val="28"/>
        </w:rPr>
        <w:t xml:space="preserve">. </w:t>
      </w:r>
    </w:p>
    <w:p w:rsidR="00481220" w:rsidRDefault="00481220" w:rsidP="002A07F6">
      <w:pPr>
        <w:ind w:right="-2" w:firstLine="709"/>
        <w:jc w:val="both"/>
        <w:rPr>
          <w:sz w:val="28"/>
          <w:szCs w:val="28"/>
        </w:rPr>
      </w:pPr>
      <w:proofErr w:type="gramStart"/>
      <w:r>
        <w:rPr>
          <w:sz w:val="28"/>
          <w:szCs w:val="28"/>
        </w:rPr>
        <w:t>Согласно</w:t>
      </w:r>
      <w:r w:rsidR="00906C3E">
        <w:rPr>
          <w:sz w:val="28"/>
          <w:szCs w:val="28"/>
        </w:rPr>
        <w:t xml:space="preserve"> </w:t>
      </w:r>
      <w:r>
        <w:rPr>
          <w:sz w:val="28"/>
          <w:szCs w:val="28"/>
        </w:rPr>
        <w:t>частей</w:t>
      </w:r>
      <w:proofErr w:type="gramEnd"/>
      <w:r w:rsidR="00906C3E">
        <w:rPr>
          <w:sz w:val="28"/>
          <w:szCs w:val="28"/>
        </w:rPr>
        <w:t xml:space="preserve"> </w:t>
      </w:r>
      <w:r>
        <w:rPr>
          <w:sz w:val="28"/>
          <w:szCs w:val="28"/>
        </w:rPr>
        <w:t>9,</w:t>
      </w:r>
      <w:r w:rsidRPr="00527E8F">
        <w:rPr>
          <w:sz w:val="28"/>
          <w:szCs w:val="28"/>
        </w:rPr>
        <w:t xml:space="preserve"> </w:t>
      </w:r>
      <w:r>
        <w:rPr>
          <w:sz w:val="28"/>
          <w:szCs w:val="28"/>
        </w:rPr>
        <w:t>10 статьи 9 Закона о бюджетном процессе организация исполнения бюджета Фонда возлагается на орган управления фондом, исполнение бюджета обеспечивается Правительством, годовой отчет об исполнении бюджета Фонда составляется органом управления фондом, рассматривается Правлением Фонда и представляется в Правительство Чукотского автономного округа.</w:t>
      </w:r>
    </w:p>
    <w:p w:rsidR="00481220" w:rsidRDefault="00481220" w:rsidP="002A07F6">
      <w:pPr>
        <w:ind w:right="-2" w:firstLine="709"/>
        <w:jc w:val="both"/>
        <w:rPr>
          <w:sz w:val="28"/>
          <w:szCs w:val="28"/>
        </w:rPr>
      </w:pPr>
      <w:r>
        <w:rPr>
          <w:sz w:val="28"/>
          <w:szCs w:val="28"/>
        </w:rPr>
        <w:t>Порядок и сроки представления годового отчета об исполнении бюджета Фонда в Счетную палату и Думу в Законе о бюджетном процессе (часть 10 статьи 9) предусмотрены отсылочной нормой права к статье 149 Бюджетного кодекса, согласно которой регламентируется порядок и сроки представления высшим исполнительным органом государственной власти субъекта Российской Федерации отчета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 и представления соответствующего заключения законодательному (представительному) органу государственной власти субъекта Российской Федерации.</w:t>
      </w:r>
    </w:p>
    <w:p w:rsidR="00481220" w:rsidRDefault="00481220" w:rsidP="002A07F6">
      <w:pPr>
        <w:widowControl w:val="0"/>
        <w:ind w:firstLine="709"/>
        <w:jc w:val="both"/>
        <w:rPr>
          <w:sz w:val="28"/>
          <w:szCs w:val="28"/>
        </w:rPr>
      </w:pPr>
      <w:r w:rsidRPr="003B1E03">
        <w:rPr>
          <w:sz w:val="28"/>
          <w:szCs w:val="28"/>
        </w:rPr>
        <w:t xml:space="preserve">Счетная палата отмечает, что Законом о бюджетном процессе не предусмотрен порядок </w:t>
      </w:r>
      <w:r w:rsidRPr="00134A52">
        <w:rPr>
          <w:sz w:val="28"/>
          <w:szCs w:val="28"/>
        </w:rPr>
        <w:t xml:space="preserve">представления в Счетную палату годовой бюджетной отчетности </w:t>
      </w:r>
      <w:r>
        <w:rPr>
          <w:sz w:val="28"/>
          <w:szCs w:val="28"/>
        </w:rPr>
        <w:t xml:space="preserve">Фонда </w:t>
      </w:r>
      <w:r w:rsidRPr="00134A52">
        <w:rPr>
          <w:sz w:val="28"/>
          <w:szCs w:val="28"/>
        </w:rPr>
        <w:t>для внешней проверки</w:t>
      </w:r>
      <w:r>
        <w:rPr>
          <w:sz w:val="28"/>
          <w:szCs w:val="28"/>
        </w:rPr>
        <w:t>.</w:t>
      </w:r>
    </w:p>
    <w:p w:rsidR="00481220" w:rsidRPr="00724A39" w:rsidRDefault="00481220" w:rsidP="002A07F6">
      <w:pPr>
        <w:widowControl w:val="0"/>
        <w:ind w:firstLine="709"/>
        <w:jc w:val="center"/>
        <w:rPr>
          <w:b/>
          <w:sz w:val="16"/>
          <w:szCs w:val="16"/>
        </w:rPr>
      </w:pPr>
    </w:p>
    <w:p w:rsidR="00481220" w:rsidRDefault="00481220" w:rsidP="002A07F6">
      <w:pPr>
        <w:widowControl w:val="0"/>
        <w:ind w:firstLine="709"/>
        <w:rPr>
          <w:b/>
          <w:sz w:val="28"/>
          <w:szCs w:val="28"/>
        </w:rPr>
      </w:pPr>
      <w:r w:rsidRPr="00AD6244">
        <w:rPr>
          <w:b/>
          <w:sz w:val="28"/>
          <w:szCs w:val="28"/>
        </w:rPr>
        <w:t xml:space="preserve">Контроль </w:t>
      </w:r>
      <w:r>
        <w:rPr>
          <w:b/>
          <w:sz w:val="28"/>
          <w:szCs w:val="28"/>
        </w:rPr>
        <w:t xml:space="preserve">за </w:t>
      </w:r>
      <w:r w:rsidRPr="00AD6244">
        <w:rPr>
          <w:b/>
          <w:sz w:val="28"/>
          <w:szCs w:val="28"/>
        </w:rPr>
        <w:t>исполнени</w:t>
      </w:r>
      <w:r>
        <w:rPr>
          <w:b/>
          <w:sz w:val="28"/>
          <w:szCs w:val="28"/>
        </w:rPr>
        <w:t>ем</w:t>
      </w:r>
      <w:r w:rsidRPr="00AD6244">
        <w:rPr>
          <w:b/>
          <w:sz w:val="28"/>
          <w:szCs w:val="28"/>
        </w:rPr>
        <w:t xml:space="preserve"> бюджета Фонда</w:t>
      </w:r>
    </w:p>
    <w:p w:rsidR="00481220" w:rsidRDefault="00481220" w:rsidP="002A07F6">
      <w:pPr>
        <w:widowControl w:val="0"/>
        <w:ind w:firstLine="709"/>
        <w:jc w:val="both"/>
        <w:rPr>
          <w:rFonts w:eastAsia="Calibri"/>
          <w:color w:val="000000"/>
          <w:sz w:val="28"/>
          <w:szCs w:val="28"/>
        </w:rPr>
      </w:pPr>
      <w:r>
        <w:rPr>
          <w:sz w:val="28"/>
          <w:szCs w:val="28"/>
        </w:rPr>
        <w:t xml:space="preserve">Последующим этапом бюджетного процесса в отношении бюджета Фонда является </w:t>
      </w:r>
      <w:r>
        <w:rPr>
          <w:rFonts w:eastAsia="Calibri"/>
          <w:color w:val="000000"/>
          <w:sz w:val="28"/>
          <w:szCs w:val="28"/>
        </w:rPr>
        <w:t>контроль за его исполнением.</w:t>
      </w:r>
    </w:p>
    <w:p w:rsidR="00481220" w:rsidRDefault="00481220" w:rsidP="002A07F6">
      <w:pPr>
        <w:widowControl w:val="0"/>
        <w:ind w:firstLine="709"/>
        <w:jc w:val="both"/>
        <w:rPr>
          <w:sz w:val="28"/>
          <w:szCs w:val="28"/>
        </w:rPr>
      </w:pPr>
      <w:r>
        <w:rPr>
          <w:rFonts w:eastAsia="Calibri"/>
          <w:color w:val="000000"/>
          <w:sz w:val="28"/>
          <w:szCs w:val="28"/>
        </w:rPr>
        <w:t xml:space="preserve">Счетной палатой в рамках бюджетных полномочий, установленных статьей 2 Закона о Счетной палате, в соответствии с планом работы осуществляется мониторинг исполнения бюджета Фонда, подготовка информации о ходе исполнения бюджета Фонда </w:t>
      </w:r>
      <w:r w:rsidRPr="00374B1B">
        <w:rPr>
          <w:rFonts w:eastAsia="Calibri"/>
          <w:color w:val="000000"/>
          <w:sz w:val="28"/>
          <w:szCs w:val="28"/>
        </w:rPr>
        <w:t>за первый квартал, полугодие и девять месяцев текущего финансового года</w:t>
      </w:r>
      <w:r>
        <w:rPr>
          <w:rFonts w:eastAsia="Calibri"/>
          <w:color w:val="000000"/>
          <w:sz w:val="28"/>
          <w:szCs w:val="28"/>
        </w:rPr>
        <w:t xml:space="preserve"> и представление</w:t>
      </w:r>
      <w:r w:rsidRPr="00527E8F">
        <w:rPr>
          <w:rFonts w:eastAsia="Calibri"/>
          <w:color w:val="000000"/>
          <w:sz w:val="28"/>
          <w:szCs w:val="28"/>
        </w:rPr>
        <w:t xml:space="preserve"> </w:t>
      </w:r>
      <w:r>
        <w:rPr>
          <w:sz w:val="28"/>
          <w:szCs w:val="28"/>
        </w:rPr>
        <w:t xml:space="preserve">информации </w:t>
      </w:r>
      <w:r w:rsidRPr="00AE6071">
        <w:rPr>
          <w:sz w:val="28"/>
          <w:szCs w:val="28"/>
        </w:rPr>
        <w:t>Думе и Губернатору Чукотского автономного округа.</w:t>
      </w:r>
    </w:p>
    <w:p w:rsidR="00481220" w:rsidRDefault="00481220" w:rsidP="002A07F6">
      <w:pPr>
        <w:widowControl w:val="0"/>
        <w:ind w:firstLine="709"/>
        <w:jc w:val="both"/>
        <w:rPr>
          <w:sz w:val="28"/>
          <w:szCs w:val="28"/>
        </w:rPr>
      </w:pPr>
      <w:r w:rsidRPr="003B1E03">
        <w:rPr>
          <w:rFonts w:eastAsia="Calibri"/>
          <w:color w:val="000000"/>
          <w:sz w:val="28"/>
          <w:szCs w:val="28"/>
        </w:rPr>
        <w:t xml:space="preserve">В то же время Законом о бюджетном процессе не предусмотрено </w:t>
      </w:r>
      <w:r w:rsidRPr="003B1E03">
        <w:rPr>
          <w:rFonts w:eastAsia="Calibri"/>
          <w:color w:val="000000"/>
          <w:sz w:val="28"/>
          <w:szCs w:val="28"/>
        </w:rPr>
        <w:lastRenderedPageBreak/>
        <w:t>представление в Думу и Счетную палату отчета об исполнении бюджета Фонда за первый квартал, полугодие и девять месяцев текущего финансового</w:t>
      </w:r>
      <w:r w:rsidRPr="00527E8F">
        <w:rPr>
          <w:rFonts w:eastAsia="Calibri"/>
          <w:color w:val="000000"/>
          <w:sz w:val="28"/>
          <w:szCs w:val="28"/>
        </w:rPr>
        <w:t xml:space="preserve"> </w:t>
      </w:r>
      <w:r w:rsidRPr="00134A52">
        <w:rPr>
          <w:rFonts w:eastAsia="Calibri"/>
          <w:color w:val="000000"/>
          <w:sz w:val="28"/>
          <w:szCs w:val="28"/>
        </w:rPr>
        <w:t>года</w:t>
      </w:r>
      <w:r>
        <w:rPr>
          <w:sz w:val="28"/>
          <w:szCs w:val="28"/>
        </w:rPr>
        <w:t>.</w:t>
      </w:r>
    </w:p>
    <w:p w:rsidR="00481220" w:rsidRPr="008560C7" w:rsidRDefault="00481220" w:rsidP="002A07F6">
      <w:pPr>
        <w:widowControl w:val="0"/>
        <w:ind w:firstLine="709"/>
        <w:jc w:val="both"/>
        <w:rPr>
          <w:rFonts w:eastAsia="Calibri"/>
          <w:color w:val="000000"/>
          <w:sz w:val="16"/>
          <w:szCs w:val="16"/>
        </w:rPr>
      </w:pPr>
    </w:p>
    <w:p w:rsidR="00481220" w:rsidRDefault="00481220" w:rsidP="002A07F6">
      <w:pPr>
        <w:widowControl w:val="0"/>
        <w:ind w:firstLine="709"/>
        <w:jc w:val="both"/>
        <w:rPr>
          <w:rFonts w:eastAsia="Calibri"/>
          <w:b/>
          <w:color w:val="000000"/>
          <w:sz w:val="28"/>
          <w:szCs w:val="28"/>
        </w:rPr>
      </w:pPr>
      <w:r w:rsidRPr="002175F2">
        <w:rPr>
          <w:rFonts w:eastAsia="Calibri"/>
          <w:b/>
          <w:color w:val="000000"/>
          <w:sz w:val="28"/>
          <w:szCs w:val="28"/>
        </w:rPr>
        <w:t>ВЫВОДЫ:</w:t>
      </w:r>
    </w:p>
    <w:p w:rsidR="00481220" w:rsidRDefault="00481220" w:rsidP="002A07F6">
      <w:pPr>
        <w:widowControl w:val="0"/>
        <w:ind w:firstLine="709"/>
        <w:jc w:val="both"/>
        <w:rPr>
          <w:sz w:val="28"/>
          <w:szCs w:val="28"/>
        </w:rPr>
      </w:pPr>
      <w:r w:rsidRPr="00D17490">
        <w:rPr>
          <w:rFonts w:eastAsia="Calibri"/>
          <w:color w:val="000000"/>
          <w:sz w:val="28"/>
          <w:szCs w:val="28"/>
        </w:rPr>
        <w:t>1. </w:t>
      </w:r>
      <w:r>
        <w:rPr>
          <w:sz w:val="28"/>
          <w:szCs w:val="28"/>
        </w:rPr>
        <w:t>В</w:t>
      </w:r>
      <w:r w:rsidRPr="00527E8F">
        <w:rPr>
          <w:sz w:val="28"/>
          <w:szCs w:val="28"/>
        </w:rPr>
        <w:t xml:space="preserve"> </w:t>
      </w:r>
      <w:r>
        <w:rPr>
          <w:sz w:val="28"/>
          <w:szCs w:val="28"/>
        </w:rPr>
        <w:t>Чукотском автономном</w:t>
      </w:r>
      <w:r w:rsidRPr="00527E8F">
        <w:rPr>
          <w:sz w:val="28"/>
          <w:szCs w:val="28"/>
        </w:rPr>
        <w:t xml:space="preserve"> </w:t>
      </w:r>
      <w:r>
        <w:rPr>
          <w:sz w:val="28"/>
          <w:szCs w:val="28"/>
        </w:rPr>
        <w:t xml:space="preserve">округе </w:t>
      </w:r>
      <w:r w:rsidRPr="00CB52A7">
        <w:rPr>
          <w:sz w:val="28"/>
          <w:szCs w:val="28"/>
        </w:rPr>
        <w:t xml:space="preserve">бюджетные </w:t>
      </w:r>
      <w:r w:rsidRPr="00CF4BB0">
        <w:rPr>
          <w:sz w:val="28"/>
          <w:szCs w:val="28"/>
        </w:rPr>
        <w:t>правоо</w:t>
      </w:r>
      <w:r w:rsidRPr="00CB52A7">
        <w:rPr>
          <w:sz w:val="28"/>
          <w:szCs w:val="28"/>
        </w:rPr>
        <w:t>тношения</w:t>
      </w:r>
      <w:r>
        <w:rPr>
          <w:sz w:val="28"/>
          <w:szCs w:val="28"/>
        </w:rPr>
        <w:t xml:space="preserve"> и</w:t>
      </w:r>
      <w:r w:rsidRPr="00CB52A7">
        <w:rPr>
          <w:sz w:val="28"/>
          <w:szCs w:val="28"/>
        </w:rPr>
        <w:t xml:space="preserve"> бюджетные полномочия участников бюджетного процесса регулиру</w:t>
      </w:r>
      <w:r>
        <w:rPr>
          <w:sz w:val="28"/>
          <w:szCs w:val="28"/>
        </w:rPr>
        <w:t>ются</w:t>
      </w:r>
      <w:r w:rsidRPr="00CB52A7">
        <w:rPr>
          <w:sz w:val="28"/>
          <w:szCs w:val="28"/>
        </w:rPr>
        <w:t xml:space="preserve"> Закон</w:t>
      </w:r>
      <w:r>
        <w:rPr>
          <w:sz w:val="28"/>
          <w:szCs w:val="28"/>
        </w:rPr>
        <w:t>ом</w:t>
      </w:r>
      <w:r w:rsidRPr="00CB52A7">
        <w:rPr>
          <w:sz w:val="28"/>
          <w:szCs w:val="28"/>
        </w:rPr>
        <w:t xml:space="preserve"> Чукотского автономного округа от 24 мая 2002 года №31-ОЗ «О бюджетном процессе в Чукотском автономном округе»</w:t>
      </w:r>
      <w:r>
        <w:rPr>
          <w:sz w:val="28"/>
          <w:szCs w:val="28"/>
        </w:rPr>
        <w:t>.</w:t>
      </w:r>
    </w:p>
    <w:p w:rsidR="00481220" w:rsidRDefault="00481220" w:rsidP="002A07F6">
      <w:pPr>
        <w:widowControl w:val="0"/>
        <w:ind w:firstLine="709"/>
        <w:jc w:val="both"/>
        <w:rPr>
          <w:sz w:val="28"/>
          <w:szCs w:val="28"/>
        </w:rPr>
      </w:pPr>
      <w:r>
        <w:rPr>
          <w:rFonts w:eastAsia="Calibri"/>
          <w:color w:val="000000"/>
          <w:sz w:val="28"/>
          <w:szCs w:val="28"/>
        </w:rPr>
        <w:t xml:space="preserve">2. В ходе экспертно-аналитического мероприятия установлено, что </w:t>
      </w:r>
      <w:r w:rsidRPr="009171B7">
        <w:rPr>
          <w:rFonts w:eastAsia="Calibri"/>
          <w:color w:val="000000"/>
          <w:sz w:val="28"/>
          <w:szCs w:val="28"/>
        </w:rPr>
        <w:t xml:space="preserve">Закон о бюджетном процессе </w:t>
      </w:r>
      <w:r>
        <w:rPr>
          <w:rFonts w:eastAsia="Calibri"/>
          <w:color w:val="000000"/>
          <w:sz w:val="28"/>
          <w:szCs w:val="28"/>
        </w:rPr>
        <w:t>не содержит отдельных положений, р</w:t>
      </w:r>
      <w:r w:rsidRPr="003B1E03">
        <w:rPr>
          <w:sz w:val="28"/>
          <w:szCs w:val="28"/>
        </w:rPr>
        <w:t>егламент</w:t>
      </w:r>
      <w:r>
        <w:rPr>
          <w:sz w:val="28"/>
          <w:szCs w:val="28"/>
        </w:rPr>
        <w:t>ирующих</w:t>
      </w:r>
      <w:r w:rsidRPr="00527E8F">
        <w:rPr>
          <w:sz w:val="28"/>
          <w:szCs w:val="28"/>
        </w:rPr>
        <w:t xml:space="preserve"> </w:t>
      </w:r>
      <w:r>
        <w:rPr>
          <w:sz w:val="28"/>
          <w:szCs w:val="28"/>
        </w:rPr>
        <w:t xml:space="preserve">бюджетные процедуры и </w:t>
      </w:r>
      <w:r w:rsidRPr="003B1E03">
        <w:rPr>
          <w:sz w:val="28"/>
          <w:szCs w:val="28"/>
        </w:rPr>
        <w:t>деятельност</w:t>
      </w:r>
      <w:r>
        <w:rPr>
          <w:sz w:val="28"/>
          <w:szCs w:val="28"/>
        </w:rPr>
        <w:t>ь</w:t>
      </w:r>
      <w:r w:rsidRPr="003B1E03">
        <w:rPr>
          <w:sz w:val="28"/>
          <w:szCs w:val="28"/>
        </w:rPr>
        <w:t xml:space="preserve"> участников бюджетного процесса</w:t>
      </w:r>
      <w:r>
        <w:rPr>
          <w:sz w:val="28"/>
          <w:szCs w:val="28"/>
        </w:rPr>
        <w:t>, в том числе:</w:t>
      </w:r>
    </w:p>
    <w:p w:rsidR="00481220" w:rsidRPr="00CB64E6" w:rsidRDefault="00481220" w:rsidP="002A07F6">
      <w:pPr>
        <w:widowControl w:val="0"/>
        <w:ind w:firstLine="709"/>
        <w:jc w:val="both"/>
        <w:rPr>
          <w:rFonts w:eastAsia="Calibri"/>
          <w:color w:val="000000"/>
          <w:sz w:val="28"/>
          <w:szCs w:val="28"/>
        </w:rPr>
      </w:pPr>
      <w:r w:rsidRPr="00CB64E6">
        <w:rPr>
          <w:rFonts w:eastAsia="Calibri"/>
          <w:color w:val="000000"/>
          <w:sz w:val="28"/>
          <w:szCs w:val="28"/>
        </w:rPr>
        <w:t>- не определены бюджетные полномочия Фонда, как участника бюджетного процесса;</w:t>
      </w:r>
    </w:p>
    <w:p w:rsidR="00481220" w:rsidRPr="00CB64E6" w:rsidRDefault="00481220" w:rsidP="002A07F6">
      <w:pPr>
        <w:ind w:right="-2" w:firstLine="709"/>
        <w:jc w:val="both"/>
        <w:rPr>
          <w:sz w:val="28"/>
          <w:szCs w:val="28"/>
        </w:rPr>
      </w:pPr>
      <w:r w:rsidRPr="00CB64E6">
        <w:rPr>
          <w:sz w:val="28"/>
          <w:szCs w:val="28"/>
        </w:rPr>
        <w:t>- в бюджетные полномочия Правительства не включено полномочие по утверждению территориальной программы государственных гарантий оказания гражданам Российской Федерации, проживающим в Чукотском автономном округе на очередной финансовый год и плановый период;</w:t>
      </w:r>
    </w:p>
    <w:p w:rsidR="00481220" w:rsidRPr="00CB64E6" w:rsidRDefault="00481220" w:rsidP="002A07F6">
      <w:pPr>
        <w:widowControl w:val="0"/>
        <w:ind w:firstLine="709"/>
        <w:jc w:val="both"/>
        <w:rPr>
          <w:sz w:val="28"/>
          <w:szCs w:val="28"/>
        </w:rPr>
      </w:pPr>
      <w:r w:rsidRPr="00CB64E6">
        <w:rPr>
          <w:sz w:val="28"/>
          <w:szCs w:val="28"/>
        </w:rPr>
        <w:tab/>
        <w:t>- не предусмотрено направление в Счетную палату проекта бюджета Фонда и проекта закона о бюджете Фонда</w:t>
      </w:r>
      <w:r w:rsidRPr="00527E8F">
        <w:rPr>
          <w:sz w:val="28"/>
          <w:szCs w:val="28"/>
        </w:rPr>
        <w:t xml:space="preserve"> </w:t>
      </w:r>
      <w:r w:rsidRPr="00CB64E6">
        <w:rPr>
          <w:sz w:val="28"/>
          <w:szCs w:val="28"/>
        </w:rPr>
        <w:t>на очередной финансовый год и плановый период для проведения финансово-экономической экспертизы;</w:t>
      </w:r>
    </w:p>
    <w:p w:rsidR="00481220" w:rsidRPr="00CB64E6" w:rsidRDefault="00481220" w:rsidP="002A07F6">
      <w:pPr>
        <w:widowControl w:val="0"/>
        <w:ind w:firstLine="709"/>
        <w:jc w:val="both"/>
        <w:rPr>
          <w:sz w:val="28"/>
          <w:szCs w:val="28"/>
        </w:rPr>
      </w:pPr>
      <w:r w:rsidRPr="00CB64E6">
        <w:rPr>
          <w:sz w:val="28"/>
          <w:szCs w:val="28"/>
        </w:rPr>
        <w:t>- не предусмотрен порядок представления в Счетную палату годовой</w:t>
      </w:r>
      <w:r w:rsidR="00906C3E">
        <w:rPr>
          <w:sz w:val="28"/>
          <w:szCs w:val="28"/>
        </w:rPr>
        <w:t xml:space="preserve"> </w:t>
      </w:r>
      <w:r w:rsidRPr="00CB64E6">
        <w:rPr>
          <w:sz w:val="28"/>
          <w:szCs w:val="28"/>
        </w:rPr>
        <w:t>бюджетной отчетности Фонда для внешней проверки;</w:t>
      </w:r>
    </w:p>
    <w:p w:rsidR="00481220" w:rsidRDefault="00481220" w:rsidP="002A07F6">
      <w:pPr>
        <w:widowControl w:val="0"/>
        <w:ind w:firstLine="709"/>
        <w:jc w:val="both"/>
        <w:rPr>
          <w:sz w:val="28"/>
          <w:szCs w:val="28"/>
        </w:rPr>
      </w:pPr>
      <w:r w:rsidRPr="00CB64E6">
        <w:rPr>
          <w:sz w:val="28"/>
          <w:szCs w:val="28"/>
        </w:rPr>
        <w:t xml:space="preserve">- не предусмотрено </w:t>
      </w:r>
      <w:r w:rsidRPr="00CB64E6">
        <w:rPr>
          <w:rFonts w:eastAsia="Calibri"/>
          <w:color w:val="000000"/>
          <w:sz w:val="28"/>
          <w:szCs w:val="28"/>
        </w:rPr>
        <w:t>представление в Думу и Счетную палату отчета об исполнении бюджета Фонда за первый квартал, полугодие и девять месяцев текущего финансового года</w:t>
      </w:r>
      <w:r w:rsidRPr="00CB64E6">
        <w:rPr>
          <w:sz w:val="28"/>
          <w:szCs w:val="28"/>
        </w:rPr>
        <w:t>.</w:t>
      </w:r>
    </w:p>
    <w:p w:rsidR="00481220" w:rsidRPr="00E55A1C" w:rsidRDefault="00481220" w:rsidP="002A07F6">
      <w:pPr>
        <w:widowControl w:val="0"/>
        <w:ind w:firstLine="709"/>
        <w:jc w:val="both"/>
        <w:rPr>
          <w:rFonts w:eastAsia="Calibri"/>
          <w:color w:val="000000"/>
          <w:sz w:val="10"/>
          <w:szCs w:val="10"/>
        </w:rPr>
      </w:pPr>
    </w:p>
    <w:p w:rsidR="00481220" w:rsidRPr="00551A39" w:rsidRDefault="00481220" w:rsidP="002A07F6">
      <w:pPr>
        <w:pStyle w:val="formattext"/>
        <w:shd w:val="clear" w:color="auto" w:fill="FFFFFF"/>
        <w:spacing w:before="0" w:beforeAutospacing="0" w:after="0" w:afterAutospacing="0"/>
        <w:ind w:firstLine="709"/>
        <w:jc w:val="both"/>
        <w:textAlignment w:val="baseline"/>
        <w:rPr>
          <w:spacing w:val="2"/>
          <w:sz w:val="28"/>
          <w:szCs w:val="28"/>
        </w:rPr>
      </w:pPr>
      <w:r w:rsidRPr="00C91954">
        <w:rPr>
          <w:rFonts w:eastAsia="Calibri"/>
          <w:sz w:val="28"/>
          <w:szCs w:val="28"/>
        </w:rPr>
        <w:t>3. </w:t>
      </w:r>
      <w:r>
        <w:rPr>
          <w:rFonts w:eastAsia="Calibri"/>
          <w:sz w:val="28"/>
          <w:szCs w:val="28"/>
        </w:rPr>
        <w:t>П</w:t>
      </w:r>
      <w:r w:rsidRPr="00551A39">
        <w:rPr>
          <w:spacing w:val="2"/>
          <w:sz w:val="28"/>
          <w:szCs w:val="28"/>
        </w:rPr>
        <w:t>оложение о порядке и сроках составления проекта бюджета Чукотского территориального фонда обязательного медицинского страхования на очередной год, утвержденное Постановлением Правительства Чукотского автономного округа от 16 февраля 2012 года №50</w:t>
      </w:r>
      <w:r>
        <w:rPr>
          <w:spacing w:val="2"/>
          <w:sz w:val="28"/>
          <w:szCs w:val="28"/>
        </w:rPr>
        <w:t>,</w:t>
      </w:r>
      <w:r w:rsidRPr="00551A39">
        <w:rPr>
          <w:spacing w:val="2"/>
          <w:sz w:val="28"/>
          <w:szCs w:val="28"/>
        </w:rPr>
        <w:t xml:space="preserve"> не актуализировано </w:t>
      </w:r>
      <w:r>
        <w:rPr>
          <w:spacing w:val="2"/>
          <w:sz w:val="28"/>
          <w:szCs w:val="28"/>
        </w:rPr>
        <w:t>с учетом</w:t>
      </w:r>
      <w:r w:rsidRPr="00551A39">
        <w:rPr>
          <w:spacing w:val="2"/>
          <w:sz w:val="28"/>
          <w:szCs w:val="28"/>
        </w:rPr>
        <w:t xml:space="preserve"> изменени</w:t>
      </w:r>
      <w:r>
        <w:rPr>
          <w:spacing w:val="2"/>
          <w:sz w:val="28"/>
          <w:szCs w:val="28"/>
        </w:rPr>
        <w:t>й</w:t>
      </w:r>
      <w:r w:rsidRPr="00551A39">
        <w:rPr>
          <w:spacing w:val="2"/>
          <w:sz w:val="28"/>
          <w:szCs w:val="28"/>
        </w:rPr>
        <w:t xml:space="preserve"> бюджетно</w:t>
      </w:r>
      <w:r>
        <w:rPr>
          <w:spacing w:val="2"/>
          <w:sz w:val="28"/>
          <w:szCs w:val="28"/>
        </w:rPr>
        <w:t>го</w:t>
      </w:r>
      <w:r w:rsidRPr="00551A39">
        <w:rPr>
          <w:spacing w:val="2"/>
          <w:sz w:val="28"/>
          <w:szCs w:val="28"/>
        </w:rPr>
        <w:t xml:space="preserve"> законодательств</w:t>
      </w:r>
      <w:r>
        <w:rPr>
          <w:spacing w:val="2"/>
          <w:sz w:val="28"/>
          <w:szCs w:val="28"/>
        </w:rPr>
        <w:t>а (изменения не вносились с 2012 года) и не в полной мере регулирует процедуру составления проекта бюджета Фонда.</w:t>
      </w:r>
    </w:p>
    <w:p w:rsidR="00481220" w:rsidRPr="009E5E03" w:rsidRDefault="00481220" w:rsidP="002A07F6">
      <w:pPr>
        <w:pStyle w:val="formattext"/>
        <w:shd w:val="clear" w:color="auto" w:fill="FFFFFF"/>
        <w:spacing w:before="0" w:beforeAutospacing="0" w:after="0" w:afterAutospacing="0"/>
        <w:ind w:firstLine="709"/>
        <w:jc w:val="both"/>
        <w:textAlignment w:val="baseline"/>
        <w:rPr>
          <w:sz w:val="10"/>
          <w:szCs w:val="10"/>
        </w:rPr>
      </w:pPr>
    </w:p>
    <w:p w:rsidR="00481220" w:rsidRDefault="00481220" w:rsidP="002A07F6">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r>
        <w:rPr>
          <w:sz w:val="28"/>
          <w:szCs w:val="28"/>
        </w:rPr>
        <w:t>4. П</w:t>
      </w:r>
      <w:r w:rsidRPr="003B1E03">
        <w:rPr>
          <w:sz w:val="28"/>
          <w:szCs w:val="28"/>
        </w:rPr>
        <w:t xml:space="preserve">орядок формирования и ведения реестра источников доходов бюджета Фонда </w:t>
      </w:r>
      <w:r>
        <w:rPr>
          <w:sz w:val="28"/>
          <w:szCs w:val="28"/>
        </w:rPr>
        <w:t xml:space="preserve">на региональном уровне </w:t>
      </w:r>
      <w:r w:rsidRPr="003B1E03">
        <w:rPr>
          <w:sz w:val="28"/>
          <w:szCs w:val="28"/>
        </w:rPr>
        <w:t xml:space="preserve">не </w:t>
      </w:r>
      <w:r>
        <w:rPr>
          <w:sz w:val="28"/>
          <w:szCs w:val="28"/>
        </w:rPr>
        <w:t>разработан.</w:t>
      </w:r>
    </w:p>
    <w:p w:rsidR="00481220" w:rsidRDefault="00481220" w:rsidP="002A07F6">
      <w:pPr>
        <w:widowControl w:val="0"/>
        <w:ind w:firstLine="709"/>
        <w:jc w:val="both"/>
        <w:rPr>
          <w:rFonts w:eastAsia="Calibri"/>
          <w:b/>
          <w:color w:val="000000"/>
          <w:sz w:val="4"/>
          <w:szCs w:val="4"/>
        </w:rPr>
      </w:pPr>
    </w:p>
    <w:p w:rsidR="00906C3E" w:rsidRPr="00906C3E" w:rsidRDefault="00906C3E" w:rsidP="002A07F6">
      <w:pPr>
        <w:widowControl w:val="0"/>
        <w:ind w:firstLine="709"/>
        <w:jc w:val="both"/>
        <w:rPr>
          <w:rFonts w:eastAsia="Calibri"/>
          <w:b/>
          <w:color w:val="000000"/>
          <w:sz w:val="16"/>
          <w:szCs w:val="16"/>
        </w:rPr>
      </w:pPr>
    </w:p>
    <w:p w:rsidR="00481220" w:rsidRDefault="00481220" w:rsidP="002A07F6">
      <w:pPr>
        <w:widowControl w:val="0"/>
        <w:ind w:firstLine="709"/>
        <w:jc w:val="both"/>
        <w:rPr>
          <w:rFonts w:eastAsia="Calibri"/>
          <w:b/>
          <w:color w:val="000000"/>
          <w:sz w:val="28"/>
          <w:szCs w:val="28"/>
        </w:rPr>
      </w:pPr>
      <w:r>
        <w:rPr>
          <w:rFonts w:eastAsia="Calibri"/>
          <w:b/>
          <w:color w:val="000000"/>
          <w:sz w:val="28"/>
          <w:szCs w:val="28"/>
        </w:rPr>
        <w:t>П</w:t>
      </w:r>
      <w:r w:rsidRPr="002175F2">
        <w:rPr>
          <w:rFonts w:eastAsia="Calibri"/>
          <w:b/>
          <w:color w:val="000000"/>
          <w:sz w:val="28"/>
          <w:szCs w:val="28"/>
        </w:rPr>
        <w:t>РЕДЛОЖЕНИЯ:</w:t>
      </w:r>
    </w:p>
    <w:p w:rsidR="00481220" w:rsidRDefault="00481220" w:rsidP="002A07F6">
      <w:pPr>
        <w:widowControl w:val="0"/>
        <w:ind w:firstLine="709"/>
        <w:jc w:val="both"/>
        <w:rPr>
          <w:sz w:val="28"/>
          <w:szCs w:val="28"/>
        </w:rPr>
      </w:pPr>
      <w:r>
        <w:rPr>
          <w:sz w:val="28"/>
          <w:szCs w:val="28"/>
        </w:rPr>
        <w:t xml:space="preserve">1. В целях </w:t>
      </w:r>
      <w:r w:rsidRPr="003B1E03">
        <w:rPr>
          <w:sz w:val="28"/>
          <w:szCs w:val="28"/>
        </w:rPr>
        <w:t>повышени</w:t>
      </w:r>
      <w:r>
        <w:rPr>
          <w:sz w:val="28"/>
          <w:szCs w:val="28"/>
        </w:rPr>
        <w:t>я</w:t>
      </w:r>
      <w:r w:rsidRPr="003B1E03">
        <w:rPr>
          <w:sz w:val="28"/>
          <w:szCs w:val="28"/>
        </w:rPr>
        <w:t xml:space="preserve"> эффективности бюджетного процесса в Чукотском автономном округе</w:t>
      </w:r>
      <w:r>
        <w:rPr>
          <w:sz w:val="28"/>
          <w:szCs w:val="28"/>
        </w:rPr>
        <w:t xml:space="preserve">, </w:t>
      </w:r>
      <w:r w:rsidRPr="009171B7">
        <w:rPr>
          <w:rFonts w:eastAsia="Calibri"/>
          <w:color w:val="000000"/>
          <w:sz w:val="28"/>
          <w:szCs w:val="28"/>
        </w:rPr>
        <w:t xml:space="preserve">упорядочения </w:t>
      </w:r>
      <w:r>
        <w:rPr>
          <w:rFonts w:eastAsia="Calibri"/>
          <w:color w:val="000000"/>
          <w:sz w:val="28"/>
          <w:szCs w:val="28"/>
        </w:rPr>
        <w:t xml:space="preserve">бюджетных </w:t>
      </w:r>
      <w:r w:rsidRPr="009171B7">
        <w:rPr>
          <w:rFonts w:eastAsia="Calibri"/>
          <w:color w:val="000000"/>
          <w:sz w:val="28"/>
          <w:szCs w:val="28"/>
        </w:rPr>
        <w:t>процедур</w:t>
      </w:r>
      <w:r>
        <w:rPr>
          <w:rFonts w:eastAsia="Calibri"/>
          <w:color w:val="000000"/>
          <w:sz w:val="28"/>
          <w:szCs w:val="28"/>
        </w:rPr>
        <w:t xml:space="preserve"> по исполнению бюджета Фонда</w:t>
      </w:r>
      <w:r w:rsidRPr="009171B7">
        <w:rPr>
          <w:rFonts w:eastAsia="Calibri"/>
          <w:color w:val="000000"/>
          <w:sz w:val="28"/>
          <w:szCs w:val="28"/>
        </w:rPr>
        <w:t xml:space="preserve">, </w:t>
      </w:r>
      <w:r>
        <w:rPr>
          <w:rFonts w:eastAsia="Calibri"/>
          <w:color w:val="000000"/>
          <w:sz w:val="28"/>
          <w:szCs w:val="28"/>
        </w:rPr>
        <w:t xml:space="preserve">Правительству Чукотского автономного округа </w:t>
      </w:r>
      <w:r w:rsidRPr="002816AC">
        <w:rPr>
          <w:sz w:val="28"/>
          <w:szCs w:val="28"/>
        </w:rPr>
        <w:t xml:space="preserve">предлагается </w:t>
      </w:r>
      <w:r>
        <w:rPr>
          <w:sz w:val="28"/>
          <w:szCs w:val="28"/>
        </w:rPr>
        <w:t xml:space="preserve">рассмотреть вопрос о </w:t>
      </w:r>
      <w:r w:rsidRPr="002816AC">
        <w:rPr>
          <w:sz w:val="28"/>
          <w:szCs w:val="28"/>
        </w:rPr>
        <w:t>внес</w:t>
      </w:r>
      <w:r>
        <w:rPr>
          <w:sz w:val="28"/>
          <w:szCs w:val="28"/>
        </w:rPr>
        <w:t>ении</w:t>
      </w:r>
      <w:r w:rsidRPr="002816AC">
        <w:rPr>
          <w:sz w:val="28"/>
          <w:szCs w:val="28"/>
        </w:rPr>
        <w:t xml:space="preserve"> в Закон о бюджетном процессе следующи</w:t>
      </w:r>
      <w:r>
        <w:rPr>
          <w:sz w:val="28"/>
          <w:szCs w:val="28"/>
        </w:rPr>
        <w:t>х</w:t>
      </w:r>
      <w:r w:rsidRPr="002816AC">
        <w:rPr>
          <w:sz w:val="28"/>
          <w:szCs w:val="28"/>
        </w:rPr>
        <w:t xml:space="preserve"> дополнени</w:t>
      </w:r>
      <w:r>
        <w:rPr>
          <w:sz w:val="28"/>
          <w:szCs w:val="28"/>
        </w:rPr>
        <w:t>й</w:t>
      </w:r>
      <w:r w:rsidRPr="002816AC">
        <w:rPr>
          <w:sz w:val="28"/>
          <w:szCs w:val="28"/>
        </w:rPr>
        <w:t>:</w:t>
      </w:r>
    </w:p>
    <w:p w:rsidR="00481220" w:rsidRDefault="00481220" w:rsidP="002A07F6">
      <w:pPr>
        <w:spacing w:before="120"/>
        <w:ind w:right="-2" w:firstLine="709"/>
        <w:jc w:val="both"/>
        <w:rPr>
          <w:sz w:val="28"/>
          <w:szCs w:val="28"/>
        </w:rPr>
      </w:pPr>
      <w:r>
        <w:rPr>
          <w:sz w:val="28"/>
          <w:szCs w:val="28"/>
        </w:rPr>
        <w:lastRenderedPageBreak/>
        <w:t>1.1.</w:t>
      </w:r>
      <w:r>
        <w:rPr>
          <w:sz w:val="28"/>
          <w:szCs w:val="28"/>
          <w:lang w:val="en-US"/>
        </w:rPr>
        <w:t> </w:t>
      </w:r>
      <w:r>
        <w:rPr>
          <w:sz w:val="28"/>
          <w:szCs w:val="28"/>
        </w:rPr>
        <w:t>Статью 5 «Бюджетные полномочия Правительства Чукотского автономного округа» дополнить</w:t>
      </w:r>
      <w:r w:rsidRPr="00527E8F">
        <w:rPr>
          <w:sz w:val="28"/>
          <w:szCs w:val="28"/>
        </w:rPr>
        <w:t xml:space="preserve"> </w:t>
      </w:r>
      <w:r>
        <w:rPr>
          <w:sz w:val="28"/>
          <w:szCs w:val="28"/>
        </w:rPr>
        <w:t>положением, устанавливающим полномочие</w:t>
      </w:r>
      <w:r w:rsidRPr="00527E8F">
        <w:rPr>
          <w:sz w:val="28"/>
          <w:szCs w:val="28"/>
        </w:rPr>
        <w:t xml:space="preserve"> </w:t>
      </w:r>
      <w:r>
        <w:rPr>
          <w:sz w:val="28"/>
          <w:szCs w:val="28"/>
        </w:rPr>
        <w:t>Правительства по утверждению территориальной программы государственных гарантий оказания гражданам Российской Федерации, проживающим в Чукотском автономном округе на очередной финансовый год и плановый период;</w:t>
      </w:r>
    </w:p>
    <w:p w:rsidR="00481220" w:rsidRDefault="00481220" w:rsidP="002A07F6">
      <w:pPr>
        <w:spacing w:before="120"/>
        <w:ind w:right="-2" w:firstLine="709"/>
        <w:jc w:val="both"/>
        <w:rPr>
          <w:sz w:val="28"/>
          <w:szCs w:val="28"/>
        </w:rPr>
      </w:pPr>
      <w:r>
        <w:rPr>
          <w:sz w:val="28"/>
          <w:szCs w:val="28"/>
        </w:rPr>
        <w:t>1.2. Ввести статью «Бюджетные полномочия Чукотского территориального фонда обязательного медицинского страхования» с отражением следующих бюджетных полномочий Фонда:</w:t>
      </w:r>
    </w:p>
    <w:p w:rsidR="00481220" w:rsidRDefault="00481220" w:rsidP="002A07F6">
      <w:pPr>
        <w:ind w:right="-2" w:firstLine="709"/>
        <w:jc w:val="both"/>
        <w:rPr>
          <w:sz w:val="28"/>
          <w:szCs w:val="28"/>
        </w:rPr>
      </w:pPr>
      <w:r>
        <w:rPr>
          <w:sz w:val="28"/>
          <w:szCs w:val="28"/>
        </w:rPr>
        <w:t>- составляет проект бюджета Фонда, вносит проект закона о бюджете Фонда со всеми необходимыми документами и материалами на рассмотрение в Правительство округа;</w:t>
      </w:r>
    </w:p>
    <w:p w:rsidR="00481220" w:rsidRDefault="00481220" w:rsidP="002A07F6">
      <w:pPr>
        <w:ind w:right="-2" w:firstLine="709"/>
        <w:jc w:val="both"/>
        <w:rPr>
          <w:sz w:val="28"/>
          <w:szCs w:val="28"/>
        </w:rPr>
      </w:pPr>
      <w:r>
        <w:rPr>
          <w:sz w:val="28"/>
          <w:szCs w:val="28"/>
        </w:rPr>
        <w:t>- ведет реестр источников доходов бюджета Фонда;</w:t>
      </w:r>
    </w:p>
    <w:p w:rsidR="00481220" w:rsidRDefault="00481220" w:rsidP="002A07F6">
      <w:pPr>
        <w:ind w:right="-2" w:firstLine="709"/>
        <w:jc w:val="both"/>
        <w:rPr>
          <w:sz w:val="28"/>
          <w:szCs w:val="28"/>
        </w:rPr>
      </w:pPr>
      <w:r>
        <w:rPr>
          <w:sz w:val="28"/>
          <w:szCs w:val="28"/>
        </w:rPr>
        <w:t>- представляет в финансовый орган Чукотского автономного округа реестр источников доходов бюджета Фонда;</w:t>
      </w:r>
    </w:p>
    <w:p w:rsidR="00481220" w:rsidRDefault="00481220" w:rsidP="002A07F6">
      <w:pPr>
        <w:ind w:right="-2" w:firstLine="709"/>
        <w:jc w:val="both"/>
        <w:rPr>
          <w:sz w:val="28"/>
          <w:szCs w:val="28"/>
        </w:rPr>
      </w:pPr>
      <w:r w:rsidRPr="00D73928">
        <w:rPr>
          <w:sz w:val="28"/>
          <w:szCs w:val="28"/>
        </w:rPr>
        <w:t>- участвует в подготовке расчета годового объема бюджетных ассигнований на обязательное медицинское страхование неработающего населения</w:t>
      </w:r>
      <w:r>
        <w:rPr>
          <w:sz w:val="28"/>
          <w:szCs w:val="28"/>
        </w:rPr>
        <w:t xml:space="preserve"> округа;</w:t>
      </w:r>
    </w:p>
    <w:p w:rsidR="00481220" w:rsidRDefault="00481220" w:rsidP="002A07F6">
      <w:pPr>
        <w:ind w:right="-2" w:firstLine="709"/>
        <w:jc w:val="both"/>
        <w:rPr>
          <w:sz w:val="28"/>
          <w:szCs w:val="28"/>
        </w:rPr>
      </w:pPr>
      <w:r>
        <w:rPr>
          <w:sz w:val="28"/>
          <w:szCs w:val="28"/>
        </w:rPr>
        <w:t>- устанавливает порядок составления и ведения сводной бюджетной росписи бюджета Фонда, бюджетной сметы Фонда и кассового плана исполнения бюджета Фонда;</w:t>
      </w:r>
    </w:p>
    <w:p w:rsidR="00481220" w:rsidRDefault="00481220" w:rsidP="002A07F6">
      <w:pPr>
        <w:ind w:right="-2" w:firstLine="709"/>
        <w:jc w:val="both"/>
        <w:rPr>
          <w:sz w:val="28"/>
          <w:szCs w:val="28"/>
        </w:rPr>
      </w:pPr>
      <w:r>
        <w:rPr>
          <w:sz w:val="28"/>
          <w:szCs w:val="28"/>
        </w:rPr>
        <w:t>- составляет и ведет сводную бюджетную роспись бюджета Фонда, бюджетную смету Фонда и кассовый план исполнения бюджета Фонда;</w:t>
      </w:r>
    </w:p>
    <w:p w:rsidR="00481220" w:rsidRDefault="00481220" w:rsidP="002A07F6">
      <w:pPr>
        <w:ind w:right="-2" w:firstLine="709"/>
        <w:jc w:val="both"/>
        <w:rPr>
          <w:sz w:val="28"/>
          <w:szCs w:val="28"/>
        </w:rPr>
      </w:pPr>
      <w:r>
        <w:rPr>
          <w:sz w:val="28"/>
          <w:szCs w:val="28"/>
        </w:rPr>
        <w:t>- организует исполнение бюджета Фонда и составление бюджетной отчетности Фонда, исполняет бюджет Фонда;</w:t>
      </w:r>
    </w:p>
    <w:p w:rsidR="00481220" w:rsidRDefault="00481220" w:rsidP="002A07F6">
      <w:pPr>
        <w:ind w:right="-2" w:firstLine="709"/>
        <w:jc w:val="both"/>
        <w:rPr>
          <w:sz w:val="28"/>
          <w:szCs w:val="28"/>
        </w:rPr>
      </w:pPr>
      <w:r>
        <w:rPr>
          <w:sz w:val="28"/>
          <w:szCs w:val="28"/>
        </w:rPr>
        <w:t>- формирует и представляет бюджетную отчетность Фонда в финансовый орган Чукотского автономного округа;</w:t>
      </w:r>
    </w:p>
    <w:p w:rsidR="00481220" w:rsidRDefault="00481220" w:rsidP="002A07F6">
      <w:pPr>
        <w:ind w:right="-2" w:firstLine="709"/>
        <w:jc w:val="both"/>
        <w:rPr>
          <w:sz w:val="28"/>
          <w:szCs w:val="28"/>
        </w:rPr>
      </w:pPr>
      <w:r>
        <w:rPr>
          <w:sz w:val="28"/>
          <w:szCs w:val="28"/>
        </w:rPr>
        <w:t xml:space="preserve">- составляет отчет об исполнении бюджета Фонда и представляет в Правительство округа; </w:t>
      </w:r>
    </w:p>
    <w:p w:rsidR="00481220" w:rsidRDefault="00481220" w:rsidP="002A07F6">
      <w:pPr>
        <w:ind w:right="-2" w:firstLine="709"/>
        <w:jc w:val="both"/>
        <w:rPr>
          <w:sz w:val="28"/>
          <w:szCs w:val="28"/>
        </w:rPr>
      </w:pPr>
      <w:r>
        <w:rPr>
          <w:sz w:val="28"/>
          <w:szCs w:val="28"/>
        </w:rPr>
        <w:t>- ведет бюджетный учет доходов и расходов бюджета Фонда в порядке, определяемом Министерством финансов Российской Федерации;</w:t>
      </w:r>
    </w:p>
    <w:p w:rsidR="00481220" w:rsidRDefault="00481220" w:rsidP="002A07F6">
      <w:pPr>
        <w:ind w:right="-2" w:firstLine="709"/>
        <w:jc w:val="both"/>
        <w:rPr>
          <w:sz w:val="28"/>
          <w:szCs w:val="28"/>
        </w:rPr>
      </w:pPr>
      <w:r>
        <w:rPr>
          <w:sz w:val="28"/>
          <w:szCs w:val="28"/>
        </w:rPr>
        <w:t>-</w:t>
      </w:r>
      <w:r>
        <w:rPr>
          <w:sz w:val="28"/>
          <w:szCs w:val="28"/>
          <w:lang w:val="en-US"/>
        </w:rPr>
        <w:t> </w:t>
      </w:r>
      <w:r>
        <w:rPr>
          <w:sz w:val="28"/>
          <w:szCs w:val="28"/>
        </w:rPr>
        <w:t>организует и осуществляет контроль за эффективным и целевым использованием бюджетных средств, направляемых из бюджета Фонда субъектам обязательного медицинского страхования граждан;</w:t>
      </w:r>
    </w:p>
    <w:p w:rsidR="00481220" w:rsidRDefault="00481220" w:rsidP="002A07F6">
      <w:pPr>
        <w:ind w:right="-2" w:firstLine="709"/>
        <w:jc w:val="both"/>
        <w:rPr>
          <w:sz w:val="28"/>
          <w:szCs w:val="28"/>
        </w:rPr>
      </w:pPr>
      <w:r>
        <w:rPr>
          <w:sz w:val="28"/>
          <w:szCs w:val="28"/>
        </w:rPr>
        <w:t>- осуществляет иные полномочия в соответствии с Бюджетным кодексом, иными правовыми актами бюджетного законодательства Российской Федерации и Чукотского автономного округа;</w:t>
      </w:r>
    </w:p>
    <w:p w:rsidR="00481220" w:rsidRPr="004E2B7E" w:rsidRDefault="00481220" w:rsidP="002A07F6">
      <w:pPr>
        <w:widowControl w:val="0"/>
        <w:ind w:firstLine="709"/>
        <w:jc w:val="both"/>
        <w:rPr>
          <w:rFonts w:eastAsia="Calibri"/>
          <w:color w:val="000000"/>
          <w:sz w:val="10"/>
          <w:szCs w:val="10"/>
        </w:rPr>
      </w:pPr>
    </w:p>
    <w:p w:rsidR="00481220" w:rsidRDefault="00481220" w:rsidP="002A07F6">
      <w:pPr>
        <w:widowControl w:val="0"/>
        <w:ind w:firstLine="709"/>
        <w:jc w:val="both"/>
        <w:rPr>
          <w:sz w:val="28"/>
          <w:szCs w:val="28"/>
        </w:rPr>
      </w:pPr>
      <w:r>
        <w:rPr>
          <w:sz w:val="28"/>
          <w:szCs w:val="28"/>
        </w:rPr>
        <w:t>1.3. Статью 9 «Бюджет Чукотского территориального фонда обязательного медицинского страхования» дополнить следующими положениями</w:t>
      </w:r>
      <w:r w:rsidRPr="00C207CB">
        <w:rPr>
          <w:sz w:val="28"/>
          <w:szCs w:val="28"/>
        </w:rPr>
        <w:t>:</w:t>
      </w:r>
    </w:p>
    <w:p w:rsidR="00481220" w:rsidRPr="00CB64E6" w:rsidRDefault="00481220" w:rsidP="002A07F6">
      <w:pPr>
        <w:widowControl w:val="0"/>
        <w:ind w:firstLine="709"/>
        <w:jc w:val="both"/>
        <w:rPr>
          <w:sz w:val="28"/>
          <w:szCs w:val="28"/>
        </w:rPr>
      </w:pPr>
      <w:r w:rsidRPr="00CB64E6">
        <w:rPr>
          <w:sz w:val="28"/>
          <w:szCs w:val="28"/>
        </w:rPr>
        <w:t>- о направлении в Счетную палату проекта бюджета Фонда и проекта закона о бюджете Фонда</w:t>
      </w:r>
      <w:r w:rsidRPr="00527E8F">
        <w:rPr>
          <w:sz w:val="28"/>
          <w:szCs w:val="28"/>
        </w:rPr>
        <w:t xml:space="preserve"> </w:t>
      </w:r>
      <w:r w:rsidRPr="00CB64E6">
        <w:rPr>
          <w:sz w:val="28"/>
          <w:szCs w:val="28"/>
        </w:rPr>
        <w:t xml:space="preserve">на очередной финансовый год и плановый период для </w:t>
      </w:r>
      <w:r w:rsidRPr="00CB64E6">
        <w:rPr>
          <w:sz w:val="28"/>
          <w:szCs w:val="28"/>
        </w:rPr>
        <w:lastRenderedPageBreak/>
        <w:t>проведения финансово-экономической экспертизы и подготовки заключения на проект;</w:t>
      </w:r>
    </w:p>
    <w:p w:rsidR="00481220" w:rsidRDefault="00481220" w:rsidP="002A07F6">
      <w:pPr>
        <w:widowControl w:val="0"/>
        <w:ind w:firstLine="709"/>
        <w:jc w:val="both"/>
        <w:rPr>
          <w:sz w:val="28"/>
          <w:szCs w:val="28"/>
        </w:rPr>
      </w:pPr>
      <w:r w:rsidRPr="00CB64E6">
        <w:rPr>
          <w:sz w:val="28"/>
          <w:szCs w:val="28"/>
        </w:rPr>
        <w:t>- о порядке представления в Счетную палату годовой бюджетной отчетности Фонда для внешней проверки;</w:t>
      </w:r>
    </w:p>
    <w:p w:rsidR="00481220" w:rsidRDefault="00481220" w:rsidP="002A07F6">
      <w:pPr>
        <w:widowControl w:val="0"/>
        <w:ind w:firstLine="709"/>
        <w:jc w:val="both"/>
        <w:rPr>
          <w:rFonts w:eastAsia="Calibri"/>
          <w:color w:val="000000"/>
          <w:sz w:val="28"/>
          <w:szCs w:val="28"/>
        </w:rPr>
      </w:pPr>
      <w:r w:rsidRPr="00CB64E6">
        <w:rPr>
          <w:sz w:val="28"/>
          <w:szCs w:val="28"/>
        </w:rPr>
        <w:t xml:space="preserve">- о </w:t>
      </w:r>
      <w:r w:rsidRPr="00CB64E6">
        <w:rPr>
          <w:rFonts w:eastAsia="Calibri"/>
          <w:color w:val="000000"/>
          <w:sz w:val="28"/>
          <w:szCs w:val="28"/>
        </w:rPr>
        <w:t xml:space="preserve">представлении в Думу и Счетную палату отчета об исполнении бюджета Фонда за первый квартал, полугодие и девять месяцев текущего финансового года </w:t>
      </w:r>
      <w:r>
        <w:rPr>
          <w:rFonts w:eastAsia="Calibri"/>
          <w:color w:val="000000"/>
          <w:sz w:val="28"/>
          <w:szCs w:val="28"/>
        </w:rPr>
        <w:t>с пояснительной запиской, включающей сведения об исполнении бюджета Фонда по доходам и расходам в сравнении с утвержденными годовыми назначениями, а также материалами, содержащими информацию о выполнении Территориальной программы ОМС по видам медицинской помощи и нормативов финансовых затрат на единицу объема медицинской помощи.</w:t>
      </w:r>
    </w:p>
    <w:p w:rsidR="00481220" w:rsidRPr="00930931" w:rsidRDefault="00481220" w:rsidP="002A07F6">
      <w:pPr>
        <w:autoSpaceDE w:val="0"/>
        <w:autoSpaceDN w:val="0"/>
        <w:adjustRightInd w:val="0"/>
        <w:ind w:firstLine="709"/>
        <w:jc w:val="both"/>
        <w:rPr>
          <w:sz w:val="28"/>
          <w:szCs w:val="28"/>
        </w:rPr>
      </w:pPr>
      <w:r w:rsidRPr="00721D23">
        <w:rPr>
          <w:bCs/>
          <w:color w:val="000000"/>
          <w:sz w:val="28"/>
          <w:szCs w:val="28"/>
        </w:rPr>
        <w:t>2. </w:t>
      </w:r>
      <w:r w:rsidRPr="00721D23">
        <w:rPr>
          <w:sz w:val="28"/>
          <w:szCs w:val="28"/>
        </w:rPr>
        <w:t>В целях исполнения бюджетных полномочий Правительства Чукотского автономного округа, предусмотренных Законом о бюджетном процессе</w:t>
      </w:r>
      <w:r>
        <w:rPr>
          <w:sz w:val="28"/>
          <w:szCs w:val="28"/>
        </w:rPr>
        <w:t xml:space="preserve">, </w:t>
      </w:r>
      <w:r w:rsidRPr="007E5CB1">
        <w:rPr>
          <w:sz w:val="28"/>
          <w:szCs w:val="28"/>
        </w:rPr>
        <w:t>и повышения эффективности действия нормативных правовых актов</w:t>
      </w:r>
      <w:r w:rsidRPr="00527E8F">
        <w:rPr>
          <w:sz w:val="28"/>
          <w:szCs w:val="28"/>
        </w:rPr>
        <w:t xml:space="preserve"> </w:t>
      </w:r>
      <w:r w:rsidRPr="00721D23">
        <w:rPr>
          <w:sz w:val="28"/>
          <w:szCs w:val="28"/>
        </w:rPr>
        <w:t xml:space="preserve">Счетная палата предлагает </w:t>
      </w:r>
      <w:r>
        <w:rPr>
          <w:sz w:val="28"/>
          <w:szCs w:val="28"/>
        </w:rPr>
        <w:t>рассмотреть вопрос об утверждении</w:t>
      </w:r>
      <w:r w:rsidRPr="00721D23">
        <w:rPr>
          <w:sz w:val="28"/>
          <w:szCs w:val="28"/>
        </w:rPr>
        <w:t xml:space="preserve"> на региональном уровне поряд</w:t>
      </w:r>
      <w:r>
        <w:rPr>
          <w:sz w:val="28"/>
          <w:szCs w:val="28"/>
        </w:rPr>
        <w:t>ка</w:t>
      </w:r>
      <w:r w:rsidRPr="00721D23">
        <w:rPr>
          <w:sz w:val="28"/>
          <w:szCs w:val="28"/>
        </w:rPr>
        <w:t xml:space="preserve"> формирования и ведения реестра источников доходов </w:t>
      </w:r>
      <w:r w:rsidRPr="00930931">
        <w:rPr>
          <w:sz w:val="28"/>
          <w:szCs w:val="28"/>
        </w:rPr>
        <w:t>бюджета Фонда и</w:t>
      </w:r>
      <w:r w:rsidRPr="00527E8F">
        <w:rPr>
          <w:sz w:val="28"/>
          <w:szCs w:val="28"/>
        </w:rPr>
        <w:t xml:space="preserve"> </w:t>
      </w:r>
      <w:r w:rsidRPr="00930931">
        <w:rPr>
          <w:sz w:val="28"/>
          <w:szCs w:val="28"/>
        </w:rPr>
        <w:t xml:space="preserve">актуализации </w:t>
      </w:r>
      <w:r>
        <w:rPr>
          <w:sz w:val="28"/>
          <w:szCs w:val="28"/>
        </w:rPr>
        <w:t>П</w:t>
      </w:r>
      <w:r w:rsidRPr="00930931">
        <w:rPr>
          <w:sz w:val="28"/>
          <w:szCs w:val="28"/>
        </w:rPr>
        <w:t xml:space="preserve">оложения о порядке и сроках составления проекта бюджета </w:t>
      </w:r>
      <w:r>
        <w:rPr>
          <w:sz w:val="28"/>
          <w:szCs w:val="28"/>
        </w:rPr>
        <w:t xml:space="preserve">Чукотского территориального фонда обязательного медицинского страхования </w:t>
      </w:r>
      <w:r w:rsidRPr="00930931">
        <w:rPr>
          <w:sz w:val="28"/>
          <w:szCs w:val="28"/>
        </w:rPr>
        <w:t>на очередной финансовый год</w:t>
      </w:r>
      <w:r>
        <w:rPr>
          <w:sz w:val="28"/>
          <w:szCs w:val="28"/>
        </w:rPr>
        <w:t>,</w:t>
      </w:r>
      <w:r w:rsidRPr="00930931">
        <w:rPr>
          <w:spacing w:val="2"/>
          <w:sz w:val="28"/>
          <w:szCs w:val="28"/>
        </w:rPr>
        <w:t xml:space="preserve"> утвержденно</w:t>
      </w:r>
      <w:r>
        <w:rPr>
          <w:spacing w:val="2"/>
          <w:sz w:val="28"/>
          <w:szCs w:val="28"/>
        </w:rPr>
        <w:t>го</w:t>
      </w:r>
      <w:r w:rsidRPr="00930931">
        <w:rPr>
          <w:spacing w:val="2"/>
          <w:sz w:val="28"/>
          <w:szCs w:val="28"/>
        </w:rPr>
        <w:t xml:space="preserve"> Постановлением Правительства Чукотского автономного округа от 16 февраля 2012 года №50</w:t>
      </w:r>
      <w:r w:rsidRPr="00930931">
        <w:rPr>
          <w:sz w:val="28"/>
          <w:szCs w:val="28"/>
        </w:rPr>
        <w:t xml:space="preserve">, в котором предусмотреть </w:t>
      </w:r>
      <w:r>
        <w:rPr>
          <w:sz w:val="28"/>
          <w:szCs w:val="28"/>
        </w:rPr>
        <w:t xml:space="preserve">все этапы </w:t>
      </w:r>
      <w:r w:rsidRPr="00930931">
        <w:rPr>
          <w:sz w:val="28"/>
          <w:szCs w:val="28"/>
        </w:rPr>
        <w:t>взаимодействия</w:t>
      </w:r>
      <w:r w:rsidRPr="00527E8F">
        <w:rPr>
          <w:sz w:val="28"/>
          <w:szCs w:val="28"/>
        </w:rPr>
        <w:t xml:space="preserve"> </w:t>
      </w:r>
      <w:r w:rsidRPr="00930931">
        <w:rPr>
          <w:sz w:val="28"/>
          <w:szCs w:val="28"/>
        </w:rPr>
        <w:t>участников бюджетного процесса при составлении проекта бюджета Фонда.</w:t>
      </w:r>
    </w:p>
    <w:p w:rsidR="00481220" w:rsidRPr="00835327" w:rsidRDefault="00481220" w:rsidP="002A07F6">
      <w:pPr>
        <w:pStyle w:val="formattext"/>
        <w:shd w:val="clear" w:color="auto" w:fill="FFFFFF"/>
        <w:spacing w:before="0" w:beforeAutospacing="0" w:after="0" w:afterAutospacing="0"/>
        <w:ind w:firstLine="709"/>
        <w:jc w:val="both"/>
        <w:textAlignment w:val="baseline"/>
        <w:rPr>
          <w:bCs/>
          <w:sz w:val="28"/>
          <w:szCs w:val="28"/>
        </w:rPr>
      </w:pPr>
      <w:r w:rsidRPr="00835327">
        <w:rPr>
          <w:sz w:val="28"/>
          <w:szCs w:val="28"/>
        </w:rPr>
        <w:t>3. Отчет направить в Думу и Губернатору Чукотского автономного округа.</w:t>
      </w:r>
    </w:p>
    <w:p w:rsidR="00481220" w:rsidRDefault="00481220" w:rsidP="00481220">
      <w:pPr>
        <w:autoSpaceDE w:val="0"/>
        <w:autoSpaceDN w:val="0"/>
        <w:adjustRightInd w:val="0"/>
        <w:ind w:firstLine="567"/>
        <w:jc w:val="both"/>
        <w:rPr>
          <w:sz w:val="28"/>
          <w:szCs w:val="28"/>
        </w:rPr>
      </w:pPr>
    </w:p>
    <w:p w:rsidR="00481220" w:rsidRDefault="00481220" w:rsidP="00481220">
      <w:pPr>
        <w:autoSpaceDE w:val="0"/>
        <w:autoSpaceDN w:val="0"/>
        <w:adjustRightInd w:val="0"/>
        <w:ind w:firstLine="567"/>
        <w:jc w:val="both"/>
        <w:rPr>
          <w:sz w:val="28"/>
          <w:szCs w:val="28"/>
        </w:rPr>
      </w:pPr>
    </w:p>
    <w:p w:rsidR="00481220" w:rsidRDefault="00481220" w:rsidP="00481220">
      <w:pPr>
        <w:autoSpaceDE w:val="0"/>
        <w:autoSpaceDN w:val="0"/>
        <w:adjustRightInd w:val="0"/>
        <w:ind w:firstLine="709"/>
        <w:jc w:val="both"/>
        <w:rPr>
          <w:sz w:val="28"/>
          <w:szCs w:val="28"/>
        </w:rPr>
      </w:pPr>
    </w:p>
    <w:p w:rsidR="00481220" w:rsidRDefault="00481220" w:rsidP="00481220">
      <w:pPr>
        <w:autoSpaceDE w:val="0"/>
        <w:autoSpaceDN w:val="0"/>
        <w:adjustRightInd w:val="0"/>
        <w:ind w:firstLine="709"/>
        <w:jc w:val="both"/>
        <w:rPr>
          <w:sz w:val="28"/>
          <w:szCs w:val="28"/>
        </w:rPr>
      </w:pPr>
    </w:p>
    <w:p w:rsidR="00DB3927" w:rsidRPr="000C1FFE" w:rsidRDefault="00DB3927" w:rsidP="00DB3927">
      <w:pPr>
        <w:jc w:val="both"/>
        <w:rPr>
          <w:color w:val="000000"/>
          <w:sz w:val="28"/>
          <w:szCs w:val="28"/>
        </w:rPr>
      </w:pPr>
      <w:r w:rsidRPr="000C1FFE">
        <w:rPr>
          <w:color w:val="000000"/>
          <w:sz w:val="28"/>
          <w:szCs w:val="28"/>
        </w:rPr>
        <w:t xml:space="preserve">Аудитор Счетной палаты </w:t>
      </w:r>
    </w:p>
    <w:p w:rsidR="00DB3927" w:rsidRPr="000C1FFE" w:rsidRDefault="00DB3927" w:rsidP="00DB3927">
      <w:pPr>
        <w:jc w:val="both"/>
      </w:pPr>
      <w:r w:rsidRPr="000C1FFE">
        <w:rPr>
          <w:color w:val="000000"/>
          <w:sz w:val="28"/>
          <w:szCs w:val="28"/>
        </w:rPr>
        <w:t>Чукотского автономного округа</w:t>
      </w:r>
      <w:r w:rsidRPr="003A39BD">
        <w:rPr>
          <w:color w:val="000000"/>
          <w:sz w:val="28"/>
          <w:szCs w:val="28"/>
        </w:rPr>
        <w:t xml:space="preserve">     </w:t>
      </w:r>
      <w:r w:rsidRPr="000C1FFE">
        <w:rPr>
          <w:color w:val="000000" w:themeColor="text1"/>
          <w:sz w:val="28"/>
          <w:szCs w:val="28"/>
        </w:rPr>
        <w:tab/>
      </w:r>
      <w:r w:rsidRPr="003A39BD">
        <w:rPr>
          <w:color w:val="000000" w:themeColor="text1"/>
          <w:sz w:val="28"/>
          <w:szCs w:val="28"/>
        </w:rPr>
        <w:t xml:space="preserve">          </w:t>
      </w:r>
      <w:r w:rsidRPr="000C1FFE">
        <w:rPr>
          <w:color w:val="000000" w:themeColor="text1"/>
          <w:sz w:val="28"/>
          <w:szCs w:val="28"/>
        </w:rPr>
        <w:tab/>
      </w:r>
      <w:r w:rsidRPr="000C1FFE">
        <w:rPr>
          <w:color w:val="000000" w:themeColor="text1"/>
          <w:sz w:val="28"/>
          <w:szCs w:val="28"/>
        </w:rPr>
        <w:tab/>
      </w:r>
      <w:r w:rsidRPr="000C1FFE">
        <w:rPr>
          <w:color w:val="000000" w:themeColor="text1"/>
          <w:sz w:val="28"/>
          <w:szCs w:val="28"/>
        </w:rPr>
        <w:tab/>
      </w:r>
      <w:r w:rsidRPr="000C1FFE">
        <w:rPr>
          <w:color w:val="000000" w:themeColor="text1"/>
          <w:sz w:val="28"/>
          <w:szCs w:val="28"/>
        </w:rPr>
        <w:tab/>
        <w:t xml:space="preserve">    </w:t>
      </w:r>
      <w:proofErr w:type="spellStart"/>
      <w:r w:rsidRPr="000C1FFE">
        <w:rPr>
          <w:color w:val="000000" w:themeColor="text1"/>
          <w:sz w:val="28"/>
          <w:szCs w:val="28"/>
        </w:rPr>
        <w:t>Л.А.Петрусева</w:t>
      </w:r>
      <w:proofErr w:type="spellEnd"/>
    </w:p>
    <w:p w:rsidR="00481220" w:rsidRDefault="00481220" w:rsidP="00481220">
      <w:pPr>
        <w:pStyle w:val="formattext"/>
        <w:shd w:val="clear" w:color="auto" w:fill="FFFFFF"/>
        <w:spacing w:before="0" w:beforeAutospacing="0" w:after="0" w:afterAutospacing="0"/>
        <w:ind w:firstLine="540"/>
        <w:jc w:val="both"/>
        <w:textAlignment w:val="baseline"/>
        <w:rPr>
          <w:spacing w:val="2"/>
          <w:sz w:val="28"/>
          <w:szCs w:val="28"/>
        </w:rPr>
      </w:pPr>
    </w:p>
    <w:p w:rsidR="00481220" w:rsidRDefault="00481220">
      <w:pPr>
        <w:spacing w:after="200" w:line="276" w:lineRule="auto"/>
        <w:rPr>
          <w:b/>
          <w:sz w:val="28"/>
          <w:szCs w:val="28"/>
        </w:rPr>
      </w:pPr>
      <w:r>
        <w:rPr>
          <w:b/>
          <w:sz w:val="28"/>
          <w:szCs w:val="28"/>
        </w:rPr>
        <w:br w:type="page"/>
      </w:r>
    </w:p>
    <w:p w:rsidR="005853CE" w:rsidRPr="004625A9" w:rsidRDefault="005853CE" w:rsidP="004625A9">
      <w:pPr>
        <w:jc w:val="center"/>
        <w:rPr>
          <w:b/>
          <w:sz w:val="28"/>
          <w:szCs w:val="28"/>
        </w:rPr>
      </w:pPr>
      <w:r w:rsidRPr="004625A9">
        <w:rPr>
          <w:b/>
          <w:sz w:val="28"/>
          <w:szCs w:val="28"/>
        </w:rPr>
        <w:lastRenderedPageBreak/>
        <w:t>Заключение</w:t>
      </w:r>
    </w:p>
    <w:p w:rsidR="005853CE" w:rsidRPr="004625A9" w:rsidRDefault="005853CE" w:rsidP="004625A9">
      <w:pPr>
        <w:jc w:val="center"/>
        <w:rPr>
          <w:b/>
          <w:sz w:val="28"/>
          <w:szCs w:val="28"/>
        </w:rPr>
      </w:pPr>
      <w:r w:rsidRPr="004625A9">
        <w:rPr>
          <w:b/>
          <w:sz w:val="28"/>
          <w:szCs w:val="28"/>
        </w:rPr>
        <w:t>по результатам анализа, проведенного в ходе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на 2019 год и на плановый период 2020 и 2021 годов» за январь-сентябрь 2019 года»</w:t>
      </w:r>
    </w:p>
    <w:p w:rsidR="005853CE" w:rsidRPr="000C1FFE" w:rsidRDefault="005853CE" w:rsidP="000C1FFE">
      <w:pPr>
        <w:jc w:val="both"/>
        <w:rPr>
          <w:color w:val="000000" w:themeColor="text1"/>
          <w:sz w:val="16"/>
          <w:szCs w:val="16"/>
        </w:rPr>
      </w:pPr>
    </w:p>
    <w:p w:rsidR="005853CE" w:rsidRPr="000C1FFE" w:rsidRDefault="005853CE" w:rsidP="000C1FFE">
      <w:pPr>
        <w:jc w:val="both"/>
        <w:rPr>
          <w:color w:val="000000" w:themeColor="text1"/>
          <w:sz w:val="28"/>
          <w:szCs w:val="28"/>
        </w:rPr>
      </w:pPr>
      <w:r w:rsidRPr="000C1FFE">
        <w:rPr>
          <w:color w:val="000000" w:themeColor="text1"/>
          <w:sz w:val="28"/>
          <w:szCs w:val="28"/>
        </w:rPr>
        <w:t>28 октября 2019 года</w:t>
      </w:r>
    </w:p>
    <w:p w:rsidR="005853CE" w:rsidRPr="000C1FFE" w:rsidRDefault="005853CE" w:rsidP="000C1FFE">
      <w:pPr>
        <w:jc w:val="both"/>
        <w:rPr>
          <w:bCs/>
          <w:color w:val="000000" w:themeColor="text1"/>
          <w:sz w:val="14"/>
          <w:szCs w:val="14"/>
        </w:rPr>
      </w:pPr>
    </w:p>
    <w:p w:rsidR="005853CE" w:rsidRPr="000C1FFE" w:rsidRDefault="005853CE" w:rsidP="000C1FFE">
      <w:pPr>
        <w:pStyle w:val="Default"/>
        <w:ind w:firstLine="708"/>
        <w:jc w:val="both"/>
        <w:rPr>
          <w:sz w:val="28"/>
          <w:szCs w:val="28"/>
        </w:rPr>
      </w:pPr>
      <w:r w:rsidRPr="000C1FFE">
        <w:rPr>
          <w:b/>
          <w:sz w:val="28"/>
          <w:szCs w:val="28"/>
        </w:rPr>
        <w:t>Основание для проведения экспертно-аналитического мероприятия:</w:t>
      </w:r>
      <w:r w:rsidRPr="000C1FFE">
        <w:rPr>
          <w:sz w:val="28"/>
          <w:szCs w:val="28"/>
        </w:rPr>
        <w:t xml:space="preserve"> пункт 2.13. Плана работы Счетной палаты Чукотского автономного округа на 2019 год.</w:t>
      </w:r>
    </w:p>
    <w:p w:rsidR="005853CE" w:rsidRPr="000C1FFE" w:rsidRDefault="005853CE" w:rsidP="000C1FFE">
      <w:pPr>
        <w:pStyle w:val="Default"/>
        <w:ind w:firstLine="708"/>
        <w:jc w:val="both"/>
        <w:rPr>
          <w:sz w:val="16"/>
          <w:szCs w:val="16"/>
        </w:rPr>
      </w:pPr>
    </w:p>
    <w:p w:rsidR="005853CE" w:rsidRPr="000C1FFE" w:rsidRDefault="005853CE" w:rsidP="000C1FFE">
      <w:pPr>
        <w:pStyle w:val="Default"/>
        <w:ind w:firstLine="708"/>
        <w:jc w:val="both"/>
        <w:rPr>
          <w:color w:val="000000" w:themeColor="text1"/>
          <w:sz w:val="28"/>
          <w:szCs w:val="28"/>
        </w:rPr>
      </w:pPr>
      <w:r w:rsidRPr="000C1FFE">
        <w:rPr>
          <w:b/>
          <w:sz w:val="28"/>
          <w:szCs w:val="28"/>
        </w:rPr>
        <w:t>Предмет экспертно-аналитического мероприятия:</w:t>
      </w:r>
      <w:r w:rsidRPr="000C1FFE">
        <w:rPr>
          <w:sz w:val="28"/>
          <w:szCs w:val="28"/>
        </w:rPr>
        <w:t xml:space="preserve"> деятельность Чукотского территориального фонда обязательного медицинского страхования (далее – Фонд, ОМС) по распоряжению средствами бюджета Ф</w:t>
      </w:r>
      <w:r w:rsidRPr="000C1FFE">
        <w:rPr>
          <w:color w:val="000000" w:themeColor="text1"/>
          <w:sz w:val="28"/>
          <w:szCs w:val="28"/>
        </w:rPr>
        <w:t>онда.</w:t>
      </w:r>
    </w:p>
    <w:p w:rsidR="005853CE" w:rsidRPr="000C1FFE" w:rsidRDefault="005853CE" w:rsidP="000C1FFE">
      <w:pPr>
        <w:pStyle w:val="Default"/>
        <w:ind w:firstLine="708"/>
        <w:jc w:val="both"/>
        <w:rPr>
          <w:color w:val="000000" w:themeColor="text1"/>
          <w:sz w:val="16"/>
          <w:szCs w:val="16"/>
        </w:rPr>
      </w:pPr>
    </w:p>
    <w:p w:rsidR="005853CE" w:rsidRPr="000C1FFE" w:rsidRDefault="005853CE" w:rsidP="000C1FFE">
      <w:pPr>
        <w:pStyle w:val="Default"/>
        <w:ind w:firstLine="708"/>
        <w:jc w:val="both"/>
        <w:rPr>
          <w:bCs/>
          <w:color w:val="000000" w:themeColor="text1"/>
          <w:sz w:val="28"/>
          <w:szCs w:val="28"/>
        </w:rPr>
      </w:pPr>
      <w:r w:rsidRPr="000C1FFE">
        <w:rPr>
          <w:b/>
          <w:sz w:val="28"/>
          <w:szCs w:val="28"/>
        </w:rPr>
        <w:t>Цель экспертно-аналитического мероприятия:</w:t>
      </w:r>
      <w:r w:rsidR="00FA3E3F" w:rsidRPr="00FA3E3F">
        <w:rPr>
          <w:b/>
          <w:sz w:val="28"/>
          <w:szCs w:val="28"/>
        </w:rPr>
        <w:t xml:space="preserve"> </w:t>
      </w:r>
      <w:r w:rsidRPr="000C1FFE">
        <w:rPr>
          <w:sz w:val="28"/>
          <w:szCs w:val="28"/>
        </w:rPr>
        <w:t xml:space="preserve">провести анализ исполнения бюджета </w:t>
      </w:r>
      <w:r w:rsidRPr="000C1FFE">
        <w:rPr>
          <w:bCs/>
          <w:color w:val="000000" w:themeColor="text1"/>
          <w:sz w:val="28"/>
          <w:szCs w:val="28"/>
        </w:rPr>
        <w:t>Чукотского территориального фонда обязательного медицинского страхования за январь-сентябрь 2019 года.</w:t>
      </w:r>
    </w:p>
    <w:p w:rsidR="005853CE" w:rsidRPr="000C1FFE" w:rsidRDefault="005853CE" w:rsidP="000C1FFE">
      <w:pPr>
        <w:pStyle w:val="Default"/>
        <w:ind w:firstLine="708"/>
        <w:jc w:val="both"/>
        <w:rPr>
          <w:bCs/>
          <w:color w:val="000000" w:themeColor="text1"/>
          <w:sz w:val="16"/>
          <w:szCs w:val="16"/>
        </w:rPr>
      </w:pPr>
    </w:p>
    <w:p w:rsidR="005853CE" w:rsidRPr="000C1FFE" w:rsidRDefault="005853CE" w:rsidP="000C1FFE">
      <w:pPr>
        <w:pStyle w:val="Default"/>
        <w:ind w:firstLine="708"/>
        <w:jc w:val="both"/>
        <w:rPr>
          <w:b/>
          <w:sz w:val="28"/>
          <w:szCs w:val="28"/>
        </w:rPr>
      </w:pPr>
      <w:r w:rsidRPr="000C1FFE">
        <w:rPr>
          <w:b/>
          <w:bCs/>
          <w:color w:val="000000" w:themeColor="text1"/>
          <w:sz w:val="28"/>
          <w:szCs w:val="28"/>
        </w:rPr>
        <w:t xml:space="preserve">Вопросы </w:t>
      </w:r>
      <w:r w:rsidRPr="000C1FFE">
        <w:rPr>
          <w:b/>
          <w:sz w:val="28"/>
          <w:szCs w:val="28"/>
        </w:rPr>
        <w:t>экспертно-аналитического мероприятия:</w:t>
      </w:r>
    </w:p>
    <w:p w:rsidR="005853CE" w:rsidRPr="000C1FFE" w:rsidRDefault="005853CE" w:rsidP="000C1FFE">
      <w:pPr>
        <w:ind w:firstLine="709"/>
        <w:jc w:val="both"/>
        <w:rPr>
          <w:color w:val="000000" w:themeColor="text1"/>
          <w:sz w:val="28"/>
          <w:szCs w:val="28"/>
        </w:rPr>
      </w:pPr>
      <w:r w:rsidRPr="000C1FFE">
        <w:rPr>
          <w:color w:val="000000" w:themeColor="text1"/>
          <w:sz w:val="28"/>
          <w:szCs w:val="28"/>
        </w:rPr>
        <w:t xml:space="preserve">1. Провести анализ исполнения бюджета Фонда по доходам </w:t>
      </w:r>
    </w:p>
    <w:p w:rsidR="005853CE" w:rsidRPr="000C1FFE" w:rsidRDefault="005853CE" w:rsidP="000C1FFE">
      <w:pPr>
        <w:ind w:firstLine="709"/>
        <w:jc w:val="both"/>
        <w:rPr>
          <w:color w:val="000000" w:themeColor="text1"/>
          <w:sz w:val="28"/>
          <w:szCs w:val="28"/>
        </w:rPr>
      </w:pPr>
      <w:r w:rsidRPr="000C1FFE">
        <w:rPr>
          <w:color w:val="000000" w:themeColor="text1"/>
          <w:sz w:val="28"/>
          <w:szCs w:val="28"/>
        </w:rPr>
        <w:t>2. Провести анализ исполнения бюджета Фонда по расходам</w:t>
      </w:r>
    </w:p>
    <w:p w:rsidR="005853CE" w:rsidRPr="000C1FFE" w:rsidRDefault="005853CE" w:rsidP="000C1FFE">
      <w:pPr>
        <w:pStyle w:val="Default"/>
        <w:ind w:firstLine="708"/>
        <w:jc w:val="both"/>
        <w:rPr>
          <w:bCs/>
          <w:color w:val="000000" w:themeColor="text1"/>
          <w:sz w:val="16"/>
          <w:szCs w:val="16"/>
        </w:rPr>
      </w:pPr>
    </w:p>
    <w:p w:rsidR="005853CE" w:rsidRPr="000C1FFE" w:rsidRDefault="005853CE" w:rsidP="000C1FFE">
      <w:pPr>
        <w:pStyle w:val="Default"/>
        <w:ind w:firstLine="708"/>
        <w:jc w:val="both"/>
        <w:rPr>
          <w:sz w:val="28"/>
          <w:szCs w:val="28"/>
        </w:rPr>
      </w:pPr>
      <w:r w:rsidRPr="000C1FFE">
        <w:rPr>
          <w:b/>
          <w:sz w:val="28"/>
          <w:szCs w:val="28"/>
        </w:rPr>
        <w:t>Объект экспертно-аналитического</w:t>
      </w:r>
      <w:r w:rsidR="00FA3E3F" w:rsidRPr="00FA3E3F">
        <w:rPr>
          <w:b/>
          <w:sz w:val="28"/>
          <w:szCs w:val="28"/>
        </w:rPr>
        <w:t xml:space="preserve"> </w:t>
      </w:r>
      <w:proofErr w:type="gramStart"/>
      <w:r w:rsidRPr="000C1FFE">
        <w:rPr>
          <w:b/>
          <w:sz w:val="28"/>
          <w:szCs w:val="28"/>
        </w:rPr>
        <w:t>мероприятия:</w:t>
      </w:r>
      <w:r w:rsidRPr="000C1FFE">
        <w:rPr>
          <w:b/>
          <w:sz w:val="28"/>
          <w:szCs w:val="28"/>
        </w:rPr>
        <w:softHyphen/>
      </w:r>
      <w:proofErr w:type="gramEnd"/>
      <w:r w:rsidRPr="000C1FFE">
        <w:rPr>
          <w:b/>
          <w:sz w:val="28"/>
          <w:szCs w:val="28"/>
        </w:rPr>
        <w:softHyphen/>
      </w:r>
      <w:r w:rsidR="00FA3E3F" w:rsidRPr="00FA3E3F">
        <w:rPr>
          <w:b/>
          <w:sz w:val="28"/>
          <w:szCs w:val="28"/>
        </w:rPr>
        <w:t xml:space="preserve"> </w:t>
      </w:r>
      <w:r w:rsidRPr="000C1FFE">
        <w:rPr>
          <w:sz w:val="28"/>
          <w:szCs w:val="28"/>
        </w:rPr>
        <w:t>Чукотский территориальный фонд обязательного медицинского страхования.</w:t>
      </w:r>
    </w:p>
    <w:p w:rsidR="005853CE" w:rsidRPr="000C1FFE" w:rsidRDefault="005853CE" w:rsidP="000C1FFE">
      <w:pPr>
        <w:pStyle w:val="Default"/>
        <w:ind w:firstLine="708"/>
        <w:jc w:val="both"/>
        <w:rPr>
          <w:b/>
          <w:sz w:val="16"/>
          <w:szCs w:val="16"/>
        </w:rPr>
      </w:pPr>
    </w:p>
    <w:p w:rsidR="005853CE" w:rsidRPr="000C1FFE" w:rsidRDefault="005853CE" w:rsidP="000C1FFE">
      <w:pPr>
        <w:pStyle w:val="Default"/>
        <w:ind w:firstLine="708"/>
        <w:jc w:val="both"/>
        <w:rPr>
          <w:sz w:val="28"/>
          <w:szCs w:val="28"/>
        </w:rPr>
      </w:pPr>
      <w:r w:rsidRPr="000C1FFE">
        <w:rPr>
          <w:b/>
          <w:sz w:val="28"/>
          <w:szCs w:val="28"/>
        </w:rPr>
        <w:t>Исследуемый период:</w:t>
      </w:r>
      <w:r w:rsidRPr="000C1FFE">
        <w:rPr>
          <w:sz w:val="28"/>
          <w:szCs w:val="28"/>
        </w:rPr>
        <w:t xml:space="preserve"> январь-сентябрь 2019 года.</w:t>
      </w:r>
    </w:p>
    <w:p w:rsidR="005853CE" w:rsidRPr="000C1FFE" w:rsidRDefault="005853CE" w:rsidP="000C1FFE">
      <w:pPr>
        <w:pStyle w:val="Default"/>
        <w:ind w:firstLine="708"/>
        <w:rPr>
          <w:sz w:val="16"/>
          <w:szCs w:val="16"/>
        </w:rPr>
      </w:pPr>
    </w:p>
    <w:p w:rsidR="005853CE" w:rsidRPr="000C1FFE" w:rsidRDefault="005853CE" w:rsidP="000C1FFE">
      <w:pPr>
        <w:pStyle w:val="Default"/>
        <w:ind w:firstLine="708"/>
        <w:jc w:val="both"/>
        <w:rPr>
          <w:sz w:val="28"/>
          <w:szCs w:val="28"/>
        </w:rPr>
      </w:pPr>
      <w:r w:rsidRPr="000C1FFE">
        <w:rPr>
          <w:b/>
          <w:sz w:val="28"/>
          <w:szCs w:val="28"/>
        </w:rPr>
        <w:t>Сроки проведения экспертно-аналитического мероприятия:</w:t>
      </w:r>
      <w:r w:rsidRPr="000C1FFE">
        <w:rPr>
          <w:sz w:val="28"/>
          <w:szCs w:val="28"/>
        </w:rPr>
        <w:t xml:space="preserve"> с 21 по 28 октября 2019 года.</w:t>
      </w:r>
    </w:p>
    <w:p w:rsidR="005853CE" w:rsidRPr="000C1FFE" w:rsidRDefault="005853CE" w:rsidP="000C1FFE">
      <w:pPr>
        <w:pStyle w:val="Default"/>
        <w:ind w:firstLine="708"/>
        <w:rPr>
          <w:sz w:val="16"/>
          <w:szCs w:val="16"/>
        </w:rPr>
      </w:pPr>
    </w:p>
    <w:p w:rsidR="005853CE" w:rsidRPr="000C1FFE" w:rsidRDefault="005853CE" w:rsidP="000C1FFE">
      <w:pPr>
        <w:pStyle w:val="Default"/>
        <w:ind w:firstLine="708"/>
        <w:rPr>
          <w:b/>
          <w:color w:val="000000" w:themeColor="text1"/>
          <w:sz w:val="28"/>
          <w:szCs w:val="28"/>
        </w:rPr>
      </w:pPr>
      <w:r w:rsidRPr="000C1FFE">
        <w:rPr>
          <w:b/>
          <w:sz w:val="28"/>
          <w:szCs w:val="28"/>
        </w:rPr>
        <w:t xml:space="preserve">В ходе экспертно-аналитического мероприятия установлено: </w:t>
      </w: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Настоящее заключение подготовлено на основе бюджетной отчетности, составленной Фондом по состоянию на 1 октября 2019 года.</w:t>
      </w:r>
      <w:r w:rsidRPr="000C1FFE">
        <w:rPr>
          <w:sz w:val="28"/>
          <w:szCs w:val="28"/>
        </w:rPr>
        <w:t xml:space="preserve"> </w:t>
      </w:r>
    </w:p>
    <w:p w:rsidR="005853CE" w:rsidRPr="000C1FFE" w:rsidRDefault="005853CE" w:rsidP="000C1FFE">
      <w:pPr>
        <w:ind w:firstLine="709"/>
        <w:jc w:val="both"/>
        <w:rPr>
          <w:color w:val="000000" w:themeColor="text1"/>
          <w:sz w:val="28"/>
          <w:szCs w:val="28"/>
        </w:rPr>
      </w:pPr>
      <w:r w:rsidRPr="000C1FFE">
        <w:rPr>
          <w:color w:val="000000" w:themeColor="text1"/>
          <w:sz w:val="28"/>
          <w:szCs w:val="28"/>
        </w:rPr>
        <w:t>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 декабря 2010 года №191н.</w:t>
      </w:r>
    </w:p>
    <w:p w:rsidR="005853CE" w:rsidRPr="000C1FFE" w:rsidRDefault="005853CE" w:rsidP="000C1FFE">
      <w:pPr>
        <w:ind w:firstLine="708"/>
        <w:jc w:val="both"/>
        <w:rPr>
          <w:rFonts w:eastAsiaTheme="minorHAnsi"/>
          <w:color w:val="000000" w:themeColor="text1"/>
          <w:sz w:val="28"/>
          <w:szCs w:val="28"/>
          <w:lang w:eastAsia="en-US"/>
        </w:rPr>
      </w:pPr>
      <w:r w:rsidRPr="000C1FFE">
        <w:rPr>
          <w:rFonts w:eastAsiaTheme="minorHAnsi"/>
          <w:color w:val="000000" w:themeColor="text1"/>
          <w:sz w:val="28"/>
          <w:szCs w:val="28"/>
          <w:lang w:eastAsia="en-US"/>
        </w:rPr>
        <w:t xml:space="preserve">В соответствии со статьей 215.1 Бюджетного кодекса Российской Федерации и статьей 9 Закона о бюджетном процессе в Чукотском автономном округе,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5853CE" w:rsidRPr="000C1FFE" w:rsidRDefault="005853CE" w:rsidP="000C1FFE">
      <w:pPr>
        <w:autoSpaceDE w:val="0"/>
        <w:autoSpaceDN w:val="0"/>
        <w:adjustRightInd w:val="0"/>
        <w:ind w:firstLine="708"/>
        <w:jc w:val="both"/>
        <w:rPr>
          <w:rFonts w:eastAsiaTheme="minorHAnsi"/>
          <w:sz w:val="28"/>
          <w:szCs w:val="28"/>
          <w:lang w:eastAsia="en-US"/>
        </w:rPr>
      </w:pPr>
      <w:r w:rsidRPr="000C1FFE">
        <w:rPr>
          <w:color w:val="000000" w:themeColor="text1"/>
          <w:sz w:val="28"/>
          <w:szCs w:val="28"/>
        </w:rPr>
        <w:lastRenderedPageBreak/>
        <w:t>Законом Чукотского автономного округа от 17 декабря 2018 года             №92-ОЗ «О бюджете Чукотского территориального фонда обязательного медицинского страхования на 2019 год и на плановый период 2020 и 2021 годов» (</w:t>
      </w:r>
      <w:r w:rsidRPr="000C1FFE">
        <w:rPr>
          <w:sz w:val="28"/>
          <w:szCs w:val="28"/>
        </w:rPr>
        <w:t xml:space="preserve">в редакции Закона от </w:t>
      </w:r>
      <w:r w:rsidRPr="000C1FFE">
        <w:rPr>
          <w:rFonts w:eastAsiaTheme="minorHAnsi"/>
          <w:sz w:val="28"/>
          <w:szCs w:val="28"/>
          <w:lang w:eastAsia="en-US"/>
        </w:rPr>
        <w:t xml:space="preserve">10 июня 2019 </w:t>
      </w:r>
      <w:hyperlink r:id="rId18" w:history="1">
        <w:r w:rsidRPr="000C1FFE">
          <w:rPr>
            <w:rFonts w:eastAsiaTheme="minorHAnsi"/>
            <w:sz w:val="28"/>
            <w:szCs w:val="28"/>
            <w:lang w:eastAsia="en-US"/>
          </w:rPr>
          <w:t>№64-ОЗ</w:t>
        </w:r>
      </w:hyperlink>
      <w:r w:rsidRPr="000C1FFE">
        <w:rPr>
          <w:rFonts w:eastAsiaTheme="minorHAnsi"/>
          <w:sz w:val="28"/>
          <w:szCs w:val="28"/>
          <w:lang w:eastAsia="en-US"/>
        </w:rPr>
        <w:t xml:space="preserve">) </w:t>
      </w:r>
      <w:r w:rsidRPr="000C1FFE">
        <w:rPr>
          <w:sz w:val="28"/>
          <w:szCs w:val="28"/>
        </w:rPr>
        <w:t>утвержден</w:t>
      </w:r>
      <w:r w:rsidRPr="000C1FFE">
        <w:rPr>
          <w:color w:val="000000" w:themeColor="text1"/>
          <w:sz w:val="28"/>
          <w:szCs w:val="28"/>
        </w:rPr>
        <w:t xml:space="preserve"> бюджет Фонда на 2019 год: по доходам – </w:t>
      </w:r>
      <w:r w:rsidRPr="000C1FFE">
        <w:rPr>
          <w:rFonts w:eastAsiaTheme="minorHAnsi"/>
          <w:sz w:val="28"/>
          <w:szCs w:val="28"/>
          <w:lang w:eastAsia="en-US"/>
        </w:rPr>
        <w:t>2 352 733,10</w:t>
      </w:r>
      <w:r w:rsidRPr="000C1FFE">
        <w:rPr>
          <w:color w:val="000000" w:themeColor="text1"/>
          <w:sz w:val="28"/>
          <w:szCs w:val="28"/>
        </w:rPr>
        <w:t xml:space="preserve"> тыс. рублей;  по расходам – </w:t>
      </w:r>
      <w:r w:rsidRPr="000C1FFE">
        <w:rPr>
          <w:rFonts w:eastAsiaTheme="minorHAnsi"/>
          <w:sz w:val="28"/>
          <w:szCs w:val="28"/>
          <w:lang w:eastAsia="en-US"/>
        </w:rPr>
        <w:t xml:space="preserve">2 353 444,50 </w:t>
      </w:r>
      <w:r w:rsidRPr="000C1FFE">
        <w:rPr>
          <w:color w:val="000000" w:themeColor="text1"/>
          <w:sz w:val="28"/>
          <w:szCs w:val="28"/>
        </w:rPr>
        <w:t xml:space="preserve">тыс. рублей; </w:t>
      </w:r>
      <w:r w:rsidRPr="000C1FFE">
        <w:rPr>
          <w:rFonts w:eastAsiaTheme="minorHAnsi"/>
          <w:sz w:val="28"/>
          <w:szCs w:val="28"/>
          <w:lang w:eastAsia="en-US"/>
        </w:rPr>
        <w:t>дефицит бюджета Фонда – 711,40 тыс. рублей.</w:t>
      </w:r>
      <w:r w:rsidRPr="000C1FFE">
        <w:rPr>
          <w:sz w:val="28"/>
          <w:szCs w:val="28"/>
        </w:rPr>
        <w:t xml:space="preserve"> Источником финансирования дефицита бюджета Фонда являются остатки средств на счетах по учету средств бюджета Фонда.</w:t>
      </w: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Анализ исполнения доходной и расходной частей бюджета Фонда проведен по данным отчета об исполнении бюджета по состоянию на 1 октября 2019 года.</w:t>
      </w:r>
    </w:p>
    <w:p w:rsidR="005853CE" w:rsidRPr="000C1FFE" w:rsidRDefault="005853CE" w:rsidP="000C1FFE">
      <w:pPr>
        <w:ind w:firstLine="709"/>
        <w:jc w:val="both"/>
        <w:rPr>
          <w:b/>
          <w:color w:val="000000" w:themeColor="text1"/>
          <w:sz w:val="16"/>
          <w:szCs w:val="16"/>
        </w:rPr>
      </w:pPr>
    </w:p>
    <w:p w:rsidR="005853CE" w:rsidRPr="000C1FFE" w:rsidRDefault="005853CE" w:rsidP="000C1FFE">
      <w:pPr>
        <w:ind w:firstLine="709"/>
        <w:jc w:val="both"/>
        <w:rPr>
          <w:b/>
          <w:color w:val="000000" w:themeColor="text1"/>
          <w:sz w:val="28"/>
          <w:szCs w:val="28"/>
        </w:rPr>
      </w:pPr>
      <w:r w:rsidRPr="000C1FFE">
        <w:rPr>
          <w:b/>
          <w:color w:val="000000" w:themeColor="text1"/>
          <w:sz w:val="28"/>
          <w:szCs w:val="28"/>
        </w:rPr>
        <w:t xml:space="preserve">1. Исполнение бюджета Фонда по доходам </w:t>
      </w:r>
    </w:p>
    <w:p w:rsidR="005853CE" w:rsidRPr="000C1FFE" w:rsidRDefault="005853CE" w:rsidP="000C1FFE">
      <w:pPr>
        <w:pStyle w:val="af9"/>
        <w:ind w:firstLine="709"/>
        <w:jc w:val="both"/>
        <w:rPr>
          <w:b/>
          <w:color w:val="000000" w:themeColor="text1"/>
          <w:sz w:val="10"/>
          <w:szCs w:val="10"/>
        </w:rPr>
      </w:pPr>
    </w:p>
    <w:p w:rsidR="005853CE" w:rsidRPr="000C1FFE" w:rsidRDefault="005853CE" w:rsidP="000C1FFE">
      <w:pPr>
        <w:widowControl w:val="0"/>
        <w:autoSpaceDE w:val="0"/>
        <w:autoSpaceDN w:val="0"/>
        <w:adjustRightInd w:val="0"/>
        <w:ind w:firstLine="709"/>
        <w:jc w:val="both"/>
        <w:rPr>
          <w:color w:val="000000" w:themeColor="text1"/>
          <w:sz w:val="28"/>
          <w:szCs w:val="28"/>
        </w:rPr>
      </w:pPr>
      <w:r w:rsidRPr="000C1FFE">
        <w:rPr>
          <w:color w:val="000000" w:themeColor="text1"/>
          <w:sz w:val="28"/>
          <w:szCs w:val="28"/>
        </w:rPr>
        <w:t>В бюджет Фонда за январь-сентябрь 2019 года поступили доходы в сумме 1 770 094,22 тыс. рублей или 75,2% от плановых значений, что незначительно ниже уровня исполнения бюджета Фонда по доходам за аналогичный период 2018 года (76,7%).</w:t>
      </w: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Анализ исполнения доходной части и структура доходов бюджета Фонда за январь-сентябрь 2019 года приведены в таблице 1.</w:t>
      </w:r>
    </w:p>
    <w:p w:rsidR="005853CE" w:rsidRPr="000C1FFE" w:rsidRDefault="005853CE" w:rsidP="000C1FFE">
      <w:pPr>
        <w:pStyle w:val="af9"/>
        <w:ind w:firstLine="709"/>
        <w:jc w:val="right"/>
        <w:rPr>
          <w:color w:val="000000" w:themeColor="text1"/>
          <w:sz w:val="28"/>
          <w:szCs w:val="28"/>
        </w:rPr>
      </w:pPr>
      <w:r w:rsidRPr="000C1FFE">
        <w:rPr>
          <w:color w:val="000000" w:themeColor="text1"/>
          <w:sz w:val="28"/>
          <w:szCs w:val="28"/>
        </w:rPr>
        <w:t>Таблица 1</w:t>
      </w:r>
    </w:p>
    <w:p w:rsidR="005853CE" w:rsidRPr="000C1FFE" w:rsidRDefault="005853CE" w:rsidP="000C1FFE">
      <w:pPr>
        <w:pStyle w:val="a3"/>
        <w:tabs>
          <w:tab w:val="left" w:pos="720"/>
          <w:tab w:val="left" w:pos="2700"/>
          <w:tab w:val="left" w:pos="3060"/>
        </w:tabs>
        <w:jc w:val="right"/>
        <w:rPr>
          <w:b w:val="0"/>
          <w:color w:val="000000" w:themeColor="text1"/>
        </w:rPr>
      </w:pPr>
      <w:r w:rsidRPr="000C1FFE">
        <w:rPr>
          <w:b w:val="0"/>
          <w:color w:val="000000" w:themeColor="text1"/>
        </w:rPr>
        <w:t>(</w:t>
      </w:r>
      <w:proofErr w:type="spellStart"/>
      <w:proofErr w:type="gramStart"/>
      <w:r w:rsidRPr="000C1FFE">
        <w:rPr>
          <w:b w:val="0"/>
          <w:color w:val="000000" w:themeColor="text1"/>
        </w:rPr>
        <w:t>тыс.рублей</w:t>
      </w:r>
      <w:proofErr w:type="spellEnd"/>
      <w:proofErr w:type="gramEnd"/>
      <w:r w:rsidRPr="000C1FFE">
        <w:rPr>
          <w:b w:val="0"/>
          <w:color w:val="000000" w:themeColor="text1"/>
        </w:rPr>
        <w:t>)</w:t>
      </w:r>
    </w:p>
    <w:tbl>
      <w:tblPr>
        <w:tblW w:w="9733" w:type="dxa"/>
        <w:tblInd w:w="108" w:type="dxa"/>
        <w:tblLook w:val="04A0" w:firstRow="1" w:lastRow="0" w:firstColumn="1" w:lastColumn="0" w:noHBand="0" w:noVBand="1"/>
      </w:tblPr>
      <w:tblGrid>
        <w:gridCol w:w="5245"/>
        <w:gridCol w:w="1300"/>
        <w:gridCol w:w="1110"/>
        <w:gridCol w:w="1085"/>
        <w:gridCol w:w="993"/>
      </w:tblGrid>
      <w:tr w:rsidR="005853CE" w:rsidRPr="000C1FFE" w:rsidTr="00FA3E3F">
        <w:trPr>
          <w:trHeight w:val="30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Наименование показателя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Утверждено Законом            №92-ОЗ</w:t>
            </w:r>
          </w:p>
        </w:tc>
        <w:tc>
          <w:tcPr>
            <w:tcW w:w="2195" w:type="dxa"/>
            <w:gridSpan w:val="2"/>
            <w:tcBorders>
              <w:top w:val="single" w:sz="4" w:space="0" w:color="auto"/>
              <w:left w:val="nil"/>
              <w:bottom w:val="single" w:sz="4" w:space="0" w:color="auto"/>
              <w:right w:val="single" w:sz="4" w:space="0" w:color="000000"/>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Исполнено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07" w:right="-109"/>
              <w:jc w:val="center"/>
              <w:rPr>
                <w:color w:val="000000"/>
                <w:sz w:val="18"/>
                <w:szCs w:val="18"/>
              </w:rPr>
            </w:pPr>
            <w:r w:rsidRPr="000C1FFE">
              <w:rPr>
                <w:color w:val="000000"/>
                <w:sz w:val="18"/>
                <w:szCs w:val="18"/>
              </w:rPr>
              <w:t>Структура доходов, %</w:t>
            </w:r>
          </w:p>
        </w:tc>
      </w:tr>
      <w:tr w:rsidR="005853CE" w:rsidRPr="000C1FFE" w:rsidTr="00FA3E3F">
        <w:trPr>
          <w:trHeight w:val="454"/>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rPr>
                <w:color w:val="000000"/>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rPr>
                <w:color w:val="000000"/>
                <w:sz w:val="18"/>
                <w:szCs w:val="18"/>
              </w:rPr>
            </w:pPr>
          </w:p>
        </w:tc>
        <w:tc>
          <w:tcPr>
            <w:tcW w:w="1110" w:type="dxa"/>
            <w:tcBorders>
              <w:top w:val="nil"/>
              <w:left w:val="nil"/>
              <w:bottom w:val="single" w:sz="4" w:space="0" w:color="auto"/>
              <w:right w:val="single" w:sz="4" w:space="0" w:color="auto"/>
            </w:tcBorders>
            <w:shd w:val="clear" w:color="auto" w:fill="auto"/>
            <w:hideMark/>
          </w:tcPr>
          <w:p w:rsidR="005853CE" w:rsidRPr="000C1FFE" w:rsidRDefault="005853CE" w:rsidP="000C1FFE">
            <w:pPr>
              <w:ind w:left="-132" w:right="-60"/>
              <w:jc w:val="center"/>
              <w:rPr>
                <w:color w:val="000000"/>
                <w:sz w:val="18"/>
                <w:szCs w:val="18"/>
              </w:rPr>
            </w:pPr>
            <w:r w:rsidRPr="000C1FFE">
              <w:rPr>
                <w:color w:val="000000"/>
                <w:sz w:val="18"/>
                <w:szCs w:val="18"/>
              </w:rPr>
              <w:t>сумма</w:t>
            </w:r>
          </w:p>
        </w:tc>
        <w:tc>
          <w:tcPr>
            <w:tcW w:w="1085" w:type="dxa"/>
            <w:tcBorders>
              <w:top w:val="nil"/>
              <w:left w:val="nil"/>
              <w:bottom w:val="single" w:sz="4" w:space="0" w:color="auto"/>
              <w:right w:val="single" w:sz="4" w:space="0" w:color="auto"/>
            </w:tcBorders>
            <w:shd w:val="clear" w:color="auto" w:fill="auto"/>
            <w:hideMark/>
          </w:tcPr>
          <w:p w:rsidR="005853CE" w:rsidRPr="000C1FFE" w:rsidRDefault="005853CE" w:rsidP="000C1FFE">
            <w:pPr>
              <w:ind w:left="-157" w:right="-108"/>
              <w:jc w:val="center"/>
              <w:rPr>
                <w:color w:val="000000"/>
                <w:sz w:val="18"/>
                <w:szCs w:val="18"/>
              </w:rPr>
            </w:pPr>
            <w:r w:rsidRPr="000C1FFE">
              <w:rPr>
                <w:color w:val="000000"/>
                <w:sz w:val="18"/>
                <w:szCs w:val="18"/>
              </w:rPr>
              <w:t xml:space="preserve">к </w:t>
            </w:r>
            <w:proofErr w:type="gramStart"/>
            <w:r w:rsidRPr="000C1FFE">
              <w:rPr>
                <w:color w:val="000000"/>
                <w:sz w:val="18"/>
                <w:szCs w:val="18"/>
              </w:rPr>
              <w:t xml:space="preserve">плану,   </w:t>
            </w:r>
            <w:proofErr w:type="gramEnd"/>
            <w:r w:rsidRPr="000C1FFE">
              <w:rPr>
                <w:color w:val="000000"/>
                <w:sz w:val="18"/>
                <w:szCs w:val="18"/>
              </w:rPr>
              <w:t xml:space="preserve">         гр.3/гр.2,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rPr>
                <w:color w:val="000000"/>
                <w:sz w:val="18"/>
                <w:szCs w:val="18"/>
              </w:rPr>
            </w:pPr>
          </w:p>
        </w:tc>
      </w:tr>
      <w:tr w:rsidR="005853CE" w:rsidRPr="000C1FFE" w:rsidTr="00FA3E3F">
        <w:trPr>
          <w:trHeight w:val="283"/>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8"/>
                <w:szCs w:val="18"/>
              </w:rPr>
            </w:pPr>
            <w:r w:rsidRPr="000C1FFE">
              <w:rPr>
                <w:color w:val="000000"/>
                <w:sz w:val="18"/>
                <w:szCs w:val="18"/>
              </w:rPr>
              <w:t>1</w:t>
            </w:r>
          </w:p>
        </w:tc>
        <w:tc>
          <w:tcPr>
            <w:tcW w:w="1300"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jc w:val="center"/>
              <w:rPr>
                <w:color w:val="000000"/>
                <w:sz w:val="18"/>
                <w:szCs w:val="18"/>
              </w:rPr>
            </w:pPr>
            <w:r w:rsidRPr="000C1FFE">
              <w:rPr>
                <w:color w:val="000000"/>
                <w:sz w:val="18"/>
                <w:szCs w:val="18"/>
              </w:rPr>
              <w:t>2</w:t>
            </w:r>
          </w:p>
        </w:tc>
        <w:tc>
          <w:tcPr>
            <w:tcW w:w="1110"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3</w:t>
            </w:r>
          </w:p>
        </w:tc>
        <w:tc>
          <w:tcPr>
            <w:tcW w:w="108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5</w:t>
            </w:r>
          </w:p>
        </w:tc>
      </w:tr>
      <w:tr w:rsidR="005853CE" w:rsidRPr="000C1FFE" w:rsidTr="00FA3E3F">
        <w:trPr>
          <w:trHeight w:val="283"/>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rPr>
                <w:b/>
                <w:bCs/>
                <w:color w:val="000000"/>
                <w:sz w:val="18"/>
                <w:szCs w:val="18"/>
              </w:rPr>
            </w:pPr>
            <w:r w:rsidRPr="000C1FFE">
              <w:rPr>
                <w:b/>
                <w:bCs/>
                <w:color w:val="000000"/>
                <w:sz w:val="18"/>
                <w:szCs w:val="18"/>
              </w:rPr>
              <w:t>Налоговые и неналоговые доходы</w:t>
            </w:r>
          </w:p>
        </w:tc>
        <w:tc>
          <w:tcPr>
            <w:tcW w:w="1300"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jc w:val="center"/>
              <w:rPr>
                <w:b/>
                <w:bCs/>
                <w:color w:val="000000"/>
                <w:sz w:val="18"/>
                <w:szCs w:val="18"/>
              </w:rPr>
            </w:pPr>
            <w:r w:rsidRPr="000C1FFE">
              <w:rPr>
                <w:b/>
                <w:bCs/>
                <w:color w:val="000000"/>
                <w:sz w:val="18"/>
                <w:szCs w:val="18"/>
              </w:rPr>
              <w:t>9 612,90</w:t>
            </w:r>
          </w:p>
        </w:tc>
        <w:tc>
          <w:tcPr>
            <w:tcW w:w="1110"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ind w:left="-132" w:right="-60"/>
              <w:jc w:val="center"/>
              <w:rPr>
                <w:b/>
                <w:bCs/>
                <w:color w:val="000000"/>
                <w:sz w:val="18"/>
                <w:szCs w:val="18"/>
              </w:rPr>
            </w:pPr>
            <w:r w:rsidRPr="000C1FFE">
              <w:rPr>
                <w:b/>
                <w:bCs/>
                <w:color w:val="000000"/>
                <w:sz w:val="18"/>
                <w:szCs w:val="18"/>
              </w:rPr>
              <w:t>7 991,76</w:t>
            </w:r>
          </w:p>
        </w:tc>
        <w:tc>
          <w:tcPr>
            <w:tcW w:w="1085"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jc w:val="center"/>
              <w:rPr>
                <w:b/>
                <w:bCs/>
                <w:color w:val="000000"/>
                <w:sz w:val="18"/>
                <w:szCs w:val="18"/>
              </w:rPr>
            </w:pPr>
            <w:r w:rsidRPr="000C1FFE">
              <w:rPr>
                <w:b/>
                <w:bCs/>
                <w:color w:val="000000"/>
                <w:sz w:val="18"/>
                <w:szCs w:val="18"/>
              </w:rPr>
              <w:t>83,1</w:t>
            </w:r>
          </w:p>
        </w:tc>
        <w:tc>
          <w:tcPr>
            <w:tcW w:w="993"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jc w:val="center"/>
              <w:rPr>
                <w:b/>
                <w:bCs/>
                <w:color w:val="000000"/>
                <w:sz w:val="18"/>
                <w:szCs w:val="18"/>
              </w:rPr>
            </w:pPr>
            <w:r w:rsidRPr="000C1FFE">
              <w:rPr>
                <w:b/>
                <w:bCs/>
                <w:color w:val="000000"/>
                <w:sz w:val="18"/>
                <w:szCs w:val="18"/>
              </w:rPr>
              <w:t>0,5</w:t>
            </w:r>
          </w:p>
        </w:tc>
      </w:tr>
      <w:tr w:rsidR="005853CE" w:rsidRPr="000C1FFE" w:rsidTr="00FA3E3F">
        <w:trPr>
          <w:trHeight w:val="454"/>
        </w:trPr>
        <w:tc>
          <w:tcPr>
            <w:tcW w:w="5245"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rPr>
                <w:color w:val="000000"/>
                <w:sz w:val="18"/>
                <w:szCs w:val="18"/>
              </w:rPr>
            </w:pPr>
            <w:r w:rsidRPr="000C1FFE">
              <w:rPr>
                <w:color w:val="000000"/>
                <w:sz w:val="18"/>
                <w:szCs w:val="18"/>
              </w:rPr>
              <w:t>Прочие доходы от компенсации затрат бюджетов территориальных фондов ОМС</w:t>
            </w:r>
          </w:p>
        </w:tc>
        <w:tc>
          <w:tcPr>
            <w:tcW w:w="130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7 222,50</w:t>
            </w:r>
          </w:p>
        </w:tc>
        <w:tc>
          <w:tcPr>
            <w:tcW w:w="111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6 528,33</w:t>
            </w:r>
          </w:p>
        </w:tc>
        <w:tc>
          <w:tcPr>
            <w:tcW w:w="1085"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jc w:val="center"/>
              <w:rPr>
                <w:color w:val="000000"/>
                <w:sz w:val="18"/>
                <w:szCs w:val="18"/>
              </w:rPr>
            </w:pPr>
            <w:r w:rsidRPr="000C1FFE">
              <w:rPr>
                <w:color w:val="000000"/>
                <w:sz w:val="18"/>
                <w:szCs w:val="18"/>
              </w:rPr>
              <w:t>90,4</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0,4</w:t>
            </w:r>
          </w:p>
        </w:tc>
      </w:tr>
      <w:tr w:rsidR="005853CE" w:rsidRPr="000C1FFE" w:rsidTr="00FA3E3F">
        <w:trPr>
          <w:trHeight w:val="28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 xml:space="preserve">Штрафы, санкции, возмещение ущерба  </w:t>
            </w:r>
          </w:p>
        </w:tc>
        <w:tc>
          <w:tcPr>
            <w:tcW w:w="130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2 390,40</w:t>
            </w:r>
          </w:p>
        </w:tc>
        <w:tc>
          <w:tcPr>
            <w:tcW w:w="111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1 463,43</w:t>
            </w:r>
          </w:p>
        </w:tc>
        <w:tc>
          <w:tcPr>
            <w:tcW w:w="1085" w:type="dxa"/>
            <w:tcBorders>
              <w:top w:val="nil"/>
              <w:left w:val="nil"/>
              <w:bottom w:val="single" w:sz="4" w:space="0" w:color="auto"/>
              <w:right w:val="single" w:sz="4" w:space="0" w:color="auto"/>
            </w:tcBorders>
            <w:shd w:val="clear" w:color="000000" w:fill="FFFFFF"/>
            <w:vAlign w:val="center"/>
            <w:hideMark/>
          </w:tcPr>
          <w:p w:rsidR="005853CE" w:rsidRPr="000C1FFE" w:rsidRDefault="005853CE" w:rsidP="000C1FFE">
            <w:pPr>
              <w:jc w:val="center"/>
              <w:rPr>
                <w:color w:val="000000"/>
                <w:sz w:val="18"/>
                <w:szCs w:val="18"/>
              </w:rPr>
            </w:pPr>
            <w:r w:rsidRPr="000C1FFE">
              <w:rPr>
                <w:color w:val="000000"/>
                <w:sz w:val="18"/>
                <w:szCs w:val="18"/>
              </w:rPr>
              <w:t>61,2</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0,1</w:t>
            </w:r>
          </w:p>
        </w:tc>
      </w:tr>
      <w:tr w:rsidR="005853CE" w:rsidRPr="000C1FFE" w:rsidTr="00FA3E3F">
        <w:trPr>
          <w:trHeight w:val="28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color w:val="000000"/>
                <w:sz w:val="18"/>
                <w:szCs w:val="18"/>
              </w:rPr>
            </w:pPr>
            <w:r w:rsidRPr="000C1FFE">
              <w:rPr>
                <w:b/>
                <w:bCs/>
                <w:color w:val="000000"/>
                <w:sz w:val="18"/>
                <w:szCs w:val="18"/>
              </w:rPr>
              <w:t xml:space="preserve">Безвозмездные поступления, в том числе: </w:t>
            </w:r>
          </w:p>
        </w:tc>
        <w:tc>
          <w:tcPr>
            <w:tcW w:w="130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2 343 120,20</w:t>
            </w:r>
          </w:p>
        </w:tc>
        <w:tc>
          <w:tcPr>
            <w:tcW w:w="111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b/>
                <w:bCs/>
                <w:color w:val="000000"/>
                <w:sz w:val="18"/>
                <w:szCs w:val="18"/>
              </w:rPr>
            </w:pPr>
            <w:r w:rsidRPr="000C1FFE">
              <w:rPr>
                <w:b/>
                <w:bCs/>
                <w:color w:val="000000"/>
                <w:sz w:val="18"/>
                <w:szCs w:val="18"/>
              </w:rPr>
              <w:t>1 762 102,46</w:t>
            </w:r>
          </w:p>
        </w:tc>
        <w:tc>
          <w:tcPr>
            <w:tcW w:w="108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75,2</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99,5</w:t>
            </w:r>
          </w:p>
        </w:tc>
      </w:tr>
      <w:tr w:rsidR="005853CE" w:rsidRPr="000C1FFE" w:rsidTr="00FA3E3F">
        <w:trPr>
          <w:trHeight w:val="454"/>
        </w:trPr>
        <w:tc>
          <w:tcPr>
            <w:tcW w:w="5245"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rPr>
                <w:color w:val="000000"/>
                <w:sz w:val="18"/>
                <w:szCs w:val="18"/>
              </w:rPr>
            </w:pPr>
            <w:r w:rsidRPr="000C1FFE">
              <w:rPr>
                <w:color w:val="000000"/>
                <w:sz w:val="18"/>
                <w:szCs w:val="18"/>
              </w:rPr>
              <w:t>Межбюджетные трансферты за счет средств окружного бюджета, в том числе:</w:t>
            </w:r>
          </w:p>
        </w:tc>
        <w:tc>
          <w:tcPr>
            <w:tcW w:w="130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358 681,40</w:t>
            </w:r>
          </w:p>
        </w:tc>
        <w:tc>
          <w:tcPr>
            <w:tcW w:w="111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281 071,70</w:t>
            </w:r>
          </w:p>
        </w:tc>
        <w:tc>
          <w:tcPr>
            <w:tcW w:w="108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78,4</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15,9</w:t>
            </w:r>
          </w:p>
        </w:tc>
      </w:tr>
      <w:tr w:rsidR="005853CE" w:rsidRPr="000C1FFE" w:rsidTr="00FA3E3F">
        <w:trPr>
          <w:trHeight w:val="107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iCs/>
                <w:color w:val="000000"/>
                <w:sz w:val="18"/>
                <w:szCs w:val="18"/>
              </w:rPr>
            </w:pPr>
            <w:r w:rsidRPr="000C1FFE">
              <w:rPr>
                <w:i/>
                <w:iCs/>
                <w:color w:val="000000"/>
                <w:sz w:val="18"/>
                <w:szCs w:val="18"/>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w:t>
            </w:r>
          </w:p>
        </w:tc>
        <w:tc>
          <w:tcPr>
            <w:tcW w:w="130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32 239,60</w:t>
            </w:r>
          </w:p>
        </w:tc>
        <w:tc>
          <w:tcPr>
            <w:tcW w:w="111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i/>
                <w:iCs/>
                <w:color w:val="000000"/>
                <w:sz w:val="18"/>
                <w:szCs w:val="18"/>
              </w:rPr>
            </w:pPr>
            <w:r w:rsidRPr="000C1FFE">
              <w:rPr>
                <w:i/>
                <w:iCs/>
                <w:color w:val="000000"/>
                <w:sz w:val="18"/>
                <w:szCs w:val="18"/>
              </w:rPr>
              <w:t>15 448,20</w:t>
            </w:r>
          </w:p>
        </w:tc>
        <w:tc>
          <w:tcPr>
            <w:tcW w:w="108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47,9</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0,9</w:t>
            </w:r>
          </w:p>
        </w:tc>
      </w:tr>
      <w:tr w:rsidR="005853CE" w:rsidRPr="000C1FFE" w:rsidTr="00FA3E3F">
        <w:trPr>
          <w:trHeight w:val="107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iCs/>
                <w:color w:val="000000"/>
                <w:sz w:val="18"/>
                <w:szCs w:val="18"/>
              </w:rPr>
            </w:pPr>
            <w:r w:rsidRPr="000C1FFE">
              <w:rPr>
                <w:i/>
                <w:iCs/>
                <w:color w:val="000000"/>
                <w:sz w:val="18"/>
                <w:szCs w:val="18"/>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 </w:t>
            </w:r>
          </w:p>
        </w:tc>
        <w:tc>
          <w:tcPr>
            <w:tcW w:w="130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326 441,80</w:t>
            </w:r>
          </w:p>
        </w:tc>
        <w:tc>
          <w:tcPr>
            <w:tcW w:w="111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i/>
                <w:iCs/>
                <w:color w:val="000000"/>
                <w:sz w:val="18"/>
                <w:szCs w:val="18"/>
              </w:rPr>
            </w:pPr>
            <w:r w:rsidRPr="000C1FFE">
              <w:rPr>
                <w:i/>
                <w:iCs/>
                <w:color w:val="000000"/>
                <w:sz w:val="18"/>
                <w:szCs w:val="18"/>
              </w:rPr>
              <w:t>265 623,50</w:t>
            </w:r>
          </w:p>
        </w:tc>
        <w:tc>
          <w:tcPr>
            <w:tcW w:w="108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81,4</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15,0</w:t>
            </w:r>
          </w:p>
        </w:tc>
      </w:tr>
      <w:tr w:rsidR="005853CE" w:rsidRPr="000C1FFE" w:rsidTr="00FA3E3F">
        <w:trPr>
          <w:trHeight w:val="62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 xml:space="preserve">Субвенции бюджетам территориальных фондов ОМС на финансовое обеспечение организации ОМС на территориях субъектов РФ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1 954 438,80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1 465 829,10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82,8</w:t>
            </w:r>
          </w:p>
        </w:tc>
      </w:tr>
      <w:tr w:rsidR="005853CE" w:rsidRPr="000C1FFE" w:rsidTr="00FA3E3F">
        <w:trPr>
          <w:trHeight w:val="45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 xml:space="preserve">Прочие межбюджетные трансферты, передаваемые бюджетам территориальных фондов ОМС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30 000,00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16 678,17</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55,6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0,9</w:t>
            </w:r>
          </w:p>
        </w:tc>
      </w:tr>
      <w:tr w:rsidR="005853CE" w:rsidRPr="000C1FFE" w:rsidTr="00FA3E3F">
        <w:trPr>
          <w:trHeight w:val="85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Доходы бюджета территориального фонда ОМС от возврата остатков межбюджетных трансфертов прошлых лет на осуществление единовременных выплат медицинским работникам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0,00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81,92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0,0</w:t>
            </w:r>
          </w:p>
        </w:tc>
      </w:tr>
      <w:tr w:rsidR="005853CE" w:rsidRPr="000C1FFE" w:rsidTr="00FA3E3F">
        <w:trPr>
          <w:trHeight w:val="62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lastRenderedPageBreak/>
              <w:t xml:space="preserve">Возврат остатков субсидий, субвенций и иных межбюджетных трансфертов, имеющих целевое назначение, прошлых лет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0,00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color w:val="000000"/>
                <w:sz w:val="18"/>
                <w:szCs w:val="18"/>
              </w:rPr>
            </w:pPr>
            <w:r w:rsidRPr="000C1FFE">
              <w:rPr>
                <w:color w:val="000000"/>
                <w:sz w:val="18"/>
                <w:szCs w:val="18"/>
              </w:rPr>
              <w:t>-1 558,43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-0,1</w:t>
            </w:r>
          </w:p>
        </w:tc>
      </w:tr>
      <w:tr w:rsidR="005853CE" w:rsidRPr="000C1FFE" w:rsidTr="00FA3E3F">
        <w:trPr>
          <w:trHeight w:val="28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color w:val="000000"/>
                <w:sz w:val="18"/>
                <w:szCs w:val="18"/>
              </w:rPr>
            </w:pPr>
            <w:r w:rsidRPr="000C1FFE">
              <w:rPr>
                <w:b/>
                <w:bCs/>
                <w:color w:val="000000"/>
                <w:sz w:val="18"/>
                <w:szCs w:val="18"/>
              </w:rPr>
              <w:t>ИТОГО ДОХОДЫ:</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2 352 733,10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32" w:right="-60"/>
              <w:jc w:val="center"/>
              <w:rPr>
                <w:b/>
                <w:bCs/>
                <w:color w:val="000000"/>
                <w:sz w:val="18"/>
                <w:szCs w:val="18"/>
              </w:rPr>
            </w:pPr>
            <w:r w:rsidRPr="000C1FFE">
              <w:rPr>
                <w:b/>
                <w:bCs/>
                <w:color w:val="000000"/>
                <w:sz w:val="18"/>
                <w:szCs w:val="18"/>
              </w:rPr>
              <w:t>1 770 094,22</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75,2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100,0</w:t>
            </w:r>
          </w:p>
        </w:tc>
      </w:tr>
    </w:tbl>
    <w:p w:rsidR="005853CE" w:rsidRPr="000C1FFE" w:rsidRDefault="005853CE" w:rsidP="000C1FFE">
      <w:pPr>
        <w:pStyle w:val="a3"/>
        <w:tabs>
          <w:tab w:val="left" w:pos="720"/>
          <w:tab w:val="left" w:pos="2700"/>
          <w:tab w:val="left" w:pos="3060"/>
        </w:tabs>
        <w:ind w:firstLine="709"/>
        <w:jc w:val="both"/>
        <w:rPr>
          <w:color w:val="000000" w:themeColor="text1"/>
          <w:sz w:val="16"/>
          <w:szCs w:val="16"/>
        </w:rPr>
      </w:pPr>
      <w:bookmarkStart w:id="3" w:name="_MON_1506271582"/>
      <w:bookmarkEnd w:id="3"/>
    </w:p>
    <w:p w:rsidR="005853CE" w:rsidRPr="000C1FFE" w:rsidRDefault="005853CE" w:rsidP="000C1FFE">
      <w:pPr>
        <w:pStyle w:val="a3"/>
        <w:tabs>
          <w:tab w:val="left" w:pos="720"/>
          <w:tab w:val="left" w:pos="2700"/>
          <w:tab w:val="left" w:pos="3060"/>
        </w:tabs>
        <w:ind w:firstLine="709"/>
        <w:jc w:val="both"/>
        <w:rPr>
          <w:rFonts w:eastAsiaTheme="minorHAnsi"/>
          <w:b w:val="0"/>
          <w:lang w:eastAsia="en-US"/>
        </w:rPr>
      </w:pPr>
      <w:r w:rsidRPr="000C1FFE">
        <w:rPr>
          <w:color w:val="000000" w:themeColor="text1"/>
        </w:rPr>
        <w:t>Налоговые и неналоговые доходы</w:t>
      </w:r>
      <w:r w:rsidRPr="000C1FFE">
        <w:rPr>
          <w:b w:val="0"/>
          <w:color w:val="000000" w:themeColor="text1"/>
        </w:rPr>
        <w:t xml:space="preserve"> за отчетный период поступили в бюджет Фонда в объеме 7 991,76 тыс.</w:t>
      </w:r>
      <w:r w:rsidR="00FA3E3F" w:rsidRPr="00FA3E3F">
        <w:rPr>
          <w:b w:val="0"/>
          <w:color w:val="000000" w:themeColor="text1"/>
        </w:rPr>
        <w:t xml:space="preserve"> </w:t>
      </w:r>
      <w:r w:rsidRPr="000C1FFE">
        <w:rPr>
          <w:b w:val="0"/>
          <w:color w:val="000000" w:themeColor="text1"/>
        </w:rPr>
        <w:t>рублей или 83,1% от годовых бюджетных назначений, что в структуре доходов бюджета Фонда составило 0,4%. Основную долю в неналоговых доходах (</w:t>
      </w:r>
      <w:r w:rsidRPr="000C1FFE">
        <w:rPr>
          <w:rFonts w:eastAsiaTheme="minorHAnsi"/>
          <w:b w:val="0"/>
          <w:lang w:eastAsia="en-US"/>
        </w:rPr>
        <w:t>6 528,33 тыс.</w:t>
      </w:r>
      <w:r w:rsidR="00FA3E3F" w:rsidRPr="00FA3E3F">
        <w:rPr>
          <w:rFonts w:eastAsiaTheme="minorHAnsi"/>
          <w:b w:val="0"/>
          <w:lang w:eastAsia="en-US"/>
        </w:rPr>
        <w:t xml:space="preserve"> </w:t>
      </w:r>
      <w:r w:rsidRPr="000C1FFE">
        <w:rPr>
          <w:rFonts w:eastAsiaTheme="minorHAnsi"/>
          <w:b w:val="0"/>
          <w:lang w:eastAsia="en-US"/>
        </w:rPr>
        <w:t>рублей или 81,7%) составляют средства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853CE" w:rsidRPr="000C1FFE" w:rsidRDefault="005853CE" w:rsidP="00FA3E3F">
      <w:pPr>
        <w:pStyle w:val="af9"/>
        <w:tabs>
          <w:tab w:val="left" w:pos="709"/>
          <w:tab w:val="left" w:pos="1276"/>
          <w:tab w:val="left" w:pos="1560"/>
        </w:tabs>
        <w:ind w:firstLine="709"/>
        <w:jc w:val="both"/>
        <w:rPr>
          <w:color w:val="000000" w:themeColor="text1"/>
          <w:sz w:val="28"/>
          <w:szCs w:val="28"/>
        </w:rPr>
      </w:pPr>
      <w:r w:rsidRPr="000C1FFE">
        <w:rPr>
          <w:color w:val="000000" w:themeColor="text1"/>
          <w:sz w:val="28"/>
          <w:szCs w:val="28"/>
        </w:rPr>
        <w:t xml:space="preserve">В отчетном периоде объем поступлений в бюджет Фонда налоговых и неналоговых доходов по сравнению с аналогичным периодом прошлого года  </w:t>
      </w:r>
    </w:p>
    <w:p w:rsidR="005853CE" w:rsidRPr="000C1FFE" w:rsidRDefault="005853CE" w:rsidP="000C1FFE">
      <w:pPr>
        <w:pStyle w:val="af9"/>
        <w:tabs>
          <w:tab w:val="left" w:pos="709"/>
          <w:tab w:val="left" w:pos="1276"/>
          <w:tab w:val="left" w:pos="1560"/>
        </w:tabs>
        <w:jc w:val="both"/>
        <w:rPr>
          <w:color w:val="000000" w:themeColor="text1"/>
          <w:sz w:val="28"/>
          <w:szCs w:val="28"/>
        </w:rPr>
      </w:pPr>
      <w:r w:rsidRPr="000C1FFE">
        <w:rPr>
          <w:color w:val="000000" w:themeColor="text1"/>
          <w:sz w:val="28"/>
          <w:szCs w:val="28"/>
        </w:rPr>
        <w:t>вырос на 216,97 тыс. рублей или 2,8%.</w:t>
      </w:r>
    </w:p>
    <w:p w:rsidR="005853CE" w:rsidRPr="000C1FFE" w:rsidRDefault="005853CE" w:rsidP="000C1FFE">
      <w:pPr>
        <w:pStyle w:val="31"/>
        <w:rPr>
          <w:b/>
          <w:color w:val="000000" w:themeColor="text1"/>
        </w:rPr>
      </w:pPr>
    </w:p>
    <w:p w:rsidR="005853CE" w:rsidRPr="000C1FFE" w:rsidRDefault="005853CE" w:rsidP="000C1FFE">
      <w:pPr>
        <w:pStyle w:val="31"/>
        <w:rPr>
          <w:color w:val="000000" w:themeColor="text1"/>
          <w:sz w:val="28"/>
          <w:szCs w:val="28"/>
        </w:rPr>
      </w:pPr>
      <w:r w:rsidRPr="000C1FFE">
        <w:rPr>
          <w:b/>
          <w:color w:val="000000" w:themeColor="text1"/>
          <w:sz w:val="28"/>
          <w:szCs w:val="28"/>
        </w:rPr>
        <w:t>Безвозмездные поступления</w:t>
      </w:r>
      <w:r w:rsidRPr="000C1FFE">
        <w:rPr>
          <w:color w:val="000000" w:themeColor="text1"/>
          <w:sz w:val="28"/>
          <w:szCs w:val="28"/>
        </w:rPr>
        <w:t xml:space="preserve"> (с учетом возврата остатков субсидий, субвенций и иных межбюджетных трансфертов, имеющих целевое назначение, прошлых лет) в структуре доходов бюджета Фонда составили 99,5% или 1 762 102,46 тыс. рублей (75,2% от годовых плановых значений), из них:</w:t>
      </w:r>
    </w:p>
    <w:p w:rsidR="005853CE" w:rsidRPr="000C1FFE" w:rsidRDefault="005853CE" w:rsidP="000C1FFE">
      <w:pPr>
        <w:ind w:firstLine="709"/>
        <w:jc w:val="both"/>
        <w:rPr>
          <w:sz w:val="28"/>
          <w:szCs w:val="28"/>
        </w:rPr>
      </w:pPr>
      <w:r w:rsidRPr="000C1FFE">
        <w:rPr>
          <w:color w:val="000000" w:themeColor="text1"/>
          <w:sz w:val="28"/>
          <w:szCs w:val="28"/>
        </w:rPr>
        <w:t xml:space="preserve">- межбюджетные трансферты из окружного бюджета, передаваемые территориальным фондам ОМС на </w:t>
      </w:r>
      <w:r w:rsidRPr="000C1FFE">
        <w:rPr>
          <w:iCs/>
          <w:color w:val="000000"/>
          <w:sz w:val="28"/>
          <w:szCs w:val="28"/>
        </w:rPr>
        <w:t>дополнительное финансовое обеспечение реализации территориальной программы ОМС в части базовой программы ОМС</w:t>
      </w:r>
      <w:r w:rsidRPr="000C1FFE">
        <w:rPr>
          <w:color w:val="000000" w:themeColor="text1"/>
          <w:sz w:val="28"/>
          <w:szCs w:val="28"/>
        </w:rPr>
        <w:t xml:space="preserve"> и финансовое обеспечение дополнительных видов и условий оказания медицинской помощи, не установленных базовой программой ОМС – 281 071,70 тыс. рублей или 78,4% от плановых значений, что на 321 459,80 тыс. рублей (или в 2,14 раз) меньше объема трансфертов, поступивших в аналогичном периоде прошлого года. </w:t>
      </w:r>
      <w:r w:rsidRPr="000C1FFE">
        <w:rPr>
          <w:sz w:val="28"/>
          <w:szCs w:val="28"/>
        </w:rPr>
        <w:t xml:space="preserve">Снижение объема межбюджетных трансфертов из окружного бюджета обусловлено увеличением размера субвенции из Федерального фонда ОМС, в связи с ростом </w:t>
      </w:r>
      <w:proofErr w:type="spellStart"/>
      <w:r w:rsidRPr="000C1FFE">
        <w:rPr>
          <w:sz w:val="28"/>
          <w:szCs w:val="28"/>
        </w:rPr>
        <w:t>подушевого</w:t>
      </w:r>
      <w:proofErr w:type="spellEnd"/>
      <w:r w:rsidRPr="000C1FFE">
        <w:rPr>
          <w:sz w:val="28"/>
          <w:szCs w:val="28"/>
        </w:rPr>
        <w:t xml:space="preserve"> норматива финансирования, а также изменением методики распределения, предоставления и расходования субвенций на финансовое обеспечение организации ОМС из Федерального фонда ОМС;</w:t>
      </w: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 межбюджетные трансферты из бюджета Федерального фонда ОМС</w:t>
      </w:r>
      <w:r w:rsidRPr="000C1FFE">
        <w:rPr>
          <w:b/>
          <w:i/>
          <w:color w:val="000000" w:themeColor="text1"/>
          <w:sz w:val="28"/>
          <w:szCs w:val="28"/>
        </w:rPr>
        <w:t xml:space="preserve"> </w:t>
      </w:r>
      <w:r w:rsidRPr="000C1FFE">
        <w:rPr>
          <w:color w:val="000000" w:themeColor="text1"/>
          <w:sz w:val="28"/>
          <w:szCs w:val="28"/>
        </w:rPr>
        <w:t xml:space="preserve">в виде субвенций бюджетам территориальных фондов ОМС на финансовое обеспечение организации ОМС на территориях субъектов Российской Федерации – 1 465 829,10 тыс. рублей или 75,0% от плановых значений, что на 260 202,60 тыс. рублей (или 21,6%) больше объема трансфертов, поступивших в аналогичном периоде прошлого года. В структуре доходов бюджета Фонда доля межбюджетных трансфертов из бюджета Федерального фонда ОМС составила 82,8%; </w:t>
      </w:r>
    </w:p>
    <w:p w:rsidR="005853CE" w:rsidRPr="000C1FFE" w:rsidRDefault="005853CE" w:rsidP="000C1FFE">
      <w:pPr>
        <w:pStyle w:val="af9"/>
        <w:ind w:firstLine="709"/>
        <w:jc w:val="both"/>
        <w:rPr>
          <w:sz w:val="28"/>
          <w:szCs w:val="28"/>
        </w:rPr>
      </w:pPr>
      <w:r w:rsidRPr="000C1FFE">
        <w:rPr>
          <w:color w:val="000000" w:themeColor="text1"/>
          <w:sz w:val="28"/>
          <w:szCs w:val="28"/>
        </w:rPr>
        <w:t xml:space="preserve">- прочие межбюджетные трансферты, передаваемые бюджетам территориальных фондов ОМС – 16 678,17 тыс. рублей, или 55,6% от годовых плановых значений, что на 5 736,77 тыс. рублей или 25,6% меньше объема </w:t>
      </w:r>
      <w:r w:rsidRPr="000C1FFE">
        <w:rPr>
          <w:color w:val="000000" w:themeColor="text1"/>
          <w:sz w:val="28"/>
          <w:szCs w:val="28"/>
        </w:rPr>
        <w:lastRenderedPageBreak/>
        <w:t xml:space="preserve">трансфертов, поступивших в аналогичном периоде прошлого года. </w:t>
      </w:r>
      <w:r w:rsidRPr="000C1FFE">
        <w:rPr>
          <w:sz w:val="28"/>
          <w:szCs w:val="28"/>
        </w:rPr>
        <w:t>Снижение объема межбюджетных трансфертов обусловлено</w:t>
      </w:r>
      <w:r w:rsidRPr="000C1FFE">
        <w:rPr>
          <w:color w:val="000000" w:themeColor="text1"/>
          <w:sz w:val="28"/>
          <w:szCs w:val="28"/>
        </w:rPr>
        <w:t xml:space="preserve"> уменьшением объема медицинской помощи, </w:t>
      </w:r>
      <w:r w:rsidRPr="000C1FFE">
        <w:rPr>
          <w:sz w:val="28"/>
          <w:szCs w:val="28"/>
        </w:rPr>
        <w:t>оказанной медицинскими организациями Чукотского автономного округа лицам, застрахованным на территории других субъектов Российской Федерации.</w:t>
      </w:r>
    </w:p>
    <w:p w:rsidR="005853CE" w:rsidRPr="000C1FFE" w:rsidRDefault="005853CE" w:rsidP="000C1FFE">
      <w:pPr>
        <w:pStyle w:val="31"/>
        <w:rPr>
          <w:color w:val="000000" w:themeColor="text1"/>
          <w:sz w:val="28"/>
          <w:szCs w:val="28"/>
        </w:rPr>
      </w:pPr>
      <w:r w:rsidRPr="000C1FFE">
        <w:rPr>
          <w:color w:val="000000" w:themeColor="text1"/>
          <w:sz w:val="28"/>
          <w:szCs w:val="28"/>
        </w:rPr>
        <w:t xml:space="preserve">В отчетном периоде поступили доходы от возврата остатков межбюджетных трансфертов прошлых лет на осуществление единовременных выплат медицинским работникам в сумме 81,92 тыс. рублей, а также произведен возврат остатков субвенций прошлых лет на финансовое обеспечение организации ОМС на территориях субъектов Российской Федерации и иных межбюджетных трансфертов в общей сумме 1 558,43 тыс. рублей. </w:t>
      </w:r>
    </w:p>
    <w:p w:rsidR="005853CE" w:rsidRPr="000C1FFE" w:rsidRDefault="005853CE" w:rsidP="000C1FFE">
      <w:pPr>
        <w:ind w:firstLine="709"/>
        <w:jc w:val="center"/>
        <w:rPr>
          <w:b/>
          <w:color w:val="000000" w:themeColor="text1"/>
          <w:sz w:val="16"/>
          <w:szCs w:val="16"/>
          <w:highlight w:val="yellow"/>
        </w:rPr>
      </w:pPr>
    </w:p>
    <w:p w:rsidR="005853CE" w:rsidRPr="000C1FFE" w:rsidRDefault="005853CE" w:rsidP="000C1FFE">
      <w:pPr>
        <w:ind w:firstLine="709"/>
        <w:jc w:val="both"/>
        <w:rPr>
          <w:b/>
          <w:color w:val="000000" w:themeColor="text1"/>
          <w:sz w:val="28"/>
          <w:szCs w:val="28"/>
        </w:rPr>
      </w:pPr>
      <w:r w:rsidRPr="000C1FFE">
        <w:rPr>
          <w:b/>
          <w:color w:val="000000" w:themeColor="text1"/>
          <w:sz w:val="28"/>
          <w:szCs w:val="28"/>
        </w:rPr>
        <w:t>2. Исполнение бюджета Фонда по расходам</w:t>
      </w:r>
    </w:p>
    <w:p w:rsidR="005853CE" w:rsidRPr="000C1FFE" w:rsidRDefault="005853CE" w:rsidP="000C1FFE">
      <w:pPr>
        <w:widowControl w:val="0"/>
        <w:autoSpaceDE w:val="0"/>
        <w:autoSpaceDN w:val="0"/>
        <w:adjustRightInd w:val="0"/>
        <w:ind w:firstLine="709"/>
        <w:jc w:val="both"/>
        <w:rPr>
          <w:color w:val="000000" w:themeColor="text1"/>
          <w:sz w:val="16"/>
          <w:szCs w:val="16"/>
          <w:highlight w:val="yellow"/>
        </w:rPr>
      </w:pPr>
    </w:p>
    <w:p w:rsidR="005853CE" w:rsidRPr="000C1FFE" w:rsidRDefault="005853CE" w:rsidP="000C1FFE">
      <w:pPr>
        <w:widowControl w:val="0"/>
        <w:autoSpaceDE w:val="0"/>
        <w:autoSpaceDN w:val="0"/>
        <w:adjustRightInd w:val="0"/>
        <w:ind w:firstLine="709"/>
        <w:jc w:val="both"/>
        <w:rPr>
          <w:color w:val="000000" w:themeColor="text1"/>
          <w:sz w:val="28"/>
          <w:szCs w:val="28"/>
        </w:rPr>
      </w:pPr>
      <w:r w:rsidRPr="000C1FFE">
        <w:rPr>
          <w:color w:val="000000" w:themeColor="text1"/>
          <w:sz w:val="28"/>
          <w:szCs w:val="28"/>
        </w:rPr>
        <w:t>Исполнение бюджета Фонда по расходам за январь-сентябрь 2019 года составило 1 742 148,85 тыс. рублей, или 74,0% от годовых бюджетных назначений, что незначительно (на 1,4%) ниже уровня исполнения за аналогичный период предыдущего года.</w:t>
      </w: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Анализ исполнения бюджета Фонда по расходам за январь-сентябрь 2019 года и его структура приведены в таблице 2.</w:t>
      </w:r>
    </w:p>
    <w:p w:rsidR="005853CE" w:rsidRPr="000C1FFE" w:rsidRDefault="005853CE" w:rsidP="000C1FFE">
      <w:pPr>
        <w:pStyle w:val="af9"/>
        <w:ind w:firstLine="709"/>
        <w:jc w:val="right"/>
        <w:rPr>
          <w:b/>
          <w:color w:val="000000" w:themeColor="text1"/>
          <w:sz w:val="28"/>
          <w:szCs w:val="28"/>
        </w:rPr>
      </w:pPr>
      <w:r w:rsidRPr="000C1FFE">
        <w:rPr>
          <w:color w:val="000000" w:themeColor="text1"/>
          <w:sz w:val="28"/>
          <w:szCs w:val="28"/>
        </w:rPr>
        <w:t>Таблица 2</w:t>
      </w:r>
    </w:p>
    <w:p w:rsidR="005853CE" w:rsidRPr="000C1FFE" w:rsidRDefault="005853CE" w:rsidP="000C1FFE">
      <w:pPr>
        <w:pStyle w:val="af9"/>
        <w:ind w:firstLine="567"/>
        <w:jc w:val="right"/>
        <w:rPr>
          <w:color w:val="000000" w:themeColor="text1"/>
          <w:sz w:val="28"/>
          <w:szCs w:val="28"/>
        </w:rPr>
      </w:pPr>
      <w:r w:rsidRPr="000C1FFE">
        <w:rPr>
          <w:color w:val="000000" w:themeColor="text1"/>
          <w:sz w:val="28"/>
          <w:szCs w:val="28"/>
        </w:rPr>
        <w:t>(</w:t>
      </w:r>
      <w:proofErr w:type="spellStart"/>
      <w:proofErr w:type="gramStart"/>
      <w:r w:rsidRPr="000C1FFE">
        <w:rPr>
          <w:color w:val="000000" w:themeColor="text1"/>
          <w:sz w:val="28"/>
          <w:szCs w:val="28"/>
        </w:rPr>
        <w:t>тыс.рублей</w:t>
      </w:r>
      <w:proofErr w:type="spellEnd"/>
      <w:proofErr w:type="gramEnd"/>
      <w:r w:rsidRPr="000C1FFE">
        <w:rPr>
          <w:color w:val="000000" w:themeColor="text1"/>
          <w:sz w:val="28"/>
          <w:szCs w:val="28"/>
        </w:rPr>
        <w:t>)</w:t>
      </w:r>
    </w:p>
    <w:tbl>
      <w:tblPr>
        <w:tblW w:w="9651" w:type="dxa"/>
        <w:tblInd w:w="108" w:type="dxa"/>
        <w:tblLayout w:type="fixed"/>
        <w:tblLook w:val="04A0" w:firstRow="1" w:lastRow="0" w:firstColumn="1" w:lastColumn="0" w:noHBand="0" w:noVBand="1"/>
      </w:tblPr>
      <w:tblGrid>
        <w:gridCol w:w="5529"/>
        <w:gridCol w:w="992"/>
        <w:gridCol w:w="1134"/>
        <w:gridCol w:w="992"/>
        <w:gridCol w:w="11"/>
        <w:gridCol w:w="982"/>
        <w:gridCol w:w="11"/>
      </w:tblGrid>
      <w:tr w:rsidR="005853CE" w:rsidRPr="000C1FFE" w:rsidTr="0019543A">
        <w:trPr>
          <w:trHeight w:val="30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Утверждено Законом            №92-ОЗ</w:t>
            </w:r>
          </w:p>
        </w:tc>
        <w:tc>
          <w:tcPr>
            <w:tcW w:w="2137" w:type="dxa"/>
            <w:gridSpan w:val="3"/>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Исполнено</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Структура расходов, %</w:t>
            </w:r>
          </w:p>
        </w:tc>
      </w:tr>
      <w:tr w:rsidR="005853CE" w:rsidRPr="000C1FFE" w:rsidTr="0019543A">
        <w:trPr>
          <w:gridAfter w:val="1"/>
          <w:wAfter w:w="11" w:type="dxa"/>
          <w:trHeight w:val="397"/>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ind w:left="-108" w:right="-108"/>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сумма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60" w:right="-114"/>
              <w:jc w:val="center"/>
              <w:rPr>
                <w:color w:val="000000"/>
                <w:sz w:val="18"/>
                <w:szCs w:val="18"/>
              </w:rPr>
            </w:pPr>
            <w:r w:rsidRPr="000C1FFE">
              <w:rPr>
                <w:color w:val="000000"/>
                <w:sz w:val="18"/>
                <w:szCs w:val="18"/>
              </w:rPr>
              <w:t xml:space="preserve">к </w:t>
            </w:r>
            <w:proofErr w:type="gramStart"/>
            <w:r w:rsidRPr="000C1FFE">
              <w:rPr>
                <w:color w:val="000000"/>
                <w:sz w:val="18"/>
                <w:szCs w:val="18"/>
              </w:rPr>
              <w:t xml:space="preserve">плану,   </w:t>
            </w:r>
            <w:proofErr w:type="gramEnd"/>
            <w:r w:rsidRPr="000C1FFE">
              <w:rPr>
                <w:color w:val="000000"/>
                <w:sz w:val="18"/>
                <w:szCs w:val="18"/>
              </w:rPr>
              <w:t xml:space="preserve">         гр.3/гр.2,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rPr>
                <w:color w:val="000000"/>
                <w:sz w:val="18"/>
                <w:szCs w:val="18"/>
              </w:rPr>
            </w:pPr>
          </w:p>
        </w:tc>
      </w:tr>
      <w:tr w:rsidR="005853CE" w:rsidRPr="000C1FFE" w:rsidTr="0019543A">
        <w:trPr>
          <w:gridAfter w:val="1"/>
          <w:wAfter w:w="11" w:type="dxa"/>
          <w:trHeight w:val="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5</w:t>
            </w:r>
          </w:p>
        </w:tc>
      </w:tr>
      <w:tr w:rsidR="005853CE" w:rsidRPr="000C1FFE" w:rsidTr="0019543A">
        <w:trPr>
          <w:gridAfter w:val="1"/>
          <w:wAfter w:w="11" w:type="dxa"/>
          <w:trHeight w:val="283"/>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53CE" w:rsidRPr="000C1FFE" w:rsidRDefault="005853CE" w:rsidP="000C1FFE">
            <w:pPr>
              <w:rPr>
                <w:b/>
                <w:bCs/>
                <w:color w:val="000000"/>
                <w:sz w:val="18"/>
                <w:szCs w:val="18"/>
              </w:rPr>
            </w:pPr>
            <w:r w:rsidRPr="000C1FFE">
              <w:rPr>
                <w:b/>
                <w:bCs/>
                <w:color w:val="000000"/>
                <w:sz w:val="18"/>
                <w:szCs w:val="18"/>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b/>
                <w:bCs/>
                <w:color w:val="000000"/>
                <w:sz w:val="18"/>
                <w:szCs w:val="18"/>
              </w:rPr>
            </w:pPr>
            <w:r w:rsidRPr="000C1FFE">
              <w:rPr>
                <w:b/>
                <w:bCs/>
                <w:color w:val="000000"/>
                <w:sz w:val="18"/>
                <w:szCs w:val="18"/>
              </w:rPr>
              <w:t>47 655,10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b/>
                <w:bCs/>
                <w:color w:val="000000"/>
                <w:sz w:val="18"/>
                <w:szCs w:val="18"/>
              </w:rPr>
            </w:pPr>
            <w:r w:rsidRPr="000C1FFE">
              <w:rPr>
                <w:b/>
                <w:bCs/>
                <w:color w:val="000000"/>
                <w:sz w:val="18"/>
                <w:szCs w:val="18"/>
              </w:rPr>
              <w:t>31 483,46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66,1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1,8</w:t>
            </w:r>
          </w:p>
        </w:tc>
      </w:tr>
      <w:tr w:rsidR="005853CE" w:rsidRPr="000C1FFE" w:rsidTr="0019543A">
        <w:trPr>
          <w:gridAfter w:val="1"/>
          <w:wAfter w:w="11" w:type="dxa"/>
          <w:trHeight w:val="454"/>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53CE" w:rsidRPr="000C1FFE" w:rsidRDefault="005853CE" w:rsidP="000C1FFE">
            <w:pPr>
              <w:rPr>
                <w:b/>
                <w:bCs/>
                <w:i/>
                <w:iCs/>
                <w:color w:val="000000"/>
                <w:sz w:val="18"/>
                <w:szCs w:val="18"/>
              </w:rPr>
            </w:pPr>
            <w:r w:rsidRPr="000C1FFE">
              <w:rPr>
                <w:b/>
                <w:bCs/>
                <w:i/>
                <w:iCs/>
                <w:color w:val="000000"/>
                <w:sz w:val="18"/>
                <w:szCs w:val="18"/>
              </w:rPr>
              <w:t>Выполнение функций аппаратами территориальных государственных внебюджетных фондов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i/>
                <w:iCs/>
                <w:color w:val="000000"/>
                <w:sz w:val="18"/>
                <w:szCs w:val="18"/>
              </w:rPr>
            </w:pPr>
            <w:r w:rsidRPr="000C1FFE">
              <w:rPr>
                <w:i/>
                <w:iCs/>
                <w:color w:val="000000"/>
                <w:sz w:val="18"/>
                <w:szCs w:val="18"/>
              </w:rPr>
              <w:t>47 655,10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i/>
                <w:iCs/>
                <w:color w:val="000000"/>
                <w:sz w:val="18"/>
                <w:szCs w:val="18"/>
              </w:rPr>
            </w:pPr>
            <w:r w:rsidRPr="000C1FFE">
              <w:rPr>
                <w:i/>
                <w:iCs/>
                <w:color w:val="000000"/>
                <w:sz w:val="18"/>
                <w:szCs w:val="18"/>
              </w:rPr>
              <w:t>31 483,46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66,1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1,8</w:t>
            </w:r>
          </w:p>
        </w:tc>
      </w:tr>
      <w:tr w:rsidR="005853CE" w:rsidRPr="000C1FFE" w:rsidTr="0019543A">
        <w:trPr>
          <w:gridAfter w:val="1"/>
          <w:wAfter w:w="11" w:type="dxa"/>
          <w:trHeight w:val="850"/>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53CE" w:rsidRPr="000C1FFE" w:rsidRDefault="005853CE" w:rsidP="000C1FFE">
            <w:pPr>
              <w:rPr>
                <w:color w:val="000000"/>
                <w:sz w:val="18"/>
                <w:szCs w:val="18"/>
              </w:rPr>
            </w:pPr>
            <w:r w:rsidRPr="000C1FF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34 156,50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27 290,18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79,9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1,6</w:t>
            </w:r>
          </w:p>
        </w:tc>
      </w:tr>
      <w:tr w:rsidR="005853CE" w:rsidRPr="000C1FFE" w:rsidTr="0019543A">
        <w:trPr>
          <w:gridAfter w:val="1"/>
          <w:wAfter w:w="11" w:type="dxa"/>
          <w:trHeight w:val="454"/>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53CE" w:rsidRPr="000C1FFE" w:rsidRDefault="005853CE" w:rsidP="000C1FFE">
            <w:pPr>
              <w:rPr>
                <w:color w:val="000000"/>
                <w:sz w:val="18"/>
                <w:szCs w:val="18"/>
              </w:rPr>
            </w:pPr>
            <w:r w:rsidRPr="000C1FFE">
              <w:rPr>
                <w:color w:val="000000"/>
                <w:sz w:val="18"/>
                <w:szCs w:val="18"/>
              </w:rPr>
              <w:t>Закупки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13 475,60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4 189,79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31,1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0,2</w:t>
            </w:r>
          </w:p>
        </w:tc>
      </w:tr>
      <w:tr w:rsidR="005853CE" w:rsidRPr="000C1FFE" w:rsidTr="0019543A">
        <w:trPr>
          <w:gridAfter w:val="1"/>
          <w:wAfter w:w="11" w:type="dxa"/>
          <w:trHeight w:val="285"/>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53CE" w:rsidRPr="000C1FFE" w:rsidRDefault="005853CE" w:rsidP="000C1FFE">
            <w:pPr>
              <w:rPr>
                <w:color w:val="000000"/>
                <w:sz w:val="18"/>
                <w:szCs w:val="18"/>
              </w:rPr>
            </w:pPr>
            <w:r w:rsidRPr="000C1FFE">
              <w:rPr>
                <w:color w:val="000000"/>
                <w:sz w:val="18"/>
                <w:szCs w:val="18"/>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3,49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15,2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0,0</w:t>
            </w:r>
          </w:p>
        </w:tc>
      </w:tr>
      <w:tr w:rsidR="005853CE" w:rsidRPr="000C1FFE" w:rsidTr="0019543A">
        <w:trPr>
          <w:gridAfter w:val="1"/>
          <w:wAfter w:w="11" w:type="dxa"/>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color w:val="000000"/>
                <w:sz w:val="18"/>
                <w:szCs w:val="18"/>
              </w:rPr>
            </w:pPr>
            <w:r w:rsidRPr="000C1FFE">
              <w:rPr>
                <w:b/>
                <w:bCs/>
                <w:color w:val="000000"/>
                <w:sz w:val="18"/>
                <w:szCs w:val="18"/>
              </w:rPr>
              <w:t>Здравоохранение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b/>
                <w:bCs/>
                <w:color w:val="000000"/>
                <w:sz w:val="18"/>
                <w:szCs w:val="18"/>
              </w:rPr>
            </w:pPr>
            <w:r w:rsidRPr="000C1FFE">
              <w:rPr>
                <w:b/>
                <w:bCs/>
                <w:color w:val="000000"/>
                <w:sz w:val="18"/>
                <w:szCs w:val="18"/>
              </w:rPr>
              <w:t>2 305 789,40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b/>
                <w:bCs/>
                <w:color w:val="000000"/>
                <w:sz w:val="18"/>
                <w:szCs w:val="18"/>
              </w:rPr>
            </w:pPr>
            <w:r w:rsidRPr="000C1FFE">
              <w:rPr>
                <w:b/>
                <w:bCs/>
                <w:color w:val="000000"/>
                <w:sz w:val="18"/>
                <w:szCs w:val="18"/>
              </w:rPr>
              <w:t>1 710 665,39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98,2</w:t>
            </w:r>
          </w:p>
        </w:tc>
      </w:tr>
      <w:tr w:rsidR="005853CE" w:rsidRPr="000C1FFE" w:rsidTr="0019543A">
        <w:trPr>
          <w:gridAfter w:val="1"/>
          <w:wAfter w:w="11" w:type="dxa"/>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i/>
                <w:iCs/>
                <w:color w:val="000000"/>
                <w:sz w:val="18"/>
                <w:szCs w:val="18"/>
              </w:rPr>
            </w:pPr>
            <w:r w:rsidRPr="000C1FFE">
              <w:rPr>
                <w:b/>
                <w:bCs/>
                <w:i/>
                <w:iCs/>
                <w:color w:val="000000"/>
                <w:sz w:val="18"/>
                <w:szCs w:val="18"/>
              </w:rPr>
              <w:t xml:space="preserve">Другие вопросы в области здравоохранения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b/>
                <w:bCs/>
                <w:i/>
                <w:iCs/>
                <w:color w:val="000000"/>
                <w:sz w:val="18"/>
                <w:szCs w:val="18"/>
              </w:rPr>
            </w:pPr>
            <w:r w:rsidRPr="000C1FFE">
              <w:rPr>
                <w:b/>
                <w:bCs/>
                <w:i/>
                <w:iCs/>
                <w:color w:val="000000"/>
                <w:sz w:val="18"/>
                <w:szCs w:val="18"/>
              </w:rPr>
              <w:t>2 305 789,40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b/>
                <w:bCs/>
                <w:i/>
                <w:iCs/>
                <w:color w:val="000000"/>
                <w:sz w:val="18"/>
                <w:szCs w:val="18"/>
              </w:rPr>
            </w:pPr>
            <w:r w:rsidRPr="000C1FFE">
              <w:rPr>
                <w:b/>
                <w:bCs/>
                <w:i/>
                <w:iCs/>
                <w:color w:val="000000"/>
                <w:sz w:val="18"/>
                <w:szCs w:val="18"/>
              </w:rPr>
              <w:t>1 710 665,39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i/>
                <w:iCs/>
                <w:color w:val="000000"/>
                <w:sz w:val="18"/>
                <w:szCs w:val="18"/>
              </w:rPr>
            </w:pPr>
            <w:r w:rsidRPr="000C1FFE">
              <w:rPr>
                <w:b/>
                <w:bCs/>
                <w:i/>
                <w:iCs/>
                <w:color w:val="000000"/>
                <w:sz w:val="18"/>
                <w:szCs w:val="18"/>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i/>
                <w:iCs/>
                <w:color w:val="000000"/>
                <w:sz w:val="18"/>
                <w:szCs w:val="18"/>
              </w:rPr>
            </w:pPr>
            <w:r w:rsidRPr="000C1FFE">
              <w:rPr>
                <w:b/>
                <w:bCs/>
                <w:i/>
                <w:iCs/>
                <w:color w:val="000000"/>
                <w:sz w:val="18"/>
                <w:szCs w:val="18"/>
              </w:rPr>
              <w:t>98,2</w:t>
            </w:r>
          </w:p>
        </w:tc>
      </w:tr>
      <w:tr w:rsidR="005853CE" w:rsidRPr="000C1FFE" w:rsidTr="0019543A">
        <w:trPr>
          <w:gridAfter w:val="1"/>
          <w:wAfter w:w="11" w:type="dxa"/>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iCs/>
                <w:color w:val="000000"/>
                <w:sz w:val="18"/>
                <w:szCs w:val="18"/>
                <w:u w:val="single"/>
              </w:rPr>
            </w:pPr>
            <w:r w:rsidRPr="000C1FFE">
              <w:rPr>
                <w:i/>
                <w:iCs/>
                <w:color w:val="000000"/>
                <w:sz w:val="18"/>
                <w:szCs w:val="18"/>
                <w:u w:val="single"/>
              </w:rPr>
              <w:t>Территориальная программа ОМС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i/>
                <w:iCs/>
                <w:color w:val="000000"/>
                <w:sz w:val="18"/>
                <w:szCs w:val="18"/>
                <w:u w:val="single"/>
              </w:rPr>
            </w:pPr>
            <w:r w:rsidRPr="000C1FFE">
              <w:rPr>
                <w:i/>
                <w:iCs/>
                <w:color w:val="000000"/>
                <w:sz w:val="18"/>
                <w:szCs w:val="18"/>
                <w:u w:val="single"/>
              </w:rPr>
              <w:t>2 257 208,60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i/>
                <w:iCs/>
                <w:color w:val="000000"/>
                <w:sz w:val="18"/>
                <w:szCs w:val="18"/>
                <w:u w:val="single"/>
              </w:rPr>
            </w:pPr>
            <w:r w:rsidRPr="000C1FFE">
              <w:rPr>
                <w:i/>
                <w:iCs/>
                <w:color w:val="000000"/>
                <w:sz w:val="18"/>
                <w:szCs w:val="18"/>
                <w:u w:val="single"/>
              </w:rPr>
              <w:t>1 694 145,75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u w:val="single"/>
              </w:rPr>
            </w:pPr>
            <w:r w:rsidRPr="000C1FFE">
              <w:rPr>
                <w:i/>
                <w:iCs/>
                <w:color w:val="000000"/>
                <w:sz w:val="18"/>
                <w:szCs w:val="18"/>
                <w:u w:val="single"/>
              </w:rPr>
              <w:t>75,1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u w:val="single"/>
              </w:rPr>
            </w:pPr>
            <w:r w:rsidRPr="000C1FFE">
              <w:rPr>
                <w:i/>
                <w:iCs/>
                <w:color w:val="000000"/>
                <w:sz w:val="18"/>
                <w:szCs w:val="18"/>
                <w:u w:val="single"/>
              </w:rPr>
              <w:t>97,2</w:t>
            </w:r>
          </w:p>
        </w:tc>
      </w:tr>
      <w:tr w:rsidR="005853CE" w:rsidRPr="000C1FFE" w:rsidTr="0019543A">
        <w:trPr>
          <w:gridAfter w:val="1"/>
          <w:wAfter w:w="11" w:type="dxa"/>
          <w:trHeight w:val="624"/>
        </w:trPr>
        <w:tc>
          <w:tcPr>
            <w:tcW w:w="5529" w:type="dxa"/>
            <w:tcBorders>
              <w:top w:val="single" w:sz="4" w:space="0" w:color="auto"/>
              <w:left w:val="single" w:sz="4" w:space="0" w:color="auto"/>
              <w:bottom w:val="single" w:sz="4" w:space="0" w:color="auto"/>
              <w:right w:val="nil"/>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 xml:space="preserve">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1 833 527,30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1 348 074,19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73,5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77,4</w:t>
            </w:r>
          </w:p>
        </w:tc>
      </w:tr>
      <w:tr w:rsidR="005853CE" w:rsidRPr="000C1FFE" w:rsidTr="0019543A">
        <w:trPr>
          <w:gridAfter w:val="1"/>
          <w:wAfter w:w="11" w:type="dxa"/>
          <w:trHeight w:val="624"/>
        </w:trPr>
        <w:tc>
          <w:tcPr>
            <w:tcW w:w="5529" w:type="dxa"/>
            <w:tcBorders>
              <w:top w:val="nil"/>
              <w:left w:val="single" w:sz="4" w:space="0" w:color="auto"/>
              <w:bottom w:val="single" w:sz="4" w:space="0" w:color="auto"/>
              <w:right w:val="nil"/>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 xml:space="preserve">Финансовое обеспечение организации обязательного медицинского страхования на территориях субъектов РФ (межбюджетные трансферты)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64 999,90</w:t>
            </w:r>
          </w:p>
        </w:tc>
        <w:tc>
          <w:tcPr>
            <w:tcW w:w="113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64 999,86</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100,0</w:t>
            </w:r>
          </w:p>
        </w:tc>
        <w:tc>
          <w:tcPr>
            <w:tcW w:w="993"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3,7</w:t>
            </w:r>
          </w:p>
        </w:tc>
      </w:tr>
      <w:tr w:rsidR="005853CE" w:rsidRPr="000C1FFE" w:rsidTr="0019543A">
        <w:trPr>
          <w:gridAfter w:val="1"/>
          <w:wAfter w:w="11" w:type="dxa"/>
          <w:trHeight w:val="62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32 239,60</w:t>
            </w:r>
          </w:p>
        </w:tc>
        <w:tc>
          <w:tcPr>
            <w:tcW w:w="113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15 448,20</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47,9</w:t>
            </w:r>
          </w:p>
        </w:tc>
        <w:tc>
          <w:tcPr>
            <w:tcW w:w="993"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0,9</w:t>
            </w:r>
          </w:p>
        </w:tc>
      </w:tr>
      <w:tr w:rsidR="005853CE" w:rsidRPr="000C1FFE" w:rsidTr="0019543A">
        <w:trPr>
          <w:gridAfter w:val="1"/>
          <w:wAfter w:w="11" w:type="dxa"/>
          <w:trHeight w:val="62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326 441,80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265 623,50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81,4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15,2</w:t>
            </w:r>
          </w:p>
        </w:tc>
      </w:tr>
      <w:tr w:rsidR="005853CE" w:rsidRPr="000C1FFE" w:rsidTr="0019543A">
        <w:trPr>
          <w:gridAfter w:val="1"/>
          <w:wAfter w:w="11" w:type="dxa"/>
          <w:trHeight w:val="4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iCs/>
                <w:color w:val="000000"/>
                <w:sz w:val="18"/>
                <w:szCs w:val="18"/>
                <w:u w:val="single"/>
              </w:rPr>
            </w:pPr>
            <w:r w:rsidRPr="000C1FFE">
              <w:rPr>
                <w:i/>
                <w:iCs/>
                <w:color w:val="000000"/>
                <w:sz w:val="18"/>
                <w:szCs w:val="18"/>
                <w:u w:val="single"/>
              </w:rPr>
              <w:lastRenderedPageBreak/>
              <w:t>Непрограммные направления деятельности органов управления территориальных государственных внебюджетных фондов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i/>
                <w:iCs/>
                <w:color w:val="000000"/>
                <w:sz w:val="18"/>
                <w:szCs w:val="18"/>
                <w:u w:val="single"/>
              </w:rPr>
            </w:pPr>
            <w:r w:rsidRPr="000C1FFE">
              <w:rPr>
                <w:i/>
                <w:iCs/>
                <w:color w:val="000000"/>
                <w:sz w:val="18"/>
                <w:szCs w:val="18"/>
                <w:u w:val="single"/>
              </w:rPr>
              <w:t>48 580,80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i/>
                <w:iCs/>
                <w:color w:val="000000"/>
                <w:sz w:val="18"/>
                <w:szCs w:val="18"/>
                <w:u w:val="single"/>
              </w:rPr>
            </w:pPr>
            <w:r w:rsidRPr="000C1FFE">
              <w:rPr>
                <w:i/>
                <w:iCs/>
                <w:color w:val="000000"/>
                <w:sz w:val="18"/>
                <w:szCs w:val="18"/>
                <w:u w:val="single"/>
              </w:rPr>
              <w:t>16 519,64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u w:val="single"/>
              </w:rPr>
            </w:pPr>
            <w:r w:rsidRPr="000C1FFE">
              <w:rPr>
                <w:i/>
                <w:iCs/>
                <w:color w:val="000000"/>
                <w:sz w:val="18"/>
                <w:szCs w:val="18"/>
                <w:u w:val="single"/>
              </w:rPr>
              <w:t>34,0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u w:val="single"/>
              </w:rPr>
            </w:pPr>
            <w:r w:rsidRPr="000C1FFE">
              <w:rPr>
                <w:i/>
                <w:iCs/>
                <w:color w:val="000000"/>
                <w:sz w:val="18"/>
                <w:szCs w:val="18"/>
                <w:u w:val="single"/>
              </w:rPr>
              <w:t>0,9</w:t>
            </w:r>
          </w:p>
        </w:tc>
      </w:tr>
      <w:tr w:rsidR="005853CE" w:rsidRPr="000C1FFE" w:rsidTr="0019543A">
        <w:trPr>
          <w:gridAfter w:val="1"/>
          <w:wAfter w:w="11" w:type="dxa"/>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Финансовое обеспечение иных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14 094,07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47,0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0,8</w:t>
            </w:r>
          </w:p>
        </w:tc>
      </w:tr>
      <w:tr w:rsidR="005853CE" w:rsidRPr="000C1FFE" w:rsidTr="0019543A">
        <w:trPr>
          <w:gridAfter w:val="1"/>
          <w:wAfter w:w="11" w:type="dxa"/>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8"/>
                <w:szCs w:val="18"/>
              </w:rPr>
            </w:pPr>
            <w:r w:rsidRPr="000C1FFE">
              <w:rPr>
                <w:color w:val="000000"/>
                <w:sz w:val="18"/>
                <w:szCs w:val="18"/>
              </w:rPr>
              <w:t>Управление средствами нормированного страхового запаса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18 580,80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2 425,57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13,1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0,1</w:t>
            </w:r>
          </w:p>
        </w:tc>
      </w:tr>
      <w:tr w:rsidR="005853CE" w:rsidRPr="000C1FFE" w:rsidTr="0019543A">
        <w:trPr>
          <w:gridAfter w:val="1"/>
          <w:wAfter w:w="11" w:type="dxa"/>
          <w:trHeight w:val="10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iCs/>
                <w:color w:val="000000"/>
                <w:sz w:val="18"/>
                <w:szCs w:val="18"/>
              </w:rPr>
            </w:pPr>
            <w:r w:rsidRPr="000C1FFE">
              <w:rPr>
                <w:i/>
                <w:iCs/>
                <w:color w:val="000000"/>
                <w:sz w:val="18"/>
                <w:szCs w:val="18"/>
              </w:rPr>
              <w:t>Финансовое обеспечение мероприятий по организации дополнительного профессионального образования медработников по программам повышения квалификации, по приобретению медицинского оборудования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i/>
                <w:iCs/>
                <w:color w:val="000000"/>
                <w:sz w:val="18"/>
                <w:szCs w:val="18"/>
              </w:rPr>
            </w:pPr>
            <w:r w:rsidRPr="000C1FFE">
              <w:rPr>
                <w:i/>
                <w:iCs/>
                <w:color w:val="000000"/>
                <w:sz w:val="18"/>
                <w:szCs w:val="18"/>
              </w:rPr>
              <w:t>6 962,60</w:t>
            </w:r>
          </w:p>
        </w:tc>
        <w:tc>
          <w:tcPr>
            <w:tcW w:w="1134"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ind w:left="-108" w:right="-107"/>
              <w:jc w:val="center"/>
              <w:rPr>
                <w:i/>
                <w:iCs/>
                <w:color w:val="000000"/>
                <w:sz w:val="18"/>
                <w:szCs w:val="18"/>
              </w:rPr>
            </w:pPr>
            <w:r w:rsidRPr="000C1FFE">
              <w:rPr>
                <w:i/>
                <w:iCs/>
                <w:color w:val="000000"/>
                <w:sz w:val="18"/>
                <w:szCs w:val="18"/>
              </w:rPr>
              <w:t>2 425,57</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34,8</w:t>
            </w:r>
          </w:p>
        </w:tc>
        <w:tc>
          <w:tcPr>
            <w:tcW w:w="993"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p>
        </w:tc>
      </w:tr>
      <w:tr w:rsidR="005853CE" w:rsidRPr="000C1FFE" w:rsidTr="0019543A">
        <w:trPr>
          <w:gridAfter w:val="1"/>
          <w:wAfter w:w="11" w:type="dxa"/>
          <w:trHeight w:val="62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iCs/>
                <w:color w:val="000000"/>
                <w:sz w:val="18"/>
                <w:szCs w:val="18"/>
              </w:rPr>
            </w:pPr>
            <w:proofErr w:type="spellStart"/>
            <w:r w:rsidRPr="000C1FFE">
              <w:rPr>
                <w:i/>
                <w:iCs/>
                <w:color w:val="000000"/>
                <w:sz w:val="18"/>
                <w:szCs w:val="18"/>
              </w:rPr>
              <w:t>Софинансирование</w:t>
            </w:r>
            <w:proofErr w:type="spellEnd"/>
            <w:r w:rsidRPr="000C1FFE">
              <w:rPr>
                <w:i/>
                <w:iCs/>
                <w:color w:val="000000"/>
                <w:sz w:val="18"/>
                <w:szCs w:val="18"/>
              </w:rPr>
              <w:t xml:space="preserve"> расходов медицинских организаций на оплату труда врачей и среднего медперсонала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ind w:left="-108" w:right="-108"/>
              <w:jc w:val="center"/>
              <w:rPr>
                <w:i/>
                <w:iCs/>
                <w:color w:val="000000"/>
                <w:sz w:val="18"/>
                <w:szCs w:val="18"/>
              </w:rPr>
            </w:pPr>
            <w:r w:rsidRPr="000C1FFE">
              <w:rPr>
                <w:i/>
                <w:iCs/>
                <w:color w:val="000000"/>
                <w:sz w:val="18"/>
                <w:szCs w:val="18"/>
              </w:rPr>
              <w:t>11 618,20</w:t>
            </w:r>
          </w:p>
        </w:tc>
        <w:tc>
          <w:tcPr>
            <w:tcW w:w="1134"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ind w:left="-108" w:right="-107"/>
              <w:jc w:val="center"/>
              <w:rPr>
                <w:i/>
                <w:iCs/>
                <w:color w:val="000000"/>
                <w:sz w:val="18"/>
                <w:szCs w:val="18"/>
              </w:rPr>
            </w:pPr>
            <w:r w:rsidRPr="000C1FFE">
              <w:rPr>
                <w:i/>
                <w:i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r w:rsidRPr="000C1FFE">
              <w:rPr>
                <w:i/>
                <w:iCs/>
                <w:color w:val="000000"/>
                <w:sz w:val="18"/>
                <w:szCs w:val="1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iCs/>
                <w:color w:val="000000"/>
                <w:sz w:val="18"/>
                <w:szCs w:val="18"/>
              </w:rPr>
            </w:pPr>
          </w:p>
        </w:tc>
      </w:tr>
      <w:tr w:rsidR="005853CE" w:rsidRPr="000C1FFE" w:rsidTr="0019543A">
        <w:trPr>
          <w:gridAfter w:val="1"/>
          <w:wAfter w:w="11" w:type="dxa"/>
          <w:trHeight w:val="28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color w:val="000000"/>
                <w:sz w:val="18"/>
                <w:szCs w:val="18"/>
              </w:rPr>
            </w:pPr>
            <w:proofErr w:type="gramStart"/>
            <w:r w:rsidRPr="000C1FFE">
              <w:rPr>
                <w:b/>
                <w:bCs/>
                <w:color w:val="000000"/>
                <w:sz w:val="18"/>
                <w:szCs w:val="18"/>
              </w:rPr>
              <w:t>ИТОГО  РАСХОДЫ</w:t>
            </w:r>
            <w:proofErr w:type="gramEnd"/>
            <w:r w:rsidRPr="000C1FFE">
              <w:rPr>
                <w:b/>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b/>
                <w:bCs/>
                <w:color w:val="000000"/>
                <w:sz w:val="18"/>
                <w:szCs w:val="18"/>
              </w:rPr>
            </w:pPr>
            <w:r w:rsidRPr="000C1FFE">
              <w:rPr>
                <w:b/>
                <w:bCs/>
                <w:color w:val="000000"/>
                <w:sz w:val="18"/>
                <w:szCs w:val="18"/>
              </w:rPr>
              <w:t>2 353 444,50</w:t>
            </w:r>
          </w:p>
        </w:tc>
        <w:tc>
          <w:tcPr>
            <w:tcW w:w="113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b/>
                <w:bCs/>
                <w:color w:val="000000"/>
                <w:sz w:val="18"/>
                <w:szCs w:val="18"/>
              </w:rPr>
            </w:pPr>
            <w:r w:rsidRPr="000C1FFE">
              <w:rPr>
                <w:b/>
                <w:bCs/>
                <w:color w:val="000000"/>
                <w:sz w:val="18"/>
                <w:szCs w:val="18"/>
              </w:rPr>
              <w:t>1 742 148,85</w:t>
            </w:r>
          </w:p>
        </w:tc>
        <w:tc>
          <w:tcPr>
            <w:tcW w:w="99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74,0</w:t>
            </w:r>
          </w:p>
        </w:tc>
        <w:tc>
          <w:tcPr>
            <w:tcW w:w="993"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8"/>
                <w:szCs w:val="18"/>
              </w:rPr>
            </w:pPr>
            <w:r w:rsidRPr="000C1FFE">
              <w:rPr>
                <w:b/>
                <w:bCs/>
                <w:color w:val="000000"/>
                <w:sz w:val="18"/>
                <w:szCs w:val="18"/>
              </w:rPr>
              <w:t>100,0</w:t>
            </w:r>
          </w:p>
        </w:tc>
      </w:tr>
    </w:tbl>
    <w:p w:rsidR="005853CE" w:rsidRPr="000C1FFE" w:rsidRDefault="005853CE" w:rsidP="000C1FFE">
      <w:pPr>
        <w:pStyle w:val="af9"/>
        <w:ind w:firstLine="567"/>
        <w:jc w:val="right"/>
        <w:rPr>
          <w:color w:val="000000" w:themeColor="text1"/>
          <w:sz w:val="16"/>
          <w:szCs w:val="16"/>
        </w:rPr>
      </w:pPr>
    </w:p>
    <w:p w:rsidR="005853CE" w:rsidRPr="000C1FFE" w:rsidRDefault="005853CE" w:rsidP="000C1FFE">
      <w:pPr>
        <w:pStyle w:val="a3"/>
        <w:tabs>
          <w:tab w:val="left" w:pos="720"/>
          <w:tab w:val="left" w:pos="2700"/>
          <w:tab w:val="left" w:pos="3060"/>
        </w:tabs>
        <w:ind w:firstLine="709"/>
        <w:jc w:val="both"/>
        <w:rPr>
          <w:b w:val="0"/>
          <w:color w:val="000000" w:themeColor="text1"/>
        </w:rPr>
      </w:pPr>
      <w:r w:rsidRPr="000C1FFE">
        <w:rPr>
          <w:b w:val="0"/>
          <w:color w:val="000000" w:themeColor="text1"/>
        </w:rPr>
        <w:t>В отчетном периоде основная доля средств бюджета Фонда – 97,2% направлена на реализацию выполнения Территориальной программы ОМС в рамках базовой и сверх базовой программы ОМС.</w:t>
      </w: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 xml:space="preserve">Расходы </w:t>
      </w:r>
      <w:r w:rsidRPr="000C1FFE">
        <w:rPr>
          <w:b/>
          <w:i/>
          <w:color w:val="000000" w:themeColor="text1"/>
          <w:sz w:val="28"/>
          <w:szCs w:val="28"/>
        </w:rPr>
        <w:t>по разделу «Общегосударственные вопросы»</w:t>
      </w:r>
      <w:r w:rsidRPr="000C1FFE">
        <w:rPr>
          <w:color w:val="000000" w:themeColor="text1"/>
          <w:sz w:val="28"/>
          <w:szCs w:val="28"/>
        </w:rPr>
        <w:t xml:space="preserve"> на выполнение управленческих функций Фонда составили 31 483,46 тыс. рублей, или 66,1% от годовых бюджетных назначений.</w:t>
      </w:r>
    </w:p>
    <w:p w:rsidR="005853CE" w:rsidRPr="000C1FFE" w:rsidRDefault="005853CE" w:rsidP="000C1FFE">
      <w:pPr>
        <w:pStyle w:val="a3"/>
        <w:tabs>
          <w:tab w:val="left" w:pos="720"/>
          <w:tab w:val="left" w:pos="2700"/>
          <w:tab w:val="left" w:pos="3060"/>
        </w:tabs>
        <w:ind w:firstLine="709"/>
        <w:jc w:val="both"/>
        <w:rPr>
          <w:b w:val="0"/>
          <w:color w:val="000000" w:themeColor="text1"/>
        </w:rPr>
      </w:pPr>
      <w:r w:rsidRPr="000C1FFE">
        <w:rPr>
          <w:b w:val="0"/>
          <w:color w:val="000000" w:themeColor="text1"/>
        </w:rPr>
        <w:t xml:space="preserve">Расходы </w:t>
      </w:r>
      <w:r w:rsidRPr="000C1FFE">
        <w:rPr>
          <w:i/>
          <w:color w:val="000000" w:themeColor="text1"/>
        </w:rPr>
        <w:t xml:space="preserve">по разделу «Здравоохранение» </w:t>
      </w:r>
      <w:r w:rsidRPr="000C1FFE">
        <w:rPr>
          <w:b w:val="0"/>
          <w:color w:val="000000" w:themeColor="text1"/>
        </w:rPr>
        <w:t>по отношению к аналогичному показателю предыдущего года уменьшились незначительно (на 75 948,26 тыс. рублей) и на отчетную дату составили 1 710 665,39 тыс. рублей или 74,2% от годовых бюджетных назначений, из них:</w:t>
      </w:r>
    </w:p>
    <w:p w:rsidR="005853CE" w:rsidRPr="000C1FFE" w:rsidRDefault="005853CE" w:rsidP="000C1FFE">
      <w:pPr>
        <w:pStyle w:val="a3"/>
        <w:tabs>
          <w:tab w:val="left" w:pos="720"/>
          <w:tab w:val="left" w:pos="2700"/>
          <w:tab w:val="left" w:pos="3060"/>
        </w:tabs>
        <w:ind w:firstLine="709"/>
        <w:jc w:val="both"/>
        <w:rPr>
          <w:b w:val="0"/>
          <w:color w:val="000000" w:themeColor="text1"/>
        </w:rPr>
      </w:pPr>
      <w:r w:rsidRPr="000C1FFE">
        <w:rPr>
          <w:b w:val="0"/>
          <w:color w:val="000000" w:themeColor="text1"/>
        </w:rPr>
        <w:t>- 1 694 145,75 тыс. рублей – на выполнение Территориальной программы ОМС, в том числе:</w:t>
      </w:r>
    </w:p>
    <w:p w:rsidR="005853CE" w:rsidRPr="000C1FFE" w:rsidRDefault="005853CE" w:rsidP="000C1FFE">
      <w:pPr>
        <w:pStyle w:val="af9"/>
        <w:numPr>
          <w:ilvl w:val="0"/>
          <w:numId w:val="1"/>
        </w:numPr>
        <w:tabs>
          <w:tab w:val="left" w:pos="993"/>
        </w:tabs>
        <w:ind w:left="0" w:firstLine="709"/>
        <w:jc w:val="both"/>
        <w:rPr>
          <w:color w:val="000000" w:themeColor="text1"/>
          <w:sz w:val="28"/>
          <w:szCs w:val="28"/>
        </w:rPr>
      </w:pPr>
      <w:r w:rsidRPr="000C1FFE">
        <w:rPr>
          <w:color w:val="000000" w:themeColor="text1"/>
          <w:sz w:val="28"/>
          <w:szCs w:val="28"/>
        </w:rPr>
        <w:t>1 348 074,19 тыс. рублей или 73,5% от годовых бюджетных назначений – на финансовое обеспечение организации обязательного медицинского страхования на территориях субъектов Российской Федерации;</w:t>
      </w:r>
    </w:p>
    <w:p w:rsidR="005853CE" w:rsidRPr="000C1FFE" w:rsidRDefault="005853CE" w:rsidP="000C1FFE">
      <w:pPr>
        <w:pStyle w:val="af9"/>
        <w:numPr>
          <w:ilvl w:val="0"/>
          <w:numId w:val="1"/>
        </w:numPr>
        <w:tabs>
          <w:tab w:val="left" w:pos="993"/>
        </w:tabs>
        <w:ind w:left="0" w:firstLine="709"/>
        <w:jc w:val="both"/>
        <w:rPr>
          <w:b/>
          <w:color w:val="000000" w:themeColor="text1"/>
          <w:sz w:val="28"/>
          <w:szCs w:val="28"/>
        </w:rPr>
      </w:pPr>
      <w:r w:rsidRPr="000C1FFE">
        <w:rPr>
          <w:color w:val="000000" w:themeColor="text1"/>
          <w:sz w:val="28"/>
          <w:szCs w:val="28"/>
        </w:rPr>
        <w:t>64 999,86 тыс. рублей или 100% от годовых бюджетных назначений – на оплату счетов за лечение граждан Чукотского автономного округа в других субъектах Российской Федерации;</w:t>
      </w:r>
    </w:p>
    <w:p w:rsidR="005853CE" w:rsidRPr="000C1FFE" w:rsidRDefault="005853CE" w:rsidP="000C1FFE">
      <w:pPr>
        <w:pStyle w:val="af9"/>
        <w:numPr>
          <w:ilvl w:val="0"/>
          <w:numId w:val="1"/>
        </w:numPr>
        <w:tabs>
          <w:tab w:val="left" w:pos="993"/>
        </w:tabs>
        <w:ind w:left="0" w:firstLine="709"/>
        <w:jc w:val="both"/>
        <w:rPr>
          <w:b/>
          <w:color w:val="000000" w:themeColor="text1"/>
          <w:sz w:val="28"/>
          <w:szCs w:val="28"/>
        </w:rPr>
      </w:pPr>
      <w:r w:rsidRPr="000C1FFE">
        <w:rPr>
          <w:color w:val="000000" w:themeColor="text1"/>
          <w:sz w:val="28"/>
          <w:szCs w:val="28"/>
        </w:rPr>
        <w:t>15 448,20 тыс. рублей или 47,9% от годовых бюджетных назначений– на выполнение территориальной программы ОМС в рамках базовой программы ОМС;</w:t>
      </w:r>
    </w:p>
    <w:p w:rsidR="005853CE" w:rsidRPr="000C1FFE" w:rsidRDefault="005853CE" w:rsidP="000C1FFE">
      <w:pPr>
        <w:pStyle w:val="af9"/>
        <w:numPr>
          <w:ilvl w:val="0"/>
          <w:numId w:val="1"/>
        </w:numPr>
        <w:tabs>
          <w:tab w:val="left" w:pos="993"/>
        </w:tabs>
        <w:ind w:left="0" w:firstLine="709"/>
        <w:jc w:val="both"/>
        <w:rPr>
          <w:color w:val="000000" w:themeColor="text1"/>
          <w:sz w:val="28"/>
          <w:szCs w:val="28"/>
        </w:rPr>
      </w:pPr>
      <w:r w:rsidRPr="000C1FFE">
        <w:rPr>
          <w:color w:val="000000" w:themeColor="text1"/>
          <w:sz w:val="28"/>
          <w:szCs w:val="28"/>
        </w:rPr>
        <w:t>265 623,50 тыс. рублей или 81,4% от годовых бюджетных назначений – на выполнение территориальной программы ОМС сверх базовой программы ОМС;</w:t>
      </w:r>
    </w:p>
    <w:p w:rsidR="005853CE" w:rsidRPr="000C1FFE" w:rsidRDefault="005853CE" w:rsidP="000C1FFE">
      <w:pPr>
        <w:pStyle w:val="af9"/>
        <w:tabs>
          <w:tab w:val="left" w:pos="709"/>
          <w:tab w:val="left" w:pos="851"/>
        </w:tabs>
        <w:jc w:val="both"/>
        <w:rPr>
          <w:color w:val="000000" w:themeColor="text1"/>
          <w:sz w:val="28"/>
          <w:szCs w:val="28"/>
        </w:rPr>
      </w:pPr>
      <w:r w:rsidRPr="000C1FFE">
        <w:rPr>
          <w:color w:val="000000" w:themeColor="text1"/>
          <w:sz w:val="28"/>
          <w:szCs w:val="28"/>
        </w:rPr>
        <w:tab/>
        <w:t>- 16 519,64 тыс. рублей – на непрограммные направления деятельности, в том числе:</w:t>
      </w:r>
    </w:p>
    <w:p w:rsidR="005853CE" w:rsidRPr="000C1FFE" w:rsidRDefault="005853CE" w:rsidP="000C1FFE">
      <w:pPr>
        <w:pStyle w:val="a3"/>
        <w:numPr>
          <w:ilvl w:val="0"/>
          <w:numId w:val="2"/>
        </w:numPr>
        <w:tabs>
          <w:tab w:val="left" w:pos="993"/>
        </w:tabs>
        <w:autoSpaceDE/>
        <w:autoSpaceDN/>
        <w:ind w:left="0" w:firstLine="709"/>
        <w:jc w:val="both"/>
        <w:rPr>
          <w:b w:val="0"/>
          <w:color w:val="000000" w:themeColor="text1"/>
        </w:rPr>
      </w:pPr>
      <w:r w:rsidRPr="000C1FFE">
        <w:rPr>
          <w:b w:val="0"/>
          <w:color w:val="000000" w:themeColor="text1"/>
        </w:rPr>
        <w:t>14 094,06 тыс. рублей или 47%</w:t>
      </w:r>
      <w:r w:rsidRPr="000C1FFE">
        <w:rPr>
          <w:color w:val="000000" w:themeColor="text1"/>
        </w:rPr>
        <w:t xml:space="preserve"> </w:t>
      </w:r>
      <w:r w:rsidRPr="000C1FFE">
        <w:rPr>
          <w:b w:val="0"/>
          <w:color w:val="000000" w:themeColor="text1"/>
        </w:rPr>
        <w:t>от годовых бюджетных назначений – на оплату счетов медицинских организаций за лечение иногородних граждан на территории Чукотского автономного округа;</w:t>
      </w:r>
      <w:r w:rsidRPr="000C1FFE">
        <w:rPr>
          <w:b w:val="0"/>
          <w:color w:val="000000" w:themeColor="text1"/>
        </w:rPr>
        <w:tab/>
      </w:r>
    </w:p>
    <w:p w:rsidR="005853CE" w:rsidRPr="000C1FFE" w:rsidRDefault="005853CE" w:rsidP="000C1FFE">
      <w:pPr>
        <w:pStyle w:val="a3"/>
        <w:numPr>
          <w:ilvl w:val="0"/>
          <w:numId w:val="2"/>
        </w:numPr>
        <w:tabs>
          <w:tab w:val="left" w:pos="993"/>
        </w:tabs>
        <w:autoSpaceDE/>
        <w:autoSpaceDN/>
        <w:ind w:left="0" w:firstLine="709"/>
        <w:jc w:val="both"/>
        <w:rPr>
          <w:b w:val="0"/>
          <w:color w:val="000000" w:themeColor="text1"/>
        </w:rPr>
      </w:pPr>
      <w:r w:rsidRPr="000C1FFE">
        <w:rPr>
          <w:b w:val="0"/>
          <w:color w:val="000000" w:themeColor="text1"/>
        </w:rPr>
        <w:t>2 425,57 тыс. рублей или 34,8%</w:t>
      </w:r>
      <w:r w:rsidRPr="000C1FFE">
        <w:rPr>
          <w:color w:val="000000" w:themeColor="text1"/>
        </w:rPr>
        <w:t xml:space="preserve"> </w:t>
      </w:r>
      <w:r w:rsidRPr="000C1FFE">
        <w:rPr>
          <w:b w:val="0"/>
          <w:color w:val="000000" w:themeColor="text1"/>
        </w:rPr>
        <w:t>от годовых бюджетных назначений – на финансовое обеспечение дополнительного профессионального образования медицинских работников по программам повышения квалификации, а также приобретению и проведению ремонта медицинского оборудования.</w:t>
      </w:r>
    </w:p>
    <w:p w:rsidR="005853CE" w:rsidRPr="000C1FFE" w:rsidRDefault="005853CE" w:rsidP="000C1FFE">
      <w:pPr>
        <w:pStyle w:val="a3"/>
        <w:tabs>
          <w:tab w:val="left" w:pos="1134"/>
        </w:tabs>
        <w:ind w:firstLine="709"/>
        <w:jc w:val="both"/>
        <w:rPr>
          <w:b w:val="0"/>
          <w:color w:val="000000" w:themeColor="text1"/>
        </w:rPr>
      </w:pPr>
      <w:r w:rsidRPr="000C1FFE">
        <w:rPr>
          <w:b w:val="0"/>
          <w:color w:val="000000" w:themeColor="text1"/>
        </w:rPr>
        <w:lastRenderedPageBreak/>
        <w:t>По состоянию на 1 октября 2019 года на балансе Фонда числилась текущая задолженность:</w:t>
      </w:r>
    </w:p>
    <w:p w:rsidR="005853CE" w:rsidRPr="000C1FFE" w:rsidRDefault="005853CE" w:rsidP="000C1FFE">
      <w:pPr>
        <w:pStyle w:val="a3"/>
        <w:ind w:firstLine="709"/>
        <w:jc w:val="both"/>
        <w:rPr>
          <w:b w:val="0"/>
          <w:color w:val="000000" w:themeColor="text1"/>
        </w:rPr>
      </w:pPr>
      <w:r w:rsidRPr="000C1FFE">
        <w:rPr>
          <w:b w:val="0"/>
          <w:color w:val="000000" w:themeColor="text1"/>
        </w:rPr>
        <w:t>- дебиторская – в размере 301,47 тыс. рублей, образованная вследствие авансирования сотрудников Фонда на оплату проезда к месту использования отпуска и обратно (190,00 тыс. рублей), предоплаты за услуги и материальные запасы в соответствии с условиями договоров (110,29 тыс. рублей), а также переплата по налогу на имущество (1,18 тыс. рублей);</w:t>
      </w:r>
    </w:p>
    <w:p w:rsidR="005853CE" w:rsidRPr="000C1FFE" w:rsidRDefault="005853CE" w:rsidP="000C1FFE">
      <w:pPr>
        <w:pStyle w:val="a3"/>
        <w:ind w:firstLine="709"/>
        <w:jc w:val="both"/>
        <w:rPr>
          <w:b w:val="0"/>
          <w:color w:val="000000" w:themeColor="text1"/>
        </w:rPr>
      </w:pPr>
      <w:r w:rsidRPr="000C1FFE">
        <w:rPr>
          <w:b w:val="0"/>
          <w:color w:val="000000" w:themeColor="text1"/>
        </w:rPr>
        <w:t xml:space="preserve">- кредиторская – в размере 417,08 тыс. рублей, в том числе: 7,50 тыс. рублей – задолженность перед подотчетными лицами Фонда по оплате проезда в отпуск; 397,28 тыс. рублей – задолженность перед поставщиками услуг; </w:t>
      </w:r>
      <w:r w:rsidR="00640550">
        <w:rPr>
          <w:b w:val="0"/>
          <w:color w:val="000000" w:themeColor="text1"/>
        </w:rPr>
        <w:br/>
      </w:r>
      <w:r w:rsidRPr="000C1FFE">
        <w:rPr>
          <w:b w:val="0"/>
          <w:color w:val="000000" w:themeColor="text1"/>
        </w:rPr>
        <w:t>12,30 тыс. рублей – задолженность по расчетам по платежам в бюджет.</w:t>
      </w:r>
    </w:p>
    <w:p w:rsidR="005853CE" w:rsidRPr="000C1FFE" w:rsidRDefault="005853CE" w:rsidP="000C1FFE">
      <w:pPr>
        <w:ind w:firstLine="708"/>
        <w:jc w:val="both"/>
        <w:rPr>
          <w:color w:val="000000" w:themeColor="text1"/>
          <w:sz w:val="28"/>
          <w:szCs w:val="28"/>
        </w:rPr>
      </w:pPr>
      <w:r w:rsidRPr="000C1FFE">
        <w:rPr>
          <w:color w:val="000000" w:themeColor="text1"/>
          <w:sz w:val="28"/>
          <w:szCs w:val="28"/>
        </w:rPr>
        <w:t>В январе-сентябре 2019 года в бюджет Фонда поступили доходы в объеме 1 770 094,22 тыс. рублей, расходы составили 1 742 148,85 тыс.</w:t>
      </w:r>
      <w:r w:rsidR="00640550" w:rsidRPr="00640550">
        <w:rPr>
          <w:color w:val="000000" w:themeColor="text1"/>
          <w:sz w:val="28"/>
          <w:szCs w:val="28"/>
        </w:rPr>
        <w:t xml:space="preserve"> </w:t>
      </w:r>
      <w:r w:rsidRPr="000C1FFE">
        <w:rPr>
          <w:color w:val="000000" w:themeColor="text1"/>
          <w:sz w:val="28"/>
          <w:szCs w:val="28"/>
        </w:rPr>
        <w:t xml:space="preserve">рублей. Бюджет Фонда исполнен с профицитом в размере </w:t>
      </w:r>
      <w:r w:rsidRPr="000C1FFE">
        <w:rPr>
          <w:color w:val="000000"/>
          <w:sz w:val="28"/>
          <w:szCs w:val="28"/>
        </w:rPr>
        <w:t xml:space="preserve">27 945,37 </w:t>
      </w:r>
      <w:r w:rsidRPr="000C1FFE">
        <w:rPr>
          <w:color w:val="000000" w:themeColor="text1"/>
          <w:sz w:val="28"/>
          <w:szCs w:val="28"/>
        </w:rPr>
        <w:t>тыс. рублей.</w:t>
      </w:r>
    </w:p>
    <w:p w:rsidR="005853CE" w:rsidRPr="000C1FFE" w:rsidRDefault="005853CE" w:rsidP="000C1FFE">
      <w:pPr>
        <w:ind w:firstLine="708"/>
        <w:jc w:val="both"/>
        <w:rPr>
          <w:color w:val="000000" w:themeColor="text1"/>
          <w:sz w:val="28"/>
          <w:szCs w:val="28"/>
        </w:rPr>
      </w:pPr>
    </w:p>
    <w:p w:rsidR="005853CE" w:rsidRDefault="005853CE" w:rsidP="000C1FFE">
      <w:pPr>
        <w:ind w:firstLine="708"/>
        <w:jc w:val="both"/>
        <w:rPr>
          <w:color w:val="000000" w:themeColor="text1"/>
          <w:sz w:val="28"/>
          <w:szCs w:val="28"/>
        </w:rPr>
      </w:pPr>
    </w:p>
    <w:p w:rsidR="003A39BD" w:rsidRDefault="003A39BD" w:rsidP="000C1FFE">
      <w:pPr>
        <w:ind w:firstLine="708"/>
        <w:jc w:val="both"/>
        <w:rPr>
          <w:color w:val="000000" w:themeColor="text1"/>
          <w:sz w:val="28"/>
          <w:szCs w:val="28"/>
        </w:rPr>
      </w:pPr>
    </w:p>
    <w:p w:rsidR="003A39BD" w:rsidRDefault="003A39BD" w:rsidP="000C1FFE">
      <w:pPr>
        <w:ind w:firstLine="708"/>
        <w:jc w:val="both"/>
        <w:rPr>
          <w:color w:val="000000" w:themeColor="text1"/>
          <w:sz w:val="28"/>
          <w:szCs w:val="28"/>
        </w:rPr>
      </w:pPr>
    </w:p>
    <w:p w:rsidR="003A46BB" w:rsidRDefault="003A46BB" w:rsidP="000C1FFE">
      <w:pPr>
        <w:ind w:firstLine="708"/>
        <w:jc w:val="both"/>
        <w:rPr>
          <w:color w:val="000000" w:themeColor="text1"/>
          <w:sz w:val="28"/>
          <w:szCs w:val="28"/>
        </w:rPr>
      </w:pPr>
    </w:p>
    <w:p w:rsidR="003A46BB" w:rsidRPr="000C1FFE" w:rsidRDefault="003A46BB" w:rsidP="000C1FFE">
      <w:pPr>
        <w:ind w:firstLine="708"/>
        <w:jc w:val="both"/>
        <w:rPr>
          <w:color w:val="000000" w:themeColor="text1"/>
          <w:sz w:val="28"/>
          <w:szCs w:val="28"/>
        </w:rPr>
      </w:pPr>
    </w:p>
    <w:p w:rsidR="003A39BD" w:rsidRPr="000C1FFE" w:rsidRDefault="003A39BD" w:rsidP="003A39BD">
      <w:pPr>
        <w:jc w:val="both"/>
        <w:rPr>
          <w:color w:val="000000"/>
          <w:sz w:val="28"/>
          <w:szCs w:val="28"/>
        </w:rPr>
      </w:pPr>
      <w:r w:rsidRPr="000C1FFE">
        <w:rPr>
          <w:color w:val="000000"/>
          <w:sz w:val="28"/>
          <w:szCs w:val="28"/>
        </w:rPr>
        <w:t xml:space="preserve">Аудитор Счетной палаты </w:t>
      </w:r>
    </w:p>
    <w:p w:rsidR="005853CE" w:rsidRPr="000C1FFE" w:rsidRDefault="003A39BD" w:rsidP="003A39BD">
      <w:pPr>
        <w:jc w:val="both"/>
      </w:pPr>
      <w:r w:rsidRPr="000C1FFE">
        <w:rPr>
          <w:color w:val="000000"/>
          <w:sz w:val="28"/>
          <w:szCs w:val="28"/>
        </w:rPr>
        <w:t>Чукотского автономного округа</w:t>
      </w:r>
      <w:r w:rsidRPr="003A39BD">
        <w:rPr>
          <w:color w:val="000000"/>
          <w:sz w:val="28"/>
          <w:szCs w:val="28"/>
        </w:rPr>
        <w:t xml:space="preserve">     </w:t>
      </w:r>
      <w:r w:rsidR="005853CE" w:rsidRPr="000C1FFE">
        <w:rPr>
          <w:color w:val="000000" w:themeColor="text1"/>
          <w:sz w:val="28"/>
          <w:szCs w:val="28"/>
        </w:rPr>
        <w:tab/>
      </w:r>
      <w:r w:rsidRPr="003A39BD">
        <w:rPr>
          <w:color w:val="000000" w:themeColor="text1"/>
          <w:sz w:val="28"/>
          <w:szCs w:val="28"/>
        </w:rPr>
        <w:t xml:space="preserve">          </w:t>
      </w:r>
      <w:r w:rsidR="005853CE" w:rsidRPr="000C1FFE">
        <w:rPr>
          <w:color w:val="000000" w:themeColor="text1"/>
          <w:sz w:val="28"/>
          <w:szCs w:val="28"/>
        </w:rPr>
        <w:tab/>
      </w:r>
      <w:r w:rsidR="005853CE" w:rsidRPr="000C1FFE">
        <w:rPr>
          <w:color w:val="000000" w:themeColor="text1"/>
          <w:sz w:val="28"/>
          <w:szCs w:val="28"/>
        </w:rPr>
        <w:tab/>
      </w:r>
      <w:r w:rsidR="005853CE" w:rsidRPr="000C1FFE">
        <w:rPr>
          <w:color w:val="000000" w:themeColor="text1"/>
          <w:sz w:val="28"/>
          <w:szCs w:val="28"/>
        </w:rPr>
        <w:tab/>
      </w:r>
      <w:r w:rsidR="005853CE" w:rsidRPr="000C1FFE">
        <w:rPr>
          <w:color w:val="000000" w:themeColor="text1"/>
          <w:sz w:val="28"/>
          <w:szCs w:val="28"/>
        </w:rPr>
        <w:tab/>
        <w:t xml:space="preserve">    </w:t>
      </w:r>
      <w:proofErr w:type="spellStart"/>
      <w:r w:rsidR="005853CE" w:rsidRPr="000C1FFE">
        <w:rPr>
          <w:color w:val="000000" w:themeColor="text1"/>
          <w:sz w:val="28"/>
          <w:szCs w:val="28"/>
        </w:rPr>
        <w:t>Л.А.Петрусева</w:t>
      </w:r>
      <w:proofErr w:type="spellEnd"/>
    </w:p>
    <w:p w:rsidR="005853CE" w:rsidRPr="000C1FFE" w:rsidRDefault="005853CE" w:rsidP="000C1FFE">
      <w:pPr>
        <w:spacing w:after="200"/>
        <w:rPr>
          <w:rFonts w:eastAsiaTheme="minorEastAsia"/>
          <w:b/>
          <w:sz w:val="28"/>
          <w:szCs w:val="28"/>
        </w:rPr>
      </w:pPr>
    </w:p>
    <w:p w:rsidR="003A46BB" w:rsidRDefault="003A46BB">
      <w:pPr>
        <w:spacing w:after="200" w:line="276" w:lineRule="auto"/>
        <w:rPr>
          <w:rFonts w:eastAsiaTheme="minorEastAsia"/>
          <w:b/>
          <w:sz w:val="28"/>
          <w:szCs w:val="28"/>
        </w:rPr>
      </w:pPr>
      <w:r>
        <w:rPr>
          <w:b/>
          <w:sz w:val="28"/>
          <w:szCs w:val="28"/>
        </w:rPr>
        <w:br w:type="page"/>
      </w:r>
    </w:p>
    <w:p w:rsidR="00F930A6" w:rsidRPr="00F930A6" w:rsidRDefault="00F930A6" w:rsidP="000C1FFE">
      <w:pPr>
        <w:pStyle w:val="ConsPlusNonformat"/>
        <w:jc w:val="center"/>
        <w:rPr>
          <w:rFonts w:ascii="Times New Roman" w:hAnsi="Times New Roman" w:cs="Times New Roman"/>
          <w:b/>
          <w:sz w:val="28"/>
          <w:szCs w:val="28"/>
        </w:rPr>
      </w:pPr>
      <w:r w:rsidRPr="00F930A6">
        <w:rPr>
          <w:rFonts w:ascii="Times New Roman" w:hAnsi="Times New Roman" w:cs="Times New Roman"/>
          <w:b/>
          <w:sz w:val="28"/>
          <w:szCs w:val="28"/>
        </w:rPr>
        <w:lastRenderedPageBreak/>
        <w:t xml:space="preserve">Заключение </w:t>
      </w:r>
    </w:p>
    <w:p w:rsidR="009D65C2" w:rsidRPr="00F930A6" w:rsidRDefault="009D65C2" w:rsidP="000C1FFE">
      <w:pPr>
        <w:pStyle w:val="ConsPlusNonformat"/>
        <w:jc w:val="center"/>
        <w:rPr>
          <w:rFonts w:ascii="Times New Roman" w:hAnsi="Times New Roman" w:cs="Times New Roman"/>
          <w:b/>
          <w:sz w:val="28"/>
          <w:szCs w:val="28"/>
        </w:rPr>
      </w:pPr>
      <w:r w:rsidRPr="00F930A6">
        <w:rPr>
          <w:rFonts w:ascii="Times New Roman" w:hAnsi="Times New Roman" w:cs="Times New Roman"/>
          <w:b/>
          <w:sz w:val="28"/>
          <w:szCs w:val="28"/>
        </w:rPr>
        <w:t xml:space="preserve">по результатам анализа, проведенного в ходе экспертно-аналитического мероприятия «Оперативный контроль исполнения </w:t>
      </w:r>
    </w:p>
    <w:p w:rsidR="009D65C2" w:rsidRPr="00F930A6" w:rsidRDefault="009D65C2" w:rsidP="000C1FFE">
      <w:pPr>
        <w:pStyle w:val="ConsPlusNonformat"/>
        <w:jc w:val="center"/>
        <w:rPr>
          <w:rFonts w:ascii="Times New Roman" w:hAnsi="Times New Roman" w:cs="Times New Roman"/>
          <w:b/>
          <w:sz w:val="28"/>
          <w:szCs w:val="28"/>
        </w:rPr>
      </w:pPr>
      <w:r w:rsidRPr="00F930A6">
        <w:rPr>
          <w:rFonts w:ascii="Times New Roman" w:hAnsi="Times New Roman" w:cs="Times New Roman"/>
          <w:b/>
          <w:sz w:val="28"/>
          <w:szCs w:val="28"/>
        </w:rPr>
        <w:t>Закона Чукотского автономного округа «Об окружном бюджете на 2019 год и на плановый период 2020 и 2021 годов» за 9 месяцев 2019 года»</w:t>
      </w:r>
    </w:p>
    <w:p w:rsidR="009D65C2" w:rsidRDefault="009D65C2" w:rsidP="000C1FFE">
      <w:pPr>
        <w:pStyle w:val="ConsPlusNonformat"/>
        <w:spacing w:before="240" w:after="120"/>
        <w:jc w:val="both"/>
        <w:rPr>
          <w:rFonts w:ascii="Times New Roman" w:hAnsi="Times New Roman" w:cs="Times New Roman"/>
          <w:sz w:val="28"/>
          <w:szCs w:val="28"/>
        </w:rPr>
      </w:pPr>
      <w:r w:rsidRPr="000C1FFE">
        <w:rPr>
          <w:rFonts w:ascii="Times New Roman" w:hAnsi="Times New Roman" w:cs="Times New Roman"/>
          <w:sz w:val="28"/>
          <w:szCs w:val="28"/>
        </w:rPr>
        <w:t>5 ноября 2019 года</w:t>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t xml:space="preserve">           </w:t>
      </w:r>
    </w:p>
    <w:p w:rsidR="00F930A6" w:rsidRDefault="00F930A6" w:rsidP="000C1FFE">
      <w:pPr>
        <w:pStyle w:val="ad"/>
        <w:ind w:firstLine="709"/>
        <w:rPr>
          <w:rFonts w:ascii="Times New Roman" w:hAnsi="Times New Roman" w:cs="Times New Roman"/>
          <w:b/>
          <w:sz w:val="28"/>
          <w:szCs w:val="28"/>
        </w:rPr>
      </w:pPr>
    </w:p>
    <w:p w:rsidR="009D65C2" w:rsidRPr="000C1FFE" w:rsidRDefault="009D65C2" w:rsidP="000C1FFE">
      <w:pPr>
        <w:pStyle w:val="ad"/>
        <w:ind w:firstLine="709"/>
        <w:rPr>
          <w:rFonts w:ascii="Times New Roman" w:hAnsi="Times New Roman" w:cs="Times New Roman"/>
          <w:b/>
          <w:sz w:val="28"/>
          <w:szCs w:val="28"/>
        </w:rPr>
      </w:pPr>
      <w:r w:rsidRPr="000C1FFE">
        <w:rPr>
          <w:rFonts w:ascii="Times New Roman" w:hAnsi="Times New Roman" w:cs="Times New Roman"/>
          <w:b/>
          <w:sz w:val="28"/>
          <w:szCs w:val="28"/>
        </w:rPr>
        <w:t>Основание для проведения мероприятия:</w:t>
      </w:r>
    </w:p>
    <w:p w:rsidR="009D65C2" w:rsidRPr="000C1FFE" w:rsidRDefault="009D65C2" w:rsidP="000C1FFE">
      <w:pPr>
        <w:pStyle w:val="ad"/>
        <w:ind w:firstLine="709"/>
        <w:rPr>
          <w:rFonts w:ascii="Times New Roman" w:hAnsi="Times New Roman" w:cs="Times New Roman"/>
          <w:color w:val="000000"/>
          <w:sz w:val="28"/>
          <w:szCs w:val="28"/>
        </w:rPr>
      </w:pPr>
      <w:r w:rsidRPr="000C1FFE">
        <w:rPr>
          <w:rFonts w:ascii="Times New Roman" w:hAnsi="Times New Roman" w:cs="Times New Roman"/>
          <w:sz w:val="28"/>
          <w:szCs w:val="28"/>
        </w:rPr>
        <w:t xml:space="preserve">Пункт 2.12. Плана работы Счетной палаты Чукотского автономного округа на 2019 год </w:t>
      </w:r>
      <w:r w:rsidRPr="000C1FFE">
        <w:rPr>
          <w:rFonts w:ascii="Times New Roman" w:hAnsi="Times New Roman" w:cs="Times New Roman"/>
          <w:color w:val="000000"/>
          <w:sz w:val="28"/>
          <w:szCs w:val="28"/>
        </w:rPr>
        <w:t>(утвержден Решением Коллегии Счетной палаты Чукотского автономного округа от 28 декабря 2018 года №29).</w:t>
      </w:r>
    </w:p>
    <w:p w:rsidR="009D65C2" w:rsidRPr="000C1FFE" w:rsidRDefault="009D65C2" w:rsidP="000C1FFE">
      <w:pPr>
        <w:pStyle w:val="ConsPlusNonformat"/>
        <w:spacing w:before="120"/>
        <w:ind w:firstLine="709"/>
        <w:jc w:val="both"/>
        <w:rPr>
          <w:rFonts w:ascii="Times New Roman" w:hAnsi="Times New Roman" w:cs="Times New Roman"/>
          <w:sz w:val="28"/>
          <w:szCs w:val="28"/>
        </w:rPr>
      </w:pPr>
      <w:r w:rsidRPr="000C1FFE">
        <w:rPr>
          <w:rFonts w:ascii="Times New Roman" w:hAnsi="Times New Roman" w:cs="Times New Roman"/>
          <w:b/>
          <w:sz w:val="28"/>
          <w:szCs w:val="28"/>
        </w:rPr>
        <w:t>Предмет экспертно-аналитического мероприятия:</w:t>
      </w:r>
    </w:p>
    <w:p w:rsidR="009D65C2" w:rsidRPr="000C1FFE" w:rsidRDefault="009D65C2" w:rsidP="000C1FFE">
      <w:pPr>
        <w:pStyle w:val="ConsPlusNonformat"/>
        <w:spacing w:after="240"/>
        <w:ind w:firstLine="709"/>
        <w:jc w:val="both"/>
        <w:rPr>
          <w:rFonts w:ascii="Times New Roman" w:hAnsi="Times New Roman" w:cs="Times New Roman"/>
          <w:sz w:val="28"/>
          <w:szCs w:val="28"/>
        </w:rPr>
      </w:pPr>
      <w:r w:rsidRPr="000C1FFE">
        <w:rPr>
          <w:rFonts w:ascii="Times New Roman" w:hAnsi="Times New Roman" w:cs="Times New Roman"/>
          <w:sz w:val="28"/>
          <w:szCs w:val="28"/>
        </w:rPr>
        <w:t>Деятельность органов исполнительной власти Чукотского автономного округа по исполнению Закона Чукотского автономного округа от 10 декабря 2018 года №81-ОЗ «Об окружном бюджете на 2019 год и на плановый период 2020 и 2021 годов» (далее – Закон об окружном бюджете на 2019 год) за 9 месяцев 2019 года.</w:t>
      </w:r>
    </w:p>
    <w:p w:rsidR="009D65C2" w:rsidRPr="000C1FFE" w:rsidRDefault="009D65C2" w:rsidP="000C1FFE">
      <w:pPr>
        <w:pStyle w:val="ConsPlusNonformat"/>
        <w:spacing w:before="120"/>
        <w:ind w:firstLine="709"/>
        <w:jc w:val="both"/>
        <w:rPr>
          <w:rFonts w:ascii="Times New Roman" w:hAnsi="Times New Roman" w:cs="Times New Roman"/>
          <w:b/>
          <w:sz w:val="28"/>
          <w:szCs w:val="28"/>
        </w:rPr>
      </w:pPr>
      <w:r w:rsidRPr="000C1FFE">
        <w:rPr>
          <w:rFonts w:ascii="Times New Roman" w:hAnsi="Times New Roman" w:cs="Times New Roman"/>
          <w:b/>
          <w:sz w:val="28"/>
          <w:szCs w:val="28"/>
        </w:rPr>
        <w:t xml:space="preserve">Цели и вопросы экспертно-аналитического мероприятия: </w:t>
      </w:r>
    </w:p>
    <w:p w:rsidR="009D65C2" w:rsidRPr="000C1FFE" w:rsidRDefault="009D65C2" w:rsidP="000C1FFE">
      <w:pPr>
        <w:pStyle w:val="ConsPlusNonformat"/>
        <w:ind w:firstLine="709"/>
        <w:jc w:val="both"/>
        <w:rPr>
          <w:rFonts w:ascii="Times New Roman" w:hAnsi="Times New Roman" w:cs="Times New Roman"/>
          <w:sz w:val="28"/>
          <w:szCs w:val="28"/>
        </w:rPr>
      </w:pPr>
      <w:r w:rsidRPr="000C1FFE">
        <w:rPr>
          <w:rFonts w:ascii="Times New Roman" w:hAnsi="Times New Roman" w:cs="Times New Roman"/>
          <w:b/>
          <w:sz w:val="28"/>
          <w:szCs w:val="28"/>
        </w:rPr>
        <w:t>Цель</w:t>
      </w:r>
      <w:proofErr w:type="gramStart"/>
      <w:r w:rsidRPr="000C1FFE">
        <w:rPr>
          <w:rFonts w:ascii="Times New Roman" w:hAnsi="Times New Roman" w:cs="Times New Roman"/>
          <w:b/>
          <w:sz w:val="28"/>
          <w:szCs w:val="28"/>
        </w:rPr>
        <w:t>:</w:t>
      </w:r>
      <w:r w:rsidR="00D046D8">
        <w:rPr>
          <w:rFonts w:ascii="Times New Roman" w:hAnsi="Times New Roman" w:cs="Times New Roman"/>
          <w:b/>
          <w:sz w:val="28"/>
          <w:szCs w:val="28"/>
        </w:rPr>
        <w:t xml:space="preserve"> </w:t>
      </w:r>
      <w:r w:rsidRPr="000C1FFE">
        <w:rPr>
          <w:rFonts w:ascii="Times New Roman" w:hAnsi="Times New Roman" w:cs="Times New Roman"/>
          <w:sz w:val="28"/>
          <w:szCs w:val="28"/>
        </w:rPr>
        <w:t>Определить</w:t>
      </w:r>
      <w:proofErr w:type="gramEnd"/>
      <w:r w:rsidR="009A75A1" w:rsidRPr="009A75A1">
        <w:rPr>
          <w:rFonts w:ascii="Times New Roman" w:hAnsi="Times New Roman" w:cs="Times New Roman"/>
          <w:sz w:val="28"/>
          <w:szCs w:val="28"/>
        </w:rPr>
        <w:t xml:space="preserve"> </w:t>
      </w:r>
      <w:r w:rsidRPr="000C1FFE">
        <w:rPr>
          <w:rFonts w:ascii="Times New Roman" w:hAnsi="Times New Roman" w:cs="Times New Roman"/>
          <w:sz w:val="28"/>
          <w:szCs w:val="28"/>
        </w:rPr>
        <w:t>соответствие фактически поступивших в бюджет доходов и произведенных расходов утвержденным показателям бюджета на текущий финансовый год.</w:t>
      </w:r>
    </w:p>
    <w:p w:rsidR="009D65C2" w:rsidRPr="000C1FFE" w:rsidRDefault="009D65C2" w:rsidP="000C1FFE">
      <w:pPr>
        <w:pStyle w:val="ConsPlusNonformat"/>
        <w:ind w:firstLine="709"/>
        <w:jc w:val="both"/>
        <w:rPr>
          <w:rFonts w:ascii="Times New Roman" w:hAnsi="Times New Roman" w:cs="Times New Roman"/>
          <w:b/>
          <w:sz w:val="28"/>
          <w:szCs w:val="28"/>
        </w:rPr>
      </w:pPr>
      <w:r w:rsidRPr="000C1FFE">
        <w:rPr>
          <w:rFonts w:ascii="Times New Roman" w:hAnsi="Times New Roman" w:cs="Times New Roman"/>
          <w:b/>
          <w:sz w:val="28"/>
          <w:szCs w:val="28"/>
        </w:rPr>
        <w:t>Вопросы:</w:t>
      </w:r>
    </w:p>
    <w:p w:rsidR="009D65C2" w:rsidRPr="000C1FFE" w:rsidRDefault="009D65C2" w:rsidP="000C1FFE">
      <w:pPr>
        <w:pStyle w:val="ConsPlusNonformat"/>
        <w:ind w:right="-144" w:firstLine="709"/>
        <w:jc w:val="both"/>
        <w:rPr>
          <w:rFonts w:ascii="Times New Roman" w:hAnsi="Times New Roman" w:cs="Times New Roman"/>
          <w:sz w:val="28"/>
          <w:szCs w:val="28"/>
        </w:rPr>
      </w:pPr>
      <w:r w:rsidRPr="000C1FFE">
        <w:rPr>
          <w:rFonts w:ascii="Times New Roman" w:hAnsi="Times New Roman" w:cs="Times New Roman"/>
          <w:sz w:val="28"/>
          <w:szCs w:val="28"/>
        </w:rPr>
        <w:t>1. Анализ основных показателей социально-экономического развития Чукотского автономного округа за 9 месяцев 2019 года;</w:t>
      </w:r>
    </w:p>
    <w:p w:rsidR="009D65C2" w:rsidRPr="000C1FFE" w:rsidRDefault="009D65C2" w:rsidP="000C1FFE">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2. Анализ исполнения основных показателей окружного бюджета за 9 месяцев 2019 года.</w:t>
      </w:r>
    </w:p>
    <w:p w:rsidR="009D65C2" w:rsidRPr="000C1FFE" w:rsidRDefault="009D65C2" w:rsidP="000C1FFE">
      <w:pPr>
        <w:pStyle w:val="ConsPlusNonformat"/>
        <w:spacing w:before="120"/>
        <w:ind w:firstLine="709"/>
        <w:jc w:val="both"/>
        <w:rPr>
          <w:rFonts w:ascii="Times New Roman" w:hAnsi="Times New Roman" w:cs="Times New Roman"/>
          <w:b/>
          <w:sz w:val="28"/>
          <w:szCs w:val="28"/>
        </w:rPr>
      </w:pPr>
      <w:r w:rsidRPr="000C1FFE">
        <w:rPr>
          <w:rFonts w:ascii="Times New Roman" w:hAnsi="Times New Roman" w:cs="Times New Roman"/>
          <w:b/>
          <w:sz w:val="28"/>
          <w:szCs w:val="28"/>
        </w:rPr>
        <w:t xml:space="preserve">Объекты экспертно-аналитического мероприятия: </w:t>
      </w:r>
    </w:p>
    <w:p w:rsidR="009D65C2" w:rsidRPr="000C1FFE" w:rsidRDefault="009D65C2" w:rsidP="000C1FFE">
      <w:pPr>
        <w:pStyle w:val="ConsPlusNonformat"/>
        <w:ind w:firstLine="709"/>
        <w:jc w:val="both"/>
        <w:rPr>
          <w:rFonts w:ascii="Times New Roman" w:hAnsi="Times New Roman" w:cs="Times New Roman"/>
          <w:sz w:val="28"/>
          <w:szCs w:val="28"/>
        </w:rPr>
      </w:pPr>
      <w:r w:rsidRPr="000C1FFE">
        <w:rPr>
          <w:rFonts w:ascii="Times New Roman" w:hAnsi="Times New Roman" w:cs="Times New Roman"/>
          <w:sz w:val="28"/>
          <w:szCs w:val="28"/>
        </w:rPr>
        <w:t>Департамент финансов, экономики и имущественных отношений Чукотского автономного округа (далее – Департамент финансов).</w:t>
      </w:r>
    </w:p>
    <w:p w:rsidR="009D65C2" w:rsidRPr="000C1FFE" w:rsidRDefault="009D65C2" w:rsidP="000C1FFE">
      <w:pPr>
        <w:pStyle w:val="ConsPlusNonformat"/>
        <w:spacing w:before="120"/>
        <w:ind w:firstLine="709"/>
        <w:jc w:val="both"/>
        <w:rPr>
          <w:rFonts w:ascii="Times New Roman" w:hAnsi="Times New Roman" w:cs="Times New Roman"/>
          <w:sz w:val="28"/>
          <w:szCs w:val="28"/>
        </w:rPr>
      </w:pPr>
      <w:r w:rsidRPr="000C1FFE">
        <w:rPr>
          <w:rFonts w:ascii="Times New Roman" w:hAnsi="Times New Roman" w:cs="Times New Roman"/>
          <w:b/>
          <w:sz w:val="28"/>
          <w:szCs w:val="28"/>
        </w:rPr>
        <w:t xml:space="preserve">Проверяемый период деятельности: </w:t>
      </w:r>
      <w:r w:rsidRPr="000C1FFE">
        <w:rPr>
          <w:rFonts w:ascii="Times New Roman" w:hAnsi="Times New Roman" w:cs="Times New Roman"/>
          <w:sz w:val="28"/>
          <w:szCs w:val="28"/>
        </w:rPr>
        <w:t>9 месяцев 2019 года.</w:t>
      </w:r>
    </w:p>
    <w:p w:rsidR="009D65C2" w:rsidRPr="000C1FFE" w:rsidRDefault="009D65C2" w:rsidP="000C1FFE">
      <w:pPr>
        <w:pStyle w:val="ConsPlusNonformat"/>
        <w:spacing w:before="120"/>
        <w:ind w:firstLine="709"/>
        <w:rPr>
          <w:rFonts w:ascii="Times New Roman" w:hAnsi="Times New Roman" w:cs="Times New Roman"/>
          <w:sz w:val="28"/>
          <w:szCs w:val="28"/>
        </w:rPr>
      </w:pPr>
      <w:r w:rsidRPr="000C1FFE">
        <w:rPr>
          <w:rFonts w:ascii="Times New Roman" w:hAnsi="Times New Roman" w:cs="Times New Roman"/>
          <w:b/>
          <w:sz w:val="28"/>
          <w:szCs w:val="28"/>
        </w:rPr>
        <w:t>Сроки проведения экспертно-аналитического мероприятия:</w:t>
      </w:r>
      <w:r w:rsidRPr="000C1FFE">
        <w:rPr>
          <w:rFonts w:ascii="Times New Roman" w:hAnsi="Times New Roman" w:cs="Times New Roman"/>
          <w:b/>
          <w:sz w:val="28"/>
          <w:szCs w:val="28"/>
        </w:rPr>
        <w:br/>
      </w:r>
      <w:r w:rsidRPr="000C1FFE">
        <w:rPr>
          <w:rFonts w:ascii="Times New Roman" w:hAnsi="Times New Roman" w:cs="Times New Roman"/>
          <w:sz w:val="28"/>
          <w:szCs w:val="28"/>
        </w:rPr>
        <w:t>25 октября 2019 года по 5 ноября 2019 года.</w:t>
      </w:r>
    </w:p>
    <w:p w:rsidR="009D65C2" w:rsidRPr="000C1FFE" w:rsidRDefault="009D65C2" w:rsidP="000C1FFE">
      <w:pPr>
        <w:pStyle w:val="ConsPlusNonformat"/>
        <w:spacing w:before="120"/>
        <w:ind w:firstLine="709"/>
        <w:jc w:val="both"/>
        <w:rPr>
          <w:rFonts w:ascii="Times New Roman" w:hAnsi="Times New Roman" w:cs="Times New Roman"/>
          <w:sz w:val="28"/>
          <w:szCs w:val="28"/>
        </w:rPr>
      </w:pPr>
      <w:r w:rsidRPr="000C1FFE">
        <w:rPr>
          <w:rFonts w:ascii="Times New Roman" w:hAnsi="Times New Roman" w:cs="Times New Roman"/>
          <w:b/>
          <w:sz w:val="28"/>
          <w:szCs w:val="28"/>
        </w:rPr>
        <w:t>Результаты проведения экспертно-аналитического мероприятия:</w:t>
      </w:r>
    </w:p>
    <w:p w:rsidR="009D65C2" w:rsidRPr="000C1FFE" w:rsidRDefault="009D65C2" w:rsidP="000C1FFE">
      <w:pPr>
        <w:spacing w:before="120"/>
        <w:ind w:firstLine="709"/>
        <w:jc w:val="both"/>
        <w:rPr>
          <w:sz w:val="28"/>
          <w:szCs w:val="28"/>
        </w:rPr>
      </w:pPr>
      <w:r w:rsidRPr="000C1FFE">
        <w:rPr>
          <w:sz w:val="28"/>
          <w:szCs w:val="28"/>
        </w:rPr>
        <w:t xml:space="preserve">Заключение подготовлено на основе отчета Правительства Чукотского автономного округа об исполнении окружного бюджета за 9 месяцев 2019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w:t>
      </w:r>
      <w:r w:rsidRPr="000C1FFE">
        <w:rPr>
          <w:sz w:val="28"/>
          <w:szCs w:val="28"/>
        </w:rPr>
        <w:lastRenderedPageBreak/>
        <w:t>автономному округу (</w:t>
      </w:r>
      <w:proofErr w:type="spellStart"/>
      <w:r w:rsidRPr="000C1FFE">
        <w:rPr>
          <w:sz w:val="28"/>
          <w:szCs w:val="28"/>
        </w:rPr>
        <w:t>Хабаровскстат</w:t>
      </w:r>
      <w:proofErr w:type="spellEnd"/>
      <w:r w:rsidRPr="000C1FFE">
        <w:rPr>
          <w:sz w:val="28"/>
          <w:szCs w:val="28"/>
        </w:rPr>
        <w:t>), и по данным, представленным органами исполнительной власти Чукотского автономного округа.</w:t>
      </w:r>
    </w:p>
    <w:p w:rsidR="009D65C2" w:rsidRPr="000C1FFE" w:rsidRDefault="009D65C2" w:rsidP="000C1FFE">
      <w:pPr>
        <w:pStyle w:val="aff0"/>
        <w:spacing w:before="240"/>
        <w:ind w:firstLine="709"/>
        <w:rPr>
          <w:b/>
          <w:bCs/>
          <w:sz w:val="28"/>
          <w:szCs w:val="28"/>
        </w:rPr>
      </w:pPr>
      <w:r w:rsidRPr="000C1FFE">
        <w:rPr>
          <w:b/>
          <w:bCs/>
          <w:sz w:val="28"/>
          <w:szCs w:val="28"/>
        </w:rPr>
        <w:t>1. Анализ основных показателей социально-экономического развития Чукотского автономного округа за 9 месяцев 2019 года</w:t>
      </w:r>
    </w:p>
    <w:p w:rsidR="009D65C2" w:rsidRPr="000C1FFE" w:rsidRDefault="009D65C2" w:rsidP="000C1FFE">
      <w:pPr>
        <w:ind w:firstLine="709"/>
        <w:jc w:val="both"/>
        <w:rPr>
          <w:sz w:val="28"/>
          <w:szCs w:val="28"/>
        </w:rPr>
      </w:pPr>
      <w:r w:rsidRPr="000C1FFE">
        <w:rPr>
          <w:sz w:val="28"/>
          <w:szCs w:val="28"/>
        </w:rPr>
        <w:t>Показатели, характеризующие социально-экономическое развитие округа, представлены в сравнении с аналогичным периодом прошлого года.</w:t>
      </w:r>
    </w:p>
    <w:p w:rsidR="009D65C2" w:rsidRPr="000C1FFE" w:rsidRDefault="009D65C2" w:rsidP="000C1FFE">
      <w:pPr>
        <w:tabs>
          <w:tab w:val="left" w:pos="851"/>
        </w:tabs>
        <w:ind w:firstLine="709"/>
        <w:jc w:val="both"/>
        <w:rPr>
          <w:sz w:val="28"/>
          <w:szCs w:val="28"/>
        </w:rPr>
      </w:pPr>
      <w:r w:rsidRPr="000C1FFE">
        <w:rPr>
          <w:b/>
          <w:sz w:val="28"/>
          <w:szCs w:val="28"/>
        </w:rPr>
        <w:t xml:space="preserve">Объемы промышленного производства. </w:t>
      </w:r>
      <w:r w:rsidRPr="000C1FFE">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в Чукотском автономном округе за 9 месяцев 2019 года составил 6 300,0 млн. рублей, в том числе по видам экономической деятельности: обрабатывающие производства – 663,1 млн. рублей, обеспечение электрической энергией, газом и паром – 5 344,0 млн. рублей, водоснабжение, водоотведение – 292,9 млн. руб. Индекс промышленного производства составил 103,1% к январю-сентябрю 2018 года, в том числе в добывающей промышленности – 106,6%, обрабатывающие производства – 101,8%, обеспечении электрической энергией, газом и паром – 98,1% и водоснабжении, водоотведении, организации сбора и утилизации отходов, деятельности по ликвидации загрязнений – 101,6%.</w:t>
      </w:r>
    </w:p>
    <w:p w:rsidR="009D65C2" w:rsidRPr="000C1FFE" w:rsidRDefault="009D65C2" w:rsidP="000C1FFE">
      <w:pPr>
        <w:ind w:firstLine="709"/>
        <w:jc w:val="both"/>
        <w:rPr>
          <w:sz w:val="28"/>
          <w:szCs w:val="28"/>
        </w:rPr>
      </w:pPr>
      <w:r w:rsidRPr="000C1FFE">
        <w:rPr>
          <w:sz w:val="28"/>
          <w:szCs w:val="28"/>
        </w:rPr>
        <w:t>По виду экономической деятельности «добыча полезных ископаемых» в целях обеспечения конфиденциальности первичных статистических данных, полученных от организаций, в соответствии Федеральным законом от 29 ноября 2007 года №282-ФЗ «Об официальном статистическом учете и системе государственной статистики в Российской Федерации», данные не публикуются.</w:t>
      </w:r>
    </w:p>
    <w:p w:rsidR="009D65C2" w:rsidRPr="000C1FFE" w:rsidRDefault="009D65C2" w:rsidP="000C1FFE">
      <w:pPr>
        <w:ind w:firstLine="709"/>
        <w:jc w:val="both"/>
        <w:rPr>
          <w:sz w:val="28"/>
          <w:szCs w:val="28"/>
        </w:rPr>
      </w:pPr>
      <w:r w:rsidRPr="000C1FFE">
        <w:rPr>
          <w:sz w:val="28"/>
          <w:szCs w:val="28"/>
        </w:rPr>
        <w:t>По данным Департамента промышленной политики Чукотского автономного округа</w:t>
      </w:r>
      <w:r w:rsidRPr="000C1FFE">
        <w:rPr>
          <w:b/>
          <w:i/>
          <w:sz w:val="28"/>
          <w:szCs w:val="28"/>
        </w:rPr>
        <w:t xml:space="preserve"> </w:t>
      </w:r>
      <w:r w:rsidRPr="000C1FFE">
        <w:rPr>
          <w:sz w:val="28"/>
          <w:szCs w:val="28"/>
        </w:rPr>
        <w:t>за 9 месяцев 2019 года на территории Чукотки добыто 18,7 тонн золота, что на 1,7% меньше аналогичного периода прошлого года, общий объем добычи серебра составил 85,2 тонны, сокращение добычи составило 1,7%.</w:t>
      </w:r>
    </w:p>
    <w:p w:rsidR="009D65C2" w:rsidRPr="000C1FFE" w:rsidRDefault="009D65C2" w:rsidP="000C1FFE">
      <w:pPr>
        <w:pStyle w:val="23"/>
        <w:ind w:firstLine="709"/>
        <w:jc w:val="both"/>
        <w:rPr>
          <w:sz w:val="28"/>
          <w:szCs w:val="28"/>
        </w:rPr>
      </w:pPr>
      <w:r w:rsidRPr="000C1FFE">
        <w:rPr>
          <w:b/>
          <w:i/>
          <w:sz w:val="28"/>
          <w:szCs w:val="28"/>
        </w:rPr>
        <w:t xml:space="preserve">Объем собственного производства в обрабатывающих отраслях </w:t>
      </w:r>
      <w:r w:rsidRPr="000C1FFE">
        <w:rPr>
          <w:sz w:val="28"/>
          <w:szCs w:val="28"/>
        </w:rPr>
        <w:t>на 1 октября 2019 года увеличился в 2,4 раза и составил в действующих ценах 663,1 млн. рублей, из него объем производства пищевых продуктов в отчетном периоде составил 496,1 млн. рублей, что в 3 раза больше января-сентября 2018 года.</w:t>
      </w:r>
    </w:p>
    <w:p w:rsidR="009D65C2" w:rsidRPr="000C1FFE" w:rsidRDefault="009D65C2" w:rsidP="000C1FFE">
      <w:pPr>
        <w:pStyle w:val="23"/>
        <w:ind w:firstLine="709"/>
        <w:jc w:val="both"/>
        <w:rPr>
          <w:bCs/>
          <w:sz w:val="28"/>
          <w:szCs w:val="28"/>
        </w:rPr>
      </w:pPr>
      <w:r w:rsidRPr="000C1FFE">
        <w:rPr>
          <w:b/>
          <w:bCs/>
          <w:i/>
          <w:sz w:val="28"/>
          <w:szCs w:val="28"/>
        </w:rPr>
        <w:t>В энергетике</w:t>
      </w:r>
      <w:r w:rsidRPr="000C1FFE">
        <w:rPr>
          <w:bCs/>
          <w:sz w:val="28"/>
          <w:szCs w:val="28"/>
        </w:rPr>
        <w:t xml:space="preserve"> объем производства в действующих ценах увеличился к январю-сентябрю 2018 года на 26,5%, и составил 5 344,0 млн. рублей.</w:t>
      </w:r>
    </w:p>
    <w:p w:rsidR="009D65C2" w:rsidRPr="000C1FFE" w:rsidRDefault="009D65C2" w:rsidP="000C1FFE">
      <w:pPr>
        <w:pStyle w:val="23"/>
        <w:ind w:firstLine="709"/>
        <w:jc w:val="both"/>
        <w:rPr>
          <w:bCs/>
          <w:sz w:val="28"/>
          <w:szCs w:val="28"/>
        </w:rPr>
      </w:pPr>
      <w:r w:rsidRPr="000C1FFE">
        <w:rPr>
          <w:b/>
          <w:bCs/>
          <w:i/>
          <w:sz w:val="28"/>
          <w:szCs w:val="28"/>
        </w:rPr>
        <w:t>Объем водоснабжения, водоотведения</w:t>
      </w:r>
      <w:r w:rsidRPr="000C1FFE">
        <w:rPr>
          <w:bCs/>
          <w:sz w:val="28"/>
          <w:szCs w:val="28"/>
        </w:rPr>
        <w:t>, организации сбора и утилизации отходов, деятельности по ликвидации загрязнений за 9 месяцев 2019 года увеличился на 34,4% и составил 292,9 млн. рублей.</w:t>
      </w:r>
    </w:p>
    <w:p w:rsidR="009D65C2" w:rsidRPr="000C1FFE" w:rsidRDefault="009D65C2" w:rsidP="000C1FFE">
      <w:pPr>
        <w:ind w:firstLine="709"/>
        <w:jc w:val="both"/>
        <w:rPr>
          <w:color w:val="000000"/>
          <w:sz w:val="28"/>
          <w:szCs w:val="28"/>
        </w:rPr>
      </w:pPr>
      <w:r w:rsidRPr="000C1FFE">
        <w:rPr>
          <w:color w:val="000000"/>
          <w:sz w:val="28"/>
          <w:szCs w:val="28"/>
        </w:rPr>
        <w:t xml:space="preserve">В отчетном периоде </w:t>
      </w:r>
      <w:r w:rsidRPr="000C1FFE">
        <w:rPr>
          <w:b/>
          <w:i/>
          <w:color w:val="000000"/>
          <w:sz w:val="28"/>
          <w:szCs w:val="28"/>
        </w:rPr>
        <w:t xml:space="preserve">производство (валовый сбор) яиц </w:t>
      </w:r>
      <w:r w:rsidRPr="000C1FFE">
        <w:rPr>
          <w:color w:val="000000"/>
          <w:sz w:val="28"/>
          <w:szCs w:val="28"/>
        </w:rPr>
        <w:t xml:space="preserve">составило 1 453,1 тыс. штук, что на 1 369,4 тыс. штук меньше уровня прошлого года и </w:t>
      </w:r>
      <w:r w:rsidRPr="000C1FFE">
        <w:rPr>
          <w:color w:val="000000"/>
          <w:sz w:val="28"/>
          <w:szCs w:val="28"/>
        </w:rPr>
        <w:lastRenderedPageBreak/>
        <w:t>связано с убоем всего поголовья птицы, в целях обновления поголовья в 2019 году.</w:t>
      </w:r>
    </w:p>
    <w:p w:rsidR="009D65C2" w:rsidRPr="000C1FFE" w:rsidRDefault="009D65C2" w:rsidP="000C1FFE">
      <w:pPr>
        <w:ind w:firstLine="709"/>
        <w:jc w:val="both"/>
        <w:rPr>
          <w:color w:val="000000"/>
          <w:sz w:val="28"/>
          <w:szCs w:val="28"/>
        </w:rPr>
      </w:pPr>
      <w:r w:rsidRPr="000C1FFE">
        <w:rPr>
          <w:b/>
          <w:i/>
          <w:color w:val="000000"/>
          <w:sz w:val="28"/>
          <w:szCs w:val="28"/>
        </w:rPr>
        <w:t>Производство молока</w:t>
      </w:r>
      <w:r w:rsidRPr="000C1FFE">
        <w:rPr>
          <w:color w:val="000000"/>
          <w:sz w:val="28"/>
          <w:szCs w:val="28"/>
        </w:rPr>
        <w:t xml:space="preserve"> за 9 месяцев 2019 года увеличилось на 22,6% и составило 8,9 тонн.</w:t>
      </w:r>
    </w:p>
    <w:p w:rsidR="009D65C2" w:rsidRPr="000C1FFE" w:rsidRDefault="009D65C2" w:rsidP="000C1FFE">
      <w:pPr>
        <w:ind w:firstLine="709"/>
        <w:jc w:val="both"/>
        <w:rPr>
          <w:color w:val="000000"/>
          <w:sz w:val="28"/>
          <w:szCs w:val="28"/>
        </w:rPr>
      </w:pPr>
      <w:r w:rsidRPr="000C1FFE">
        <w:rPr>
          <w:b/>
          <w:i/>
          <w:color w:val="000000"/>
          <w:sz w:val="28"/>
          <w:szCs w:val="28"/>
        </w:rPr>
        <w:t>Производство мяса в живом весе</w:t>
      </w:r>
      <w:r w:rsidRPr="000C1FFE">
        <w:rPr>
          <w:color w:val="000000"/>
          <w:sz w:val="28"/>
          <w:szCs w:val="28"/>
        </w:rPr>
        <w:t xml:space="preserve"> увеличилось на 2,8% относительно уровня прошлого года, и составило 385,5 тонн. </w:t>
      </w:r>
    </w:p>
    <w:p w:rsidR="009D65C2" w:rsidRPr="000C1FFE" w:rsidRDefault="009D65C2" w:rsidP="000C1FFE">
      <w:pPr>
        <w:ind w:firstLine="709"/>
        <w:jc w:val="both"/>
        <w:rPr>
          <w:iCs/>
          <w:color w:val="000000"/>
          <w:sz w:val="28"/>
          <w:szCs w:val="28"/>
        </w:rPr>
      </w:pPr>
      <w:r w:rsidRPr="000C1FFE">
        <w:rPr>
          <w:color w:val="000000"/>
          <w:sz w:val="28"/>
          <w:szCs w:val="28"/>
        </w:rPr>
        <w:t>В отрасли оленеводства: численность выходного поголовья оленей составила 153 992,0 голов, что на 10 334,0 голов ниже уровня прошлого года (164 326,0); с</w:t>
      </w:r>
      <w:r w:rsidRPr="000C1FFE">
        <w:rPr>
          <w:iCs/>
          <w:color w:val="000000"/>
          <w:sz w:val="28"/>
          <w:szCs w:val="28"/>
        </w:rPr>
        <w:t>охранность взрослого поголовья оленей составила 84,6%, что на 2,0% выше показателя аналогичного периода за предыдущий год.</w:t>
      </w:r>
    </w:p>
    <w:p w:rsidR="009D65C2" w:rsidRPr="000C1FFE" w:rsidRDefault="009D65C2" w:rsidP="000C1FFE">
      <w:pPr>
        <w:ind w:firstLine="709"/>
        <w:jc w:val="both"/>
        <w:rPr>
          <w:sz w:val="28"/>
          <w:szCs w:val="28"/>
        </w:rPr>
      </w:pPr>
      <w:r w:rsidRPr="000C1FFE">
        <w:rPr>
          <w:sz w:val="28"/>
          <w:szCs w:val="28"/>
        </w:rPr>
        <w:t xml:space="preserve">Добыча морских млекопитающих в отчетном периоде увеличилась на 4,3% по сравнению с аналогичным периодом </w:t>
      </w:r>
      <w:r w:rsidRPr="000C1FFE">
        <w:rPr>
          <w:color w:val="000000"/>
          <w:sz w:val="28"/>
          <w:szCs w:val="28"/>
        </w:rPr>
        <w:t xml:space="preserve">2018 года </w:t>
      </w:r>
      <w:r w:rsidRPr="000C1FFE">
        <w:rPr>
          <w:sz w:val="28"/>
          <w:szCs w:val="28"/>
        </w:rPr>
        <w:t xml:space="preserve">и составила 2 775 голов. </w:t>
      </w:r>
    </w:p>
    <w:p w:rsidR="009D65C2" w:rsidRPr="000C1FFE" w:rsidRDefault="009D65C2" w:rsidP="000C1FFE">
      <w:pPr>
        <w:pStyle w:val="23"/>
        <w:ind w:firstLine="709"/>
        <w:jc w:val="both"/>
        <w:rPr>
          <w:sz w:val="28"/>
          <w:szCs w:val="28"/>
        </w:rPr>
      </w:pPr>
      <w:r w:rsidRPr="000C1FFE">
        <w:rPr>
          <w:sz w:val="28"/>
          <w:szCs w:val="28"/>
        </w:rPr>
        <w:t>Производственные показатели в оленеводстве и морском зверобойном промысле представлены в таблице 1.</w:t>
      </w:r>
    </w:p>
    <w:p w:rsidR="009D65C2" w:rsidRPr="000C1FFE" w:rsidRDefault="009D65C2" w:rsidP="000C1FFE">
      <w:pPr>
        <w:pStyle w:val="23"/>
        <w:ind w:firstLine="709"/>
        <w:jc w:val="right"/>
        <w:rPr>
          <w:sz w:val="28"/>
          <w:szCs w:val="28"/>
        </w:rPr>
      </w:pPr>
      <w:r w:rsidRPr="000C1FFE">
        <w:rPr>
          <w:sz w:val="28"/>
          <w:szCs w:val="28"/>
        </w:rPr>
        <w:t>Таблица 1</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1825"/>
        <w:gridCol w:w="1796"/>
        <w:gridCol w:w="1953"/>
      </w:tblGrid>
      <w:tr w:rsidR="009D65C2" w:rsidRPr="000C1FFE" w:rsidTr="009A75A1">
        <w:trPr>
          <w:trHeight w:val="148"/>
          <w:jc w:val="center"/>
        </w:trPr>
        <w:tc>
          <w:tcPr>
            <w:tcW w:w="4008" w:type="dxa"/>
            <w:shd w:val="clear" w:color="auto" w:fill="auto"/>
            <w:vAlign w:val="center"/>
          </w:tcPr>
          <w:p w:rsidR="009D65C2" w:rsidRPr="000C1FFE" w:rsidRDefault="009D65C2" w:rsidP="000C1FFE">
            <w:pPr>
              <w:jc w:val="center"/>
              <w:rPr>
                <w:sz w:val="20"/>
                <w:szCs w:val="20"/>
              </w:rPr>
            </w:pPr>
            <w:r w:rsidRPr="000C1FFE">
              <w:rPr>
                <w:sz w:val="20"/>
                <w:szCs w:val="20"/>
              </w:rPr>
              <w:t xml:space="preserve">Наименование показателя (ед. </w:t>
            </w:r>
            <w:proofErr w:type="spellStart"/>
            <w:r w:rsidRPr="000C1FFE">
              <w:rPr>
                <w:sz w:val="20"/>
                <w:szCs w:val="20"/>
              </w:rPr>
              <w:t>изм</w:t>
            </w:r>
            <w:proofErr w:type="spellEnd"/>
            <w:r w:rsidRPr="000C1FFE">
              <w:rPr>
                <w:sz w:val="20"/>
                <w:szCs w:val="20"/>
              </w:rPr>
              <w:t>)</w:t>
            </w:r>
          </w:p>
        </w:tc>
        <w:tc>
          <w:tcPr>
            <w:tcW w:w="1825" w:type="dxa"/>
            <w:shd w:val="clear" w:color="auto" w:fill="auto"/>
            <w:vAlign w:val="center"/>
          </w:tcPr>
          <w:p w:rsidR="009D65C2" w:rsidRPr="000C1FFE" w:rsidRDefault="009D65C2" w:rsidP="000C1FFE">
            <w:pPr>
              <w:jc w:val="center"/>
              <w:rPr>
                <w:sz w:val="20"/>
                <w:szCs w:val="20"/>
              </w:rPr>
            </w:pPr>
            <w:r w:rsidRPr="000C1FFE">
              <w:rPr>
                <w:sz w:val="20"/>
                <w:szCs w:val="20"/>
              </w:rPr>
              <w:t>9 месяцев</w:t>
            </w:r>
          </w:p>
          <w:p w:rsidR="009D65C2" w:rsidRPr="000C1FFE" w:rsidRDefault="009D65C2" w:rsidP="000C1FFE">
            <w:pPr>
              <w:jc w:val="center"/>
              <w:rPr>
                <w:sz w:val="20"/>
                <w:szCs w:val="20"/>
              </w:rPr>
            </w:pPr>
            <w:r w:rsidRPr="000C1FFE">
              <w:rPr>
                <w:sz w:val="20"/>
                <w:szCs w:val="20"/>
              </w:rPr>
              <w:t>2018 года</w:t>
            </w:r>
          </w:p>
        </w:tc>
        <w:tc>
          <w:tcPr>
            <w:tcW w:w="1796" w:type="dxa"/>
            <w:vAlign w:val="center"/>
          </w:tcPr>
          <w:p w:rsidR="009D65C2" w:rsidRPr="000C1FFE" w:rsidRDefault="009D65C2" w:rsidP="000C1FFE">
            <w:pPr>
              <w:jc w:val="center"/>
              <w:rPr>
                <w:sz w:val="20"/>
                <w:szCs w:val="20"/>
              </w:rPr>
            </w:pPr>
            <w:r w:rsidRPr="000C1FFE">
              <w:rPr>
                <w:sz w:val="20"/>
                <w:szCs w:val="20"/>
              </w:rPr>
              <w:t>9 месяцев</w:t>
            </w:r>
          </w:p>
          <w:p w:rsidR="009D65C2" w:rsidRPr="000C1FFE" w:rsidRDefault="009D65C2" w:rsidP="000C1FFE">
            <w:pPr>
              <w:jc w:val="center"/>
              <w:rPr>
                <w:sz w:val="20"/>
                <w:szCs w:val="20"/>
              </w:rPr>
            </w:pPr>
            <w:r w:rsidRPr="000C1FFE">
              <w:rPr>
                <w:sz w:val="20"/>
                <w:szCs w:val="20"/>
              </w:rPr>
              <w:t>2019 года</w:t>
            </w:r>
          </w:p>
        </w:tc>
        <w:tc>
          <w:tcPr>
            <w:tcW w:w="1953" w:type="dxa"/>
            <w:shd w:val="clear" w:color="auto" w:fill="auto"/>
            <w:vAlign w:val="center"/>
          </w:tcPr>
          <w:p w:rsidR="009D65C2" w:rsidRPr="000C1FFE" w:rsidRDefault="009D65C2" w:rsidP="000C1FFE">
            <w:pPr>
              <w:jc w:val="center"/>
              <w:rPr>
                <w:sz w:val="20"/>
                <w:szCs w:val="20"/>
              </w:rPr>
            </w:pPr>
            <w:r w:rsidRPr="000C1FFE">
              <w:rPr>
                <w:sz w:val="20"/>
                <w:szCs w:val="20"/>
              </w:rPr>
              <w:t>темп роста/снижения</w:t>
            </w:r>
          </w:p>
          <w:p w:rsidR="009D65C2" w:rsidRPr="000C1FFE" w:rsidRDefault="009D65C2" w:rsidP="000C1FFE">
            <w:pPr>
              <w:jc w:val="center"/>
              <w:rPr>
                <w:sz w:val="20"/>
                <w:szCs w:val="20"/>
              </w:rPr>
            </w:pPr>
            <w:r w:rsidRPr="000C1FFE">
              <w:rPr>
                <w:sz w:val="20"/>
                <w:szCs w:val="20"/>
              </w:rPr>
              <w:t>к 2018 году (%)</w:t>
            </w:r>
          </w:p>
        </w:tc>
      </w:tr>
      <w:tr w:rsidR="009D65C2" w:rsidRPr="000C1FFE" w:rsidTr="009A75A1">
        <w:trPr>
          <w:trHeight w:val="29"/>
          <w:jc w:val="center"/>
        </w:trPr>
        <w:tc>
          <w:tcPr>
            <w:tcW w:w="4008" w:type="dxa"/>
            <w:shd w:val="clear" w:color="auto" w:fill="auto"/>
            <w:vAlign w:val="center"/>
          </w:tcPr>
          <w:p w:rsidR="009D65C2" w:rsidRPr="000C1FFE" w:rsidRDefault="009D65C2" w:rsidP="000C1FFE">
            <w:pPr>
              <w:jc w:val="center"/>
              <w:rPr>
                <w:sz w:val="18"/>
                <w:szCs w:val="18"/>
              </w:rPr>
            </w:pPr>
            <w:r w:rsidRPr="000C1FFE">
              <w:rPr>
                <w:sz w:val="18"/>
                <w:szCs w:val="18"/>
              </w:rPr>
              <w:t>1</w:t>
            </w:r>
          </w:p>
        </w:tc>
        <w:tc>
          <w:tcPr>
            <w:tcW w:w="1825" w:type="dxa"/>
            <w:shd w:val="clear" w:color="auto" w:fill="auto"/>
            <w:vAlign w:val="center"/>
          </w:tcPr>
          <w:p w:rsidR="009D65C2" w:rsidRPr="000C1FFE" w:rsidRDefault="009D65C2" w:rsidP="000C1FFE">
            <w:pPr>
              <w:jc w:val="center"/>
              <w:rPr>
                <w:sz w:val="18"/>
                <w:szCs w:val="18"/>
              </w:rPr>
            </w:pPr>
            <w:r w:rsidRPr="000C1FFE">
              <w:rPr>
                <w:sz w:val="18"/>
                <w:szCs w:val="18"/>
              </w:rPr>
              <w:t>2</w:t>
            </w:r>
          </w:p>
        </w:tc>
        <w:tc>
          <w:tcPr>
            <w:tcW w:w="1796" w:type="dxa"/>
            <w:vAlign w:val="center"/>
          </w:tcPr>
          <w:p w:rsidR="009D65C2" w:rsidRPr="000C1FFE" w:rsidRDefault="009D65C2" w:rsidP="000C1FFE">
            <w:pPr>
              <w:jc w:val="center"/>
              <w:rPr>
                <w:sz w:val="18"/>
                <w:szCs w:val="18"/>
              </w:rPr>
            </w:pPr>
            <w:r w:rsidRPr="000C1FFE">
              <w:rPr>
                <w:sz w:val="18"/>
                <w:szCs w:val="18"/>
              </w:rPr>
              <w:t>3</w:t>
            </w:r>
          </w:p>
        </w:tc>
        <w:tc>
          <w:tcPr>
            <w:tcW w:w="1953" w:type="dxa"/>
            <w:shd w:val="clear" w:color="auto" w:fill="auto"/>
            <w:vAlign w:val="center"/>
          </w:tcPr>
          <w:p w:rsidR="009D65C2" w:rsidRPr="000C1FFE" w:rsidRDefault="009D65C2" w:rsidP="000C1FFE">
            <w:pPr>
              <w:jc w:val="center"/>
              <w:rPr>
                <w:sz w:val="18"/>
                <w:szCs w:val="18"/>
              </w:rPr>
            </w:pPr>
            <w:r w:rsidRPr="000C1FFE">
              <w:rPr>
                <w:sz w:val="18"/>
                <w:szCs w:val="18"/>
              </w:rPr>
              <w:t>4</w:t>
            </w:r>
          </w:p>
        </w:tc>
      </w:tr>
      <w:tr w:rsidR="009D65C2" w:rsidRPr="000C1FFE" w:rsidTr="009A75A1">
        <w:trPr>
          <w:trHeight w:val="9"/>
          <w:jc w:val="center"/>
        </w:trPr>
        <w:tc>
          <w:tcPr>
            <w:tcW w:w="4008" w:type="dxa"/>
            <w:shd w:val="clear" w:color="auto" w:fill="auto"/>
            <w:vAlign w:val="center"/>
          </w:tcPr>
          <w:p w:rsidR="009D65C2" w:rsidRPr="000C1FFE" w:rsidRDefault="009D65C2" w:rsidP="000C1FFE">
            <w:pPr>
              <w:rPr>
                <w:sz w:val="20"/>
                <w:szCs w:val="20"/>
              </w:rPr>
            </w:pPr>
            <w:r w:rsidRPr="000C1FFE">
              <w:rPr>
                <w:sz w:val="20"/>
                <w:szCs w:val="20"/>
              </w:rPr>
              <w:t>Поголовье оленей, тыс. голов</w:t>
            </w:r>
          </w:p>
        </w:tc>
        <w:tc>
          <w:tcPr>
            <w:tcW w:w="1825" w:type="dxa"/>
            <w:shd w:val="clear" w:color="auto" w:fill="auto"/>
            <w:vAlign w:val="center"/>
          </w:tcPr>
          <w:p w:rsidR="009D65C2" w:rsidRPr="000C1FFE" w:rsidRDefault="009D65C2" w:rsidP="000C1FFE">
            <w:pPr>
              <w:jc w:val="right"/>
            </w:pPr>
            <w:r w:rsidRPr="000C1FFE">
              <w:rPr>
                <w:sz w:val="22"/>
                <w:szCs w:val="22"/>
              </w:rPr>
              <w:t>164 326,0</w:t>
            </w:r>
          </w:p>
        </w:tc>
        <w:tc>
          <w:tcPr>
            <w:tcW w:w="1796" w:type="dxa"/>
            <w:vAlign w:val="center"/>
          </w:tcPr>
          <w:p w:rsidR="009D65C2" w:rsidRPr="000C1FFE" w:rsidRDefault="009D65C2" w:rsidP="000C1FFE">
            <w:pPr>
              <w:jc w:val="right"/>
            </w:pPr>
            <w:r w:rsidRPr="000C1FFE">
              <w:rPr>
                <w:sz w:val="22"/>
                <w:szCs w:val="22"/>
              </w:rPr>
              <w:t>153 992,0</w:t>
            </w:r>
          </w:p>
        </w:tc>
        <w:tc>
          <w:tcPr>
            <w:tcW w:w="1953" w:type="dxa"/>
            <w:shd w:val="clear" w:color="auto" w:fill="auto"/>
            <w:vAlign w:val="center"/>
          </w:tcPr>
          <w:p w:rsidR="009D65C2" w:rsidRPr="000C1FFE" w:rsidRDefault="009D65C2" w:rsidP="000C1FFE">
            <w:pPr>
              <w:jc w:val="center"/>
              <w:rPr>
                <w:color w:val="000000"/>
              </w:rPr>
            </w:pPr>
            <w:r w:rsidRPr="000C1FFE">
              <w:rPr>
                <w:color w:val="000000"/>
                <w:sz w:val="22"/>
                <w:szCs w:val="22"/>
              </w:rPr>
              <w:t>-6,3</w:t>
            </w:r>
          </w:p>
        </w:tc>
      </w:tr>
      <w:tr w:rsidR="009D65C2" w:rsidRPr="000C1FFE" w:rsidTr="009A75A1">
        <w:trPr>
          <w:trHeight w:val="100"/>
          <w:jc w:val="center"/>
        </w:trPr>
        <w:tc>
          <w:tcPr>
            <w:tcW w:w="4008" w:type="dxa"/>
            <w:shd w:val="clear" w:color="auto" w:fill="auto"/>
            <w:vAlign w:val="center"/>
          </w:tcPr>
          <w:p w:rsidR="009D65C2" w:rsidRPr="000C1FFE" w:rsidRDefault="009D65C2" w:rsidP="000C1FFE">
            <w:pPr>
              <w:rPr>
                <w:sz w:val="20"/>
                <w:szCs w:val="20"/>
              </w:rPr>
            </w:pPr>
            <w:r w:rsidRPr="000C1FFE">
              <w:rPr>
                <w:sz w:val="20"/>
                <w:szCs w:val="20"/>
              </w:rPr>
              <w:t>Сохранность взрослого поголовья, %</w:t>
            </w:r>
          </w:p>
        </w:tc>
        <w:tc>
          <w:tcPr>
            <w:tcW w:w="1825" w:type="dxa"/>
            <w:shd w:val="clear" w:color="auto" w:fill="auto"/>
            <w:vAlign w:val="center"/>
          </w:tcPr>
          <w:p w:rsidR="009D65C2" w:rsidRPr="000C1FFE" w:rsidRDefault="009D65C2" w:rsidP="000C1FFE">
            <w:pPr>
              <w:jc w:val="right"/>
            </w:pPr>
            <w:r w:rsidRPr="000C1FFE">
              <w:rPr>
                <w:sz w:val="22"/>
                <w:szCs w:val="22"/>
              </w:rPr>
              <w:t>82,6</w:t>
            </w:r>
          </w:p>
        </w:tc>
        <w:tc>
          <w:tcPr>
            <w:tcW w:w="1796" w:type="dxa"/>
            <w:vAlign w:val="center"/>
          </w:tcPr>
          <w:p w:rsidR="009D65C2" w:rsidRPr="000C1FFE" w:rsidRDefault="009D65C2" w:rsidP="000C1FFE">
            <w:pPr>
              <w:jc w:val="right"/>
            </w:pPr>
            <w:r w:rsidRPr="000C1FFE">
              <w:rPr>
                <w:sz w:val="22"/>
                <w:szCs w:val="22"/>
              </w:rPr>
              <w:t>84,6</w:t>
            </w:r>
          </w:p>
        </w:tc>
        <w:tc>
          <w:tcPr>
            <w:tcW w:w="1953" w:type="dxa"/>
            <w:shd w:val="clear" w:color="auto" w:fill="auto"/>
            <w:vAlign w:val="center"/>
          </w:tcPr>
          <w:p w:rsidR="009D65C2" w:rsidRPr="000C1FFE" w:rsidRDefault="009D65C2" w:rsidP="000C1FFE">
            <w:pPr>
              <w:jc w:val="center"/>
              <w:rPr>
                <w:color w:val="000000"/>
              </w:rPr>
            </w:pPr>
            <w:r w:rsidRPr="000C1FFE">
              <w:rPr>
                <w:color w:val="000000"/>
                <w:sz w:val="22"/>
                <w:szCs w:val="22"/>
              </w:rPr>
              <w:t>Х</w:t>
            </w:r>
          </w:p>
        </w:tc>
      </w:tr>
      <w:tr w:rsidR="009D65C2" w:rsidRPr="000C1FFE" w:rsidTr="009A75A1">
        <w:trPr>
          <w:trHeight w:val="126"/>
          <w:jc w:val="center"/>
        </w:trPr>
        <w:tc>
          <w:tcPr>
            <w:tcW w:w="4008" w:type="dxa"/>
            <w:shd w:val="clear" w:color="auto" w:fill="auto"/>
            <w:vAlign w:val="center"/>
          </w:tcPr>
          <w:p w:rsidR="009D65C2" w:rsidRPr="000C1FFE" w:rsidRDefault="009D65C2" w:rsidP="000C1FFE">
            <w:pPr>
              <w:rPr>
                <w:sz w:val="20"/>
                <w:szCs w:val="20"/>
              </w:rPr>
            </w:pPr>
            <w:r w:rsidRPr="000C1FFE">
              <w:rPr>
                <w:sz w:val="20"/>
                <w:szCs w:val="20"/>
              </w:rPr>
              <w:t>Добыча морского зверя, голов</w:t>
            </w:r>
          </w:p>
        </w:tc>
        <w:tc>
          <w:tcPr>
            <w:tcW w:w="1825" w:type="dxa"/>
            <w:shd w:val="clear" w:color="auto" w:fill="auto"/>
            <w:vAlign w:val="center"/>
          </w:tcPr>
          <w:p w:rsidR="009D65C2" w:rsidRPr="000C1FFE" w:rsidRDefault="009D65C2" w:rsidP="000C1FFE">
            <w:pPr>
              <w:jc w:val="right"/>
            </w:pPr>
            <w:r w:rsidRPr="000C1FFE">
              <w:rPr>
                <w:sz w:val="22"/>
                <w:szCs w:val="22"/>
              </w:rPr>
              <w:t>2 660,0</w:t>
            </w:r>
          </w:p>
        </w:tc>
        <w:tc>
          <w:tcPr>
            <w:tcW w:w="1796" w:type="dxa"/>
            <w:vAlign w:val="center"/>
          </w:tcPr>
          <w:p w:rsidR="009D65C2" w:rsidRPr="000C1FFE" w:rsidRDefault="009D65C2" w:rsidP="000C1FFE">
            <w:pPr>
              <w:jc w:val="right"/>
            </w:pPr>
            <w:r w:rsidRPr="000C1FFE">
              <w:rPr>
                <w:sz w:val="22"/>
                <w:szCs w:val="22"/>
              </w:rPr>
              <w:t>2 775,0</w:t>
            </w:r>
          </w:p>
        </w:tc>
        <w:tc>
          <w:tcPr>
            <w:tcW w:w="1953" w:type="dxa"/>
            <w:shd w:val="clear" w:color="auto" w:fill="auto"/>
            <w:vAlign w:val="center"/>
          </w:tcPr>
          <w:p w:rsidR="009D65C2" w:rsidRPr="000C1FFE" w:rsidRDefault="009D65C2" w:rsidP="000C1FFE">
            <w:pPr>
              <w:jc w:val="center"/>
              <w:rPr>
                <w:color w:val="000000"/>
              </w:rPr>
            </w:pPr>
            <w:r w:rsidRPr="000C1FFE">
              <w:rPr>
                <w:color w:val="000000"/>
                <w:sz w:val="22"/>
                <w:szCs w:val="22"/>
              </w:rPr>
              <w:t>4,3</w:t>
            </w:r>
          </w:p>
        </w:tc>
      </w:tr>
      <w:tr w:rsidR="009D65C2" w:rsidRPr="000C1FFE" w:rsidTr="009A75A1">
        <w:trPr>
          <w:trHeight w:val="9"/>
          <w:jc w:val="center"/>
        </w:trPr>
        <w:tc>
          <w:tcPr>
            <w:tcW w:w="4008" w:type="dxa"/>
            <w:shd w:val="clear" w:color="auto" w:fill="auto"/>
            <w:vAlign w:val="center"/>
          </w:tcPr>
          <w:p w:rsidR="009D65C2" w:rsidRPr="000C1FFE" w:rsidRDefault="009D65C2" w:rsidP="000C1FFE">
            <w:pPr>
              <w:rPr>
                <w:sz w:val="20"/>
                <w:szCs w:val="20"/>
              </w:rPr>
            </w:pPr>
            <w:r w:rsidRPr="000C1FFE">
              <w:rPr>
                <w:sz w:val="20"/>
                <w:szCs w:val="20"/>
              </w:rPr>
              <w:t>Добыча морского зверя, тонн</w:t>
            </w:r>
          </w:p>
        </w:tc>
        <w:tc>
          <w:tcPr>
            <w:tcW w:w="1825" w:type="dxa"/>
            <w:shd w:val="clear" w:color="auto" w:fill="auto"/>
            <w:vAlign w:val="center"/>
          </w:tcPr>
          <w:p w:rsidR="009D65C2" w:rsidRPr="000C1FFE" w:rsidRDefault="009D65C2" w:rsidP="000C1FFE">
            <w:pPr>
              <w:jc w:val="right"/>
            </w:pPr>
            <w:r w:rsidRPr="000C1FFE">
              <w:rPr>
                <w:sz w:val="22"/>
                <w:szCs w:val="22"/>
              </w:rPr>
              <w:t>1 443,6</w:t>
            </w:r>
          </w:p>
        </w:tc>
        <w:tc>
          <w:tcPr>
            <w:tcW w:w="1796" w:type="dxa"/>
            <w:vAlign w:val="center"/>
          </w:tcPr>
          <w:p w:rsidR="009D65C2" w:rsidRPr="000C1FFE" w:rsidRDefault="009D65C2" w:rsidP="000C1FFE">
            <w:pPr>
              <w:jc w:val="right"/>
            </w:pPr>
            <w:r w:rsidRPr="000C1FFE">
              <w:rPr>
                <w:sz w:val="22"/>
                <w:szCs w:val="22"/>
              </w:rPr>
              <w:t>1 854,5</w:t>
            </w:r>
          </w:p>
        </w:tc>
        <w:tc>
          <w:tcPr>
            <w:tcW w:w="1953" w:type="dxa"/>
            <w:shd w:val="clear" w:color="auto" w:fill="auto"/>
            <w:vAlign w:val="center"/>
          </w:tcPr>
          <w:p w:rsidR="009D65C2" w:rsidRPr="000C1FFE" w:rsidRDefault="009D65C2" w:rsidP="000C1FFE">
            <w:pPr>
              <w:jc w:val="center"/>
              <w:rPr>
                <w:color w:val="000000"/>
              </w:rPr>
            </w:pPr>
            <w:r w:rsidRPr="000C1FFE">
              <w:rPr>
                <w:color w:val="000000"/>
                <w:sz w:val="22"/>
                <w:szCs w:val="22"/>
              </w:rPr>
              <w:t>28,5</w:t>
            </w:r>
          </w:p>
        </w:tc>
      </w:tr>
    </w:tbl>
    <w:p w:rsidR="009D65C2" w:rsidRPr="000C1FFE" w:rsidRDefault="009D65C2" w:rsidP="000C1FFE">
      <w:pPr>
        <w:spacing w:before="120"/>
        <w:ind w:firstLine="709"/>
        <w:jc w:val="both"/>
        <w:rPr>
          <w:bCs/>
          <w:sz w:val="28"/>
          <w:szCs w:val="28"/>
        </w:rPr>
      </w:pPr>
      <w:r w:rsidRPr="000C1FFE">
        <w:rPr>
          <w:bCs/>
          <w:sz w:val="28"/>
          <w:szCs w:val="28"/>
        </w:rPr>
        <w:t xml:space="preserve">Объем работ, выполненных по виду деятельности </w:t>
      </w:r>
      <w:r w:rsidRPr="000C1FFE">
        <w:rPr>
          <w:b/>
          <w:bCs/>
          <w:sz w:val="28"/>
          <w:szCs w:val="28"/>
        </w:rPr>
        <w:t xml:space="preserve">«Строительство» </w:t>
      </w:r>
      <w:r w:rsidRPr="000C1FFE">
        <w:rPr>
          <w:bCs/>
          <w:sz w:val="28"/>
          <w:szCs w:val="28"/>
        </w:rPr>
        <w:t>за январь-сентябрь 2019 года, увеличился на 59,9% по сравнению с аналогичным периодом 2018 года, и составил 6 413,6 млн. рублей.</w:t>
      </w:r>
    </w:p>
    <w:p w:rsidR="009D65C2" w:rsidRPr="000C1FFE" w:rsidRDefault="009D65C2" w:rsidP="000C1FFE">
      <w:pPr>
        <w:ind w:firstLine="709"/>
        <w:jc w:val="both"/>
        <w:rPr>
          <w:sz w:val="28"/>
          <w:szCs w:val="28"/>
        </w:rPr>
      </w:pPr>
      <w:r w:rsidRPr="000C1FFE">
        <w:rPr>
          <w:b/>
          <w:sz w:val="28"/>
          <w:szCs w:val="28"/>
        </w:rPr>
        <w:t>В транспортной отрасли</w:t>
      </w:r>
      <w:r w:rsidRPr="000C1FFE">
        <w:rPr>
          <w:sz w:val="28"/>
          <w:szCs w:val="28"/>
        </w:rPr>
        <w:t xml:space="preserve"> округа в январе-сентябре 2019 пассажирооборот увеличился на 1,3% к аналогичному периоду прошлого года и составил 4,3 млн. пасс. -км.</w:t>
      </w:r>
    </w:p>
    <w:p w:rsidR="009D65C2" w:rsidRPr="000C1FFE" w:rsidRDefault="009D65C2" w:rsidP="000C1FFE">
      <w:pPr>
        <w:ind w:firstLine="709"/>
        <w:jc w:val="both"/>
        <w:rPr>
          <w:sz w:val="28"/>
          <w:szCs w:val="28"/>
        </w:rPr>
      </w:pPr>
      <w:r w:rsidRPr="000C1FFE">
        <w:rPr>
          <w:sz w:val="28"/>
          <w:szCs w:val="28"/>
        </w:rPr>
        <w:t xml:space="preserve">В сентябре 2019 года отмечен рост </w:t>
      </w:r>
      <w:r w:rsidRPr="000C1FFE">
        <w:rPr>
          <w:b/>
          <w:sz w:val="28"/>
          <w:szCs w:val="28"/>
        </w:rPr>
        <w:t>сводного индекса потребительских цен (тарифов) на товары и платные услуги</w:t>
      </w:r>
      <w:r w:rsidRPr="000C1FFE">
        <w:rPr>
          <w:sz w:val="28"/>
          <w:szCs w:val="28"/>
        </w:rPr>
        <w:t xml:space="preserve"> к декабрю 2018 года на 3,3%, в том числе на продовольственные товары – 5,2%, непродовольственные товары – 1,6%, платные услуги населению – 1,5%.</w:t>
      </w:r>
    </w:p>
    <w:p w:rsidR="009D65C2" w:rsidRPr="000C1FFE" w:rsidRDefault="009D65C2" w:rsidP="000C1FFE">
      <w:pPr>
        <w:pStyle w:val="28"/>
        <w:shd w:val="clear" w:color="auto" w:fill="FFFFFF"/>
        <w:spacing w:after="0" w:line="240" w:lineRule="auto"/>
        <w:ind w:firstLine="709"/>
        <w:jc w:val="both"/>
        <w:rPr>
          <w:rFonts w:ascii="Times New Roman" w:hAnsi="Times New Roman" w:cs="Times New Roman"/>
          <w:sz w:val="28"/>
          <w:szCs w:val="28"/>
        </w:rPr>
      </w:pPr>
      <w:r w:rsidRPr="000C1FFE">
        <w:rPr>
          <w:rFonts w:ascii="Times New Roman" w:hAnsi="Times New Roman" w:cs="Times New Roman"/>
          <w:b/>
          <w:sz w:val="28"/>
          <w:szCs w:val="28"/>
        </w:rPr>
        <w:t xml:space="preserve">Среднемесячная начисленная заработная плата </w:t>
      </w:r>
      <w:r w:rsidRPr="000C1FFE">
        <w:rPr>
          <w:rFonts w:ascii="Times New Roman" w:hAnsi="Times New Roman" w:cs="Times New Roman"/>
          <w:sz w:val="28"/>
          <w:szCs w:val="28"/>
        </w:rPr>
        <w:t>по Чукотскому автономному округу по отношению к аналогичному периоду прошлого года выросла на 7,1% и за январь-август 2019 года составила 104 505,0 рублей.</w:t>
      </w:r>
    </w:p>
    <w:p w:rsidR="009D65C2" w:rsidRPr="000C1FFE" w:rsidRDefault="009D65C2" w:rsidP="000C1FFE">
      <w:pPr>
        <w:ind w:firstLine="709"/>
        <w:jc w:val="both"/>
        <w:rPr>
          <w:sz w:val="28"/>
          <w:szCs w:val="28"/>
        </w:rPr>
      </w:pPr>
      <w:r w:rsidRPr="000C1FFE">
        <w:rPr>
          <w:sz w:val="28"/>
          <w:szCs w:val="28"/>
        </w:rPr>
        <w:t>На 1 сентября 2019 года размер среднемесячной заработной платы по видам экономической деятельности (по полному кругу организаций округа) составил:</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- 58 266,0 рублей – сельское, лесное хозяйство, охота, рыболовство и рыбоводство;</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- 64 631,0 рублей – предоставление прочих видов услуг;</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- 65 327,0 – обрабатывающие производства;</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- 73 301,0 рублей – водоснабжение, водоотведение;</w:t>
      </w:r>
    </w:p>
    <w:p w:rsidR="009D65C2" w:rsidRPr="000C1FFE" w:rsidRDefault="009D65C2" w:rsidP="000C1FFE">
      <w:pPr>
        <w:tabs>
          <w:tab w:val="left" w:pos="284"/>
          <w:tab w:val="left" w:pos="567"/>
        </w:tabs>
        <w:ind w:right="-144" w:firstLine="709"/>
        <w:jc w:val="both"/>
        <w:rPr>
          <w:sz w:val="28"/>
          <w:szCs w:val="28"/>
        </w:rPr>
      </w:pPr>
      <w:r w:rsidRPr="000C1FFE">
        <w:rPr>
          <w:sz w:val="28"/>
          <w:szCs w:val="28"/>
        </w:rPr>
        <w:lastRenderedPageBreak/>
        <w:t>- 75 010,0 рублей – строительство;</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- 76 013,0 рублей – торговля оптовая и розничная, ремонт автотранспортных средств и мотоциклов;</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- 84 503,0 рублей – образование;</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- 97 447,0 рублей – культура, спорт, организация досуга и развлечений;</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- 101 966,0 рублей – здравоохранение и предоставление социальных услуг;</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- 112 325,0 рублей – информация и связь;</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- 120 327,0 рублей –обеспечение электрической энергией;</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- 126 505,0 рублей – добыча полезных ископаемых;</w:t>
      </w:r>
    </w:p>
    <w:p w:rsidR="009D65C2" w:rsidRPr="000C1FFE" w:rsidRDefault="009D65C2" w:rsidP="000C1FFE">
      <w:pPr>
        <w:tabs>
          <w:tab w:val="left" w:pos="284"/>
          <w:tab w:val="left" w:pos="567"/>
        </w:tabs>
        <w:ind w:right="-144" w:firstLine="709"/>
        <w:jc w:val="both"/>
        <w:rPr>
          <w:sz w:val="28"/>
          <w:szCs w:val="28"/>
        </w:rPr>
      </w:pPr>
      <w:r w:rsidRPr="000C1FFE">
        <w:rPr>
          <w:sz w:val="28"/>
          <w:szCs w:val="28"/>
        </w:rPr>
        <w:t>- 164 082,0 рублей – финансовая и страховая деятельность.</w:t>
      </w:r>
    </w:p>
    <w:p w:rsidR="009D65C2" w:rsidRPr="000C1FFE" w:rsidRDefault="009D65C2" w:rsidP="000C1FFE">
      <w:pPr>
        <w:pStyle w:val="28"/>
        <w:shd w:val="clear" w:color="auto" w:fill="FFFFFF"/>
        <w:spacing w:after="0" w:line="240" w:lineRule="auto"/>
        <w:ind w:firstLine="709"/>
        <w:jc w:val="both"/>
        <w:rPr>
          <w:rFonts w:ascii="Times New Roman" w:hAnsi="Times New Roman" w:cs="Times New Roman"/>
          <w:sz w:val="28"/>
          <w:szCs w:val="28"/>
        </w:rPr>
      </w:pPr>
      <w:r w:rsidRPr="000C1FFE">
        <w:rPr>
          <w:rFonts w:ascii="Times New Roman" w:hAnsi="Times New Roman" w:cs="Times New Roman"/>
          <w:sz w:val="28"/>
          <w:szCs w:val="28"/>
        </w:rPr>
        <w:t>Суммарная просроченная задолженность по заработной плате в крупных и средних организациях Чукотского автономного округа по состоянию на 1 сентября 2019 года отсутствует.</w:t>
      </w:r>
    </w:p>
    <w:p w:rsidR="009D65C2" w:rsidRPr="000C1FFE" w:rsidRDefault="009D65C2" w:rsidP="000C1FFE">
      <w:pPr>
        <w:pStyle w:val="28"/>
        <w:shd w:val="clear" w:color="auto" w:fill="FFFFFF"/>
        <w:spacing w:after="0" w:line="240" w:lineRule="auto"/>
        <w:ind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По данным Департамента социальной политики Чукотского автономного округа уровень </w:t>
      </w:r>
      <w:r w:rsidRPr="000C1FFE">
        <w:rPr>
          <w:rFonts w:ascii="Times New Roman" w:hAnsi="Times New Roman" w:cs="Times New Roman"/>
          <w:b/>
          <w:sz w:val="28"/>
          <w:szCs w:val="28"/>
        </w:rPr>
        <w:t xml:space="preserve">регистрируемой безработицы </w:t>
      </w:r>
      <w:r w:rsidRPr="000C1FFE">
        <w:rPr>
          <w:rFonts w:ascii="Times New Roman" w:hAnsi="Times New Roman" w:cs="Times New Roman"/>
          <w:sz w:val="28"/>
          <w:szCs w:val="28"/>
        </w:rPr>
        <w:t>по состоянию на 1 октября 2019 года составил 1,7%. Численность незанятых граждан – 622 человека, а численность безработных – 553 человека. Заявленная работодателями потребность в работниках составила 1 275 вакантных рабочих мест.</w:t>
      </w:r>
    </w:p>
    <w:p w:rsidR="009D65C2" w:rsidRPr="000C1FFE" w:rsidRDefault="009D65C2" w:rsidP="000C1FFE">
      <w:pPr>
        <w:pStyle w:val="28"/>
        <w:shd w:val="clear" w:color="auto" w:fill="FFFFFF"/>
        <w:spacing w:after="0" w:line="240" w:lineRule="auto"/>
        <w:ind w:firstLine="709"/>
        <w:jc w:val="both"/>
        <w:rPr>
          <w:rFonts w:ascii="Times New Roman" w:hAnsi="Times New Roman" w:cs="Times New Roman"/>
          <w:sz w:val="28"/>
          <w:szCs w:val="28"/>
        </w:rPr>
      </w:pPr>
      <w:r w:rsidRPr="000C1FFE">
        <w:rPr>
          <w:rFonts w:ascii="Times New Roman" w:hAnsi="Times New Roman" w:cs="Times New Roman"/>
          <w:b/>
          <w:sz w:val="28"/>
          <w:szCs w:val="28"/>
        </w:rPr>
        <w:t xml:space="preserve">Демографическая ситуация в Чукотском автономном округе </w:t>
      </w:r>
      <w:r w:rsidRPr="000C1FFE">
        <w:rPr>
          <w:rFonts w:ascii="Times New Roman" w:hAnsi="Times New Roman" w:cs="Times New Roman"/>
          <w:sz w:val="28"/>
          <w:szCs w:val="28"/>
        </w:rPr>
        <w:t>характеризуется естественным приростом и миграцией населения в январе-августе текущего года, и представлена в таблице 2.</w:t>
      </w:r>
    </w:p>
    <w:p w:rsidR="009D65C2" w:rsidRPr="000C1FFE" w:rsidRDefault="009D65C2" w:rsidP="000C1FFE">
      <w:pPr>
        <w:pStyle w:val="28"/>
        <w:shd w:val="clear" w:color="auto" w:fill="FFFFFF"/>
        <w:spacing w:after="0" w:line="240" w:lineRule="auto"/>
        <w:ind w:firstLine="709"/>
        <w:jc w:val="right"/>
        <w:rPr>
          <w:rFonts w:ascii="Times New Roman" w:hAnsi="Times New Roman" w:cs="Times New Roman"/>
          <w:sz w:val="28"/>
          <w:szCs w:val="28"/>
        </w:rPr>
      </w:pPr>
      <w:r w:rsidRPr="000C1FFE">
        <w:rPr>
          <w:rFonts w:ascii="Times New Roman" w:hAnsi="Times New Roman" w:cs="Times New Roman"/>
          <w:sz w:val="28"/>
          <w:szCs w:val="28"/>
        </w:rPr>
        <w:t>Таблица 2</w:t>
      </w:r>
    </w:p>
    <w:p w:rsidR="009D65C2" w:rsidRPr="000C1FFE" w:rsidRDefault="009D65C2" w:rsidP="000C1FFE">
      <w:pPr>
        <w:pStyle w:val="28"/>
        <w:shd w:val="clear" w:color="auto" w:fill="FFFFFF"/>
        <w:spacing w:after="0" w:line="240" w:lineRule="auto"/>
        <w:ind w:firstLine="709"/>
        <w:jc w:val="right"/>
        <w:rPr>
          <w:rFonts w:ascii="Times New Roman" w:hAnsi="Times New Roman" w:cs="Times New Roman"/>
          <w:sz w:val="28"/>
          <w:szCs w:val="28"/>
        </w:rPr>
      </w:pPr>
      <w:r w:rsidRPr="000C1FFE">
        <w:rPr>
          <w:rFonts w:ascii="Times New Roman" w:hAnsi="Times New Roman" w:cs="Times New Roman"/>
          <w:sz w:val="28"/>
          <w:szCs w:val="28"/>
        </w:rPr>
        <w:t>(человек)</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2956"/>
        <w:gridCol w:w="2909"/>
        <w:gridCol w:w="7"/>
      </w:tblGrid>
      <w:tr w:rsidR="009D65C2" w:rsidRPr="000C1FFE" w:rsidTr="009A75A1">
        <w:trPr>
          <w:gridAfter w:val="1"/>
          <w:wAfter w:w="7" w:type="dxa"/>
          <w:trHeight w:val="54"/>
          <w:tblHeader/>
          <w:jc w:val="center"/>
        </w:trPr>
        <w:tc>
          <w:tcPr>
            <w:tcW w:w="3880"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b/>
                <w:sz w:val="20"/>
                <w:szCs w:val="20"/>
              </w:rPr>
            </w:pPr>
            <w:r w:rsidRPr="000C1FFE">
              <w:rPr>
                <w:rFonts w:ascii="Times New Roman" w:hAnsi="Times New Roman" w:cs="Times New Roman"/>
                <w:b/>
                <w:sz w:val="20"/>
                <w:szCs w:val="20"/>
              </w:rPr>
              <w:t>Наименование показателя</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b/>
                <w:sz w:val="20"/>
                <w:szCs w:val="20"/>
              </w:rPr>
            </w:pPr>
            <w:r w:rsidRPr="000C1FFE">
              <w:rPr>
                <w:rFonts w:ascii="Times New Roman" w:hAnsi="Times New Roman" w:cs="Times New Roman"/>
                <w:b/>
                <w:sz w:val="20"/>
                <w:szCs w:val="20"/>
              </w:rPr>
              <w:t>январь-август 2018 года</w:t>
            </w:r>
          </w:p>
        </w:tc>
        <w:tc>
          <w:tcPr>
            <w:tcW w:w="2909" w:type="dxa"/>
            <w:shd w:val="clear" w:color="auto" w:fill="auto"/>
            <w:vAlign w:val="center"/>
          </w:tcPr>
          <w:p w:rsidR="009D65C2" w:rsidRPr="000C1FFE" w:rsidRDefault="009D65C2" w:rsidP="000C1FFE">
            <w:pPr>
              <w:pStyle w:val="28"/>
              <w:spacing w:after="0" w:line="240" w:lineRule="auto"/>
              <w:ind w:left="-108" w:right="-107"/>
              <w:jc w:val="center"/>
              <w:rPr>
                <w:rFonts w:ascii="Times New Roman" w:hAnsi="Times New Roman" w:cs="Times New Roman"/>
                <w:b/>
                <w:strike/>
                <w:sz w:val="20"/>
                <w:szCs w:val="20"/>
              </w:rPr>
            </w:pPr>
            <w:r w:rsidRPr="000C1FFE">
              <w:rPr>
                <w:rFonts w:ascii="Times New Roman" w:hAnsi="Times New Roman" w:cs="Times New Roman"/>
                <w:b/>
                <w:sz w:val="20"/>
                <w:szCs w:val="20"/>
              </w:rPr>
              <w:t>январь-август 2019 года</w:t>
            </w:r>
          </w:p>
        </w:tc>
      </w:tr>
      <w:tr w:rsidR="009D65C2" w:rsidRPr="000C1FFE" w:rsidTr="009A75A1">
        <w:trPr>
          <w:gridAfter w:val="1"/>
          <w:wAfter w:w="7" w:type="dxa"/>
          <w:trHeight w:val="60"/>
          <w:jc w:val="center"/>
        </w:trPr>
        <w:tc>
          <w:tcPr>
            <w:tcW w:w="3880"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1</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2</w:t>
            </w:r>
          </w:p>
        </w:tc>
        <w:tc>
          <w:tcPr>
            <w:tcW w:w="2909"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3</w:t>
            </w:r>
          </w:p>
        </w:tc>
      </w:tr>
      <w:tr w:rsidR="009D65C2" w:rsidRPr="000C1FFE" w:rsidTr="009A75A1">
        <w:trPr>
          <w:trHeight w:val="60"/>
          <w:jc w:val="center"/>
        </w:trPr>
        <w:tc>
          <w:tcPr>
            <w:tcW w:w="9752" w:type="dxa"/>
            <w:gridSpan w:val="4"/>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b/>
                <w:sz w:val="20"/>
                <w:szCs w:val="20"/>
              </w:rPr>
              <w:t>Естественное движение населения</w:t>
            </w:r>
          </w:p>
        </w:tc>
      </w:tr>
      <w:tr w:rsidR="009D65C2" w:rsidRPr="000C1FFE" w:rsidTr="009A75A1">
        <w:trPr>
          <w:gridAfter w:val="1"/>
          <w:wAfter w:w="7" w:type="dxa"/>
          <w:trHeight w:val="60"/>
          <w:jc w:val="center"/>
        </w:trPr>
        <w:tc>
          <w:tcPr>
            <w:tcW w:w="3880" w:type="dxa"/>
            <w:shd w:val="clear" w:color="auto" w:fill="auto"/>
            <w:vAlign w:val="center"/>
          </w:tcPr>
          <w:p w:rsidR="009D65C2" w:rsidRPr="000C1FFE" w:rsidRDefault="009D65C2" w:rsidP="000C1FFE">
            <w:pPr>
              <w:pStyle w:val="28"/>
              <w:spacing w:after="0" w:line="240" w:lineRule="auto"/>
              <w:rPr>
                <w:rFonts w:ascii="Times New Roman" w:hAnsi="Times New Roman" w:cs="Times New Roman"/>
                <w:sz w:val="20"/>
                <w:szCs w:val="20"/>
              </w:rPr>
            </w:pPr>
            <w:r w:rsidRPr="000C1FFE">
              <w:rPr>
                <w:rFonts w:ascii="Times New Roman" w:hAnsi="Times New Roman" w:cs="Times New Roman"/>
                <w:sz w:val="20"/>
                <w:szCs w:val="20"/>
              </w:rPr>
              <w:t>Родилось</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425</w:t>
            </w:r>
          </w:p>
        </w:tc>
        <w:tc>
          <w:tcPr>
            <w:tcW w:w="2909"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353</w:t>
            </w:r>
          </w:p>
        </w:tc>
      </w:tr>
      <w:tr w:rsidR="009D65C2" w:rsidRPr="000C1FFE" w:rsidTr="009A75A1">
        <w:trPr>
          <w:gridAfter w:val="1"/>
          <w:wAfter w:w="7" w:type="dxa"/>
          <w:trHeight w:val="60"/>
          <w:jc w:val="center"/>
        </w:trPr>
        <w:tc>
          <w:tcPr>
            <w:tcW w:w="3880" w:type="dxa"/>
            <w:shd w:val="clear" w:color="auto" w:fill="auto"/>
            <w:vAlign w:val="center"/>
          </w:tcPr>
          <w:p w:rsidR="009D65C2" w:rsidRPr="000C1FFE" w:rsidRDefault="009D65C2" w:rsidP="000C1FFE">
            <w:pPr>
              <w:pStyle w:val="28"/>
              <w:spacing w:after="0" w:line="240" w:lineRule="auto"/>
              <w:rPr>
                <w:rFonts w:ascii="Times New Roman" w:hAnsi="Times New Roman" w:cs="Times New Roman"/>
                <w:sz w:val="20"/>
                <w:szCs w:val="20"/>
              </w:rPr>
            </w:pPr>
            <w:r w:rsidRPr="000C1FFE">
              <w:rPr>
                <w:rFonts w:ascii="Times New Roman" w:hAnsi="Times New Roman" w:cs="Times New Roman"/>
                <w:sz w:val="20"/>
                <w:szCs w:val="20"/>
              </w:rPr>
              <w:t>Умерло</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366</w:t>
            </w:r>
          </w:p>
        </w:tc>
        <w:tc>
          <w:tcPr>
            <w:tcW w:w="2909"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310</w:t>
            </w:r>
          </w:p>
        </w:tc>
      </w:tr>
      <w:tr w:rsidR="009D65C2" w:rsidRPr="000C1FFE" w:rsidTr="009A75A1">
        <w:trPr>
          <w:gridAfter w:val="1"/>
          <w:wAfter w:w="7" w:type="dxa"/>
          <w:trHeight w:val="86"/>
          <w:jc w:val="center"/>
        </w:trPr>
        <w:tc>
          <w:tcPr>
            <w:tcW w:w="3880" w:type="dxa"/>
            <w:shd w:val="clear" w:color="auto" w:fill="auto"/>
            <w:vAlign w:val="center"/>
          </w:tcPr>
          <w:p w:rsidR="009D65C2" w:rsidRPr="000C1FFE" w:rsidRDefault="009D65C2" w:rsidP="000C1FFE">
            <w:pPr>
              <w:pStyle w:val="28"/>
              <w:spacing w:after="0" w:line="240" w:lineRule="auto"/>
              <w:rPr>
                <w:rFonts w:ascii="Times New Roman" w:hAnsi="Times New Roman" w:cs="Times New Roman"/>
                <w:sz w:val="20"/>
                <w:szCs w:val="20"/>
              </w:rPr>
            </w:pPr>
            <w:r w:rsidRPr="000C1FFE">
              <w:rPr>
                <w:rFonts w:ascii="Times New Roman" w:hAnsi="Times New Roman" w:cs="Times New Roman"/>
                <w:sz w:val="20"/>
                <w:szCs w:val="20"/>
              </w:rPr>
              <w:t>Естественный прирост</w:t>
            </w:r>
            <w:r w:rsidRPr="000C1FFE">
              <w:rPr>
                <w:rFonts w:ascii="Times New Roman" w:hAnsi="Times New Roman" w:cs="Times New Roman"/>
                <w:sz w:val="20"/>
                <w:szCs w:val="20"/>
                <w:lang w:val="en-US"/>
              </w:rPr>
              <w:t>/</w:t>
            </w:r>
            <w:r w:rsidRPr="000C1FFE">
              <w:rPr>
                <w:rFonts w:ascii="Times New Roman" w:hAnsi="Times New Roman" w:cs="Times New Roman"/>
                <w:sz w:val="20"/>
                <w:szCs w:val="20"/>
              </w:rPr>
              <w:t>убыль</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59</w:t>
            </w:r>
          </w:p>
        </w:tc>
        <w:tc>
          <w:tcPr>
            <w:tcW w:w="2909"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43</w:t>
            </w:r>
          </w:p>
        </w:tc>
      </w:tr>
      <w:tr w:rsidR="009D65C2" w:rsidRPr="000C1FFE" w:rsidTr="009A75A1">
        <w:trPr>
          <w:trHeight w:val="70"/>
          <w:jc w:val="center"/>
        </w:trPr>
        <w:tc>
          <w:tcPr>
            <w:tcW w:w="9752" w:type="dxa"/>
            <w:gridSpan w:val="4"/>
            <w:shd w:val="clear" w:color="auto" w:fill="auto"/>
            <w:vAlign w:val="center"/>
          </w:tcPr>
          <w:p w:rsidR="009D65C2" w:rsidRPr="000C1FFE" w:rsidRDefault="009D65C2" w:rsidP="000C1FFE">
            <w:pPr>
              <w:pStyle w:val="28"/>
              <w:spacing w:after="0" w:line="240" w:lineRule="auto"/>
              <w:ind w:left="-108" w:right="-107"/>
              <w:jc w:val="center"/>
              <w:rPr>
                <w:rFonts w:ascii="Times New Roman" w:hAnsi="Times New Roman" w:cs="Times New Roman"/>
                <w:strike/>
                <w:sz w:val="20"/>
                <w:szCs w:val="20"/>
              </w:rPr>
            </w:pPr>
            <w:r w:rsidRPr="000C1FFE">
              <w:rPr>
                <w:rFonts w:ascii="Times New Roman" w:hAnsi="Times New Roman" w:cs="Times New Roman"/>
                <w:b/>
                <w:sz w:val="20"/>
                <w:szCs w:val="20"/>
              </w:rPr>
              <w:t>Миграция населения</w:t>
            </w:r>
          </w:p>
        </w:tc>
      </w:tr>
      <w:tr w:rsidR="009D65C2" w:rsidRPr="000C1FFE" w:rsidTr="009A75A1">
        <w:trPr>
          <w:gridAfter w:val="1"/>
          <w:wAfter w:w="7" w:type="dxa"/>
          <w:trHeight w:val="60"/>
          <w:jc w:val="center"/>
        </w:trPr>
        <w:tc>
          <w:tcPr>
            <w:tcW w:w="3880" w:type="dxa"/>
            <w:shd w:val="clear" w:color="auto" w:fill="auto"/>
            <w:vAlign w:val="center"/>
          </w:tcPr>
          <w:p w:rsidR="009D65C2" w:rsidRPr="000C1FFE" w:rsidRDefault="009D65C2" w:rsidP="000C1FFE">
            <w:pPr>
              <w:pStyle w:val="28"/>
              <w:spacing w:after="0" w:line="240" w:lineRule="auto"/>
              <w:rPr>
                <w:rFonts w:ascii="Times New Roman" w:hAnsi="Times New Roman" w:cs="Times New Roman"/>
                <w:sz w:val="20"/>
                <w:szCs w:val="20"/>
              </w:rPr>
            </w:pPr>
            <w:r w:rsidRPr="000C1FFE">
              <w:rPr>
                <w:rFonts w:ascii="Times New Roman" w:hAnsi="Times New Roman" w:cs="Times New Roman"/>
                <w:sz w:val="20"/>
                <w:szCs w:val="20"/>
              </w:rPr>
              <w:t>Прибывшие</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2 844</w:t>
            </w:r>
          </w:p>
        </w:tc>
        <w:tc>
          <w:tcPr>
            <w:tcW w:w="2909"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3 296</w:t>
            </w:r>
          </w:p>
        </w:tc>
      </w:tr>
      <w:tr w:rsidR="009D65C2" w:rsidRPr="000C1FFE" w:rsidTr="009A75A1">
        <w:trPr>
          <w:gridAfter w:val="1"/>
          <w:wAfter w:w="7" w:type="dxa"/>
          <w:trHeight w:val="66"/>
          <w:jc w:val="center"/>
        </w:trPr>
        <w:tc>
          <w:tcPr>
            <w:tcW w:w="3880" w:type="dxa"/>
            <w:shd w:val="clear" w:color="auto" w:fill="auto"/>
            <w:vAlign w:val="center"/>
          </w:tcPr>
          <w:p w:rsidR="009D65C2" w:rsidRPr="000C1FFE" w:rsidRDefault="009D65C2" w:rsidP="000C1FFE">
            <w:pPr>
              <w:pStyle w:val="28"/>
              <w:spacing w:after="0" w:line="240" w:lineRule="auto"/>
              <w:rPr>
                <w:rFonts w:ascii="Times New Roman" w:hAnsi="Times New Roman" w:cs="Times New Roman"/>
                <w:sz w:val="20"/>
                <w:szCs w:val="20"/>
              </w:rPr>
            </w:pPr>
            <w:r w:rsidRPr="000C1FFE">
              <w:rPr>
                <w:rFonts w:ascii="Times New Roman" w:hAnsi="Times New Roman" w:cs="Times New Roman"/>
                <w:sz w:val="20"/>
                <w:szCs w:val="20"/>
              </w:rPr>
              <w:t>Выбывшие</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2 603</w:t>
            </w:r>
          </w:p>
        </w:tc>
        <w:tc>
          <w:tcPr>
            <w:tcW w:w="2909"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2 806</w:t>
            </w:r>
          </w:p>
        </w:tc>
      </w:tr>
      <w:tr w:rsidR="009D65C2" w:rsidRPr="000C1FFE" w:rsidTr="009A75A1">
        <w:trPr>
          <w:gridAfter w:val="1"/>
          <w:wAfter w:w="7" w:type="dxa"/>
          <w:trHeight w:val="154"/>
          <w:jc w:val="center"/>
        </w:trPr>
        <w:tc>
          <w:tcPr>
            <w:tcW w:w="3880" w:type="dxa"/>
            <w:shd w:val="clear" w:color="auto" w:fill="auto"/>
            <w:vAlign w:val="center"/>
          </w:tcPr>
          <w:p w:rsidR="009D65C2" w:rsidRPr="000C1FFE" w:rsidRDefault="009D65C2" w:rsidP="000C1FFE">
            <w:pPr>
              <w:pStyle w:val="28"/>
              <w:spacing w:after="0" w:line="240" w:lineRule="auto"/>
              <w:rPr>
                <w:rFonts w:ascii="Times New Roman" w:hAnsi="Times New Roman" w:cs="Times New Roman"/>
                <w:sz w:val="20"/>
                <w:szCs w:val="20"/>
              </w:rPr>
            </w:pPr>
            <w:r w:rsidRPr="000C1FFE">
              <w:rPr>
                <w:rFonts w:ascii="Times New Roman" w:hAnsi="Times New Roman" w:cs="Times New Roman"/>
                <w:sz w:val="20"/>
                <w:szCs w:val="20"/>
              </w:rPr>
              <w:t>Миграционный прирост</w:t>
            </w:r>
            <w:r w:rsidRPr="000C1FFE">
              <w:rPr>
                <w:rFonts w:ascii="Times New Roman" w:hAnsi="Times New Roman" w:cs="Times New Roman"/>
                <w:sz w:val="20"/>
                <w:szCs w:val="20"/>
                <w:lang w:val="en-US"/>
              </w:rPr>
              <w:t>/</w:t>
            </w:r>
            <w:r w:rsidRPr="000C1FFE">
              <w:rPr>
                <w:rFonts w:ascii="Times New Roman" w:hAnsi="Times New Roman" w:cs="Times New Roman"/>
                <w:sz w:val="20"/>
                <w:szCs w:val="20"/>
              </w:rPr>
              <w:t>снижение</w:t>
            </w:r>
          </w:p>
        </w:tc>
        <w:tc>
          <w:tcPr>
            <w:tcW w:w="2956" w:type="dxa"/>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241</w:t>
            </w:r>
          </w:p>
        </w:tc>
        <w:tc>
          <w:tcPr>
            <w:tcW w:w="2909" w:type="dxa"/>
            <w:shd w:val="clear" w:color="auto" w:fill="auto"/>
            <w:vAlign w:val="center"/>
          </w:tcPr>
          <w:p w:rsidR="009D65C2" w:rsidRPr="000C1FFE" w:rsidRDefault="009D65C2" w:rsidP="000C1FFE">
            <w:pPr>
              <w:pStyle w:val="28"/>
              <w:spacing w:after="0" w:line="240" w:lineRule="auto"/>
              <w:jc w:val="center"/>
              <w:rPr>
                <w:rFonts w:ascii="Times New Roman" w:hAnsi="Times New Roman" w:cs="Times New Roman"/>
                <w:sz w:val="20"/>
                <w:szCs w:val="20"/>
              </w:rPr>
            </w:pPr>
            <w:r w:rsidRPr="000C1FFE">
              <w:rPr>
                <w:rFonts w:ascii="Times New Roman" w:hAnsi="Times New Roman" w:cs="Times New Roman"/>
                <w:sz w:val="20"/>
                <w:szCs w:val="20"/>
              </w:rPr>
              <w:t>490</w:t>
            </w:r>
          </w:p>
        </w:tc>
      </w:tr>
    </w:tbl>
    <w:p w:rsidR="009D65C2" w:rsidRPr="000C1FFE" w:rsidRDefault="009D65C2" w:rsidP="000C1FFE">
      <w:pPr>
        <w:pStyle w:val="28"/>
        <w:shd w:val="clear" w:color="auto" w:fill="FFFFFF"/>
        <w:spacing w:before="120" w:after="0" w:line="240" w:lineRule="auto"/>
        <w:ind w:firstLine="709"/>
        <w:jc w:val="both"/>
        <w:rPr>
          <w:rFonts w:ascii="Times New Roman" w:hAnsi="Times New Roman" w:cs="Times New Roman"/>
          <w:sz w:val="28"/>
          <w:szCs w:val="28"/>
        </w:rPr>
      </w:pPr>
      <w:r w:rsidRPr="000C1FFE">
        <w:rPr>
          <w:rFonts w:ascii="Times New Roman" w:hAnsi="Times New Roman" w:cs="Times New Roman"/>
          <w:sz w:val="28"/>
          <w:szCs w:val="28"/>
        </w:rPr>
        <w:t>Естественный прирост населения составил 43 человека, в аналогичном периоде прошлого года, этот показатель составлял 59 человек.</w:t>
      </w:r>
    </w:p>
    <w:p w:rsidR="009D65C2" w:rsidRPr="000C1FFE" w:rsidRDefault="009D65C2" w:rsidP="000C1FFE">
      <w:pPr>
        <w:pStyle w:val="28"/>
        <w:shd w:val="clear" w:color="auto" w:fill="FFFFFF"/>
        <w:spacing w:after="0" w:line="240" w:lineRule="auto"/>
        <w:ind w:firstLine="709"/>
        <w:jc w:val="both"/>
        <w:rPr>
          <w:rFonts w:ascii="Times New Roman" w:hAnsi="Times New Roman" w:cs="Times New Roman"/>
          <w:sz w:val="28"/>
          <w:szCs w:val="28"/>
        </w:rPr>
      </w:pPr>
      <w:r w:rsidRPr="000C1FFE">
        <w:rPr>
          <w:rFonts w:ascii="Times New Roman" w:hAnsi="Times New Roman" w:cs="Times New Roman"/>
          <w:sz w:val="28"/>
          <w:szCs w:val="28"/>
        </w:rPr>
        <w:t>В результате миграционных процессов на территории Чукотского автономного округа в отчетном периоде 2019 года наблюдается миграционный прирост населения – 490 человек, а в аналогичном периоде прошлого года этот показатель составлял 241 человек.</w:t>
      </w:r>
    </w:p>
    <w:p w:rsidR="009D65C2" w:rsidRPr="000C1FFE" w:rsidRDefault="009D65C2" w:rsidP="000C1FFE">
      <w:pPr>
        <w:pStyle w:val="Default"/>
        <w:spacing w:before="240" w:after="120"/>
        <w:ind w:firstLine="709"/>
        <w:jc w:val="both"/>
        <w:rPr>
          <w:b/>
          <w:color w:val="auto"/>
          <w:sz w:val="28"/>
          <w:szCs w:val="28"/>
        </w:rPr>
      </w:pPr>
      <w:r w:rsidRPr="000C1FFE">
        <w:rPr>
          <w:b/>
          <w:color w:val="auto"/>
          <w:sz w:val="28"/>
          <w:szCs w:val="28"/>
        </w:rPr>
        <w:t xml:space="preserve">2. Анализ исполнения основных показателей окружного бюджета </w:t>
      </w:r>
    </w:p>
    <w:p w:rsidR="009D65C2" w:rsidRPr="000C1FFE" w:rsidRDefault="009D65C2" w:rsidP="000C1FFE">
      <w:pPr>
        <w:ind w:firstLine="709"/>
        <w:jc w:val="both"/>
        <w:rPr>
          <w:sz w:val="28"/>
          <w:szCs w:val="28"/>
        </w:rPr>
      </w:pPr>
      <w:r w:rsidRPr="000C1FFE">
        <w:rPr>
          <w:sz w:val="28"/>
          <w:szCs w:val="28"/>
        </w:rPr>
        <w:t xml:space="preserve">В Закон об окружном бюджете на 2019 год в отчетном периоде изменения вносились три раза, и с учетом изменений доходы окружного бюджета на 2019 год утверждены в объеме </w:t>
      </w:r>
      <w:r w:rsidRPr="000C1FFE">
        <w:rPr>
          <w:rFonts w:eastAsiaTheme="minorHAnsi"/>
          <w:sz w:val="28"/>
          <w:szCs w:val="28"/>
          <w:lang w:eastAsia="en-US"/>
        </w:rPr>
        <w:t>47 334 266,4</w:t>
      </w:r>
      <w:r w:rsidRPr="000C1FFE">
        <w:rPr>
          <w:sz w:val="28"/>
          <w:szCs w:val="28"/>
        </w:rPr>
        <w:t xml:space="preserve"> тыс. рублей, расходы – </w:t>
      </w:r>
      <w:r w:rsidRPr="000C1FFE">
        <w:rPr>
          <w:rFonts w:eastAsiaTheme="minorHAnsi"/>
          <w:sz w:val="28"/>
          <w:szCs w:val="28"/>
          <w:lang w:eastAsia="en-US"/>
        </w:rPr>
        <w:lastRenderedPageBreak/>
        <w:t>48 218 341,7</w:t>
      </w:r>
      <w:r w:rsidRPr="000C1FFE">
        <w:rPr>
          <w:sz w:val="28"/>
          <w:szCs w:val="28"/>
        </w:rPr>
        <w:t> тыс.</w:t>
      </w:r>
      <w:r w:rsidRPr="000C1FFE">
        <w:t> </w:t>
      </w:r>
      <w:r w:rsidRPr="000C1FFE">
        <w:rPr>
          <w:sz w:val="28"/>
          <w:szCs w:val="28"/>
        </w:rPr>
        <w:t>рублей, дефицит окружного бюджета определен в размере 884 075,3 тыс. рублей.</w:t>
      </w:r>
    </w:p>
    <w:p w:rsidR="009D65C2" w:rsidRPr="000C1FFE" w:rsidRDefault="009D65C2" w:rsidP="000C1FFE">
      <w:pPr>
        <w:ind w:firstLine="709"/>
        <w:jc w:val="both"/>
        <w:rPr>
          <w:sz w:val="28"/>
          <w:szCs w:val="28"/>
        </w:rPr>
      </w:pPr>
      <w:r w:rsidRPr="000C1FFE">
        <w:rPr>
          <w:sz w:val="28"/>
          <w:szCs w:val="28"/>
        </w:rPr>
        <w:t>Согласно данным отчета Правительства Чукотского автономного округа за 9 месяцев 2019 года:</w:t>
      </w:r>
    </w:p>
    <w:p w:rsidR="009D65C2" w:rsidRPr="000C1FFE" w:rsidRDefault="009D65C2" w:rsidP="000C1FFE">
      <w:pPr>
        <w:pStyle w:val="af0"/>
        <w:spacing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поступление доходов бюджета составило 31 425 218,6 тыс. рублей или 66,4% утвержденного годового объема доходов окружного бюджета;</w:t>
      </w:r>
    </w:p>
    <w:p w:rsidR="009D65C2" w:rsidRPr="000C1FFE" w:rsidRDefault="009D65C2" w:rsidP="000C1FFE">
      <w:pPr>
        <w:pStyle w:val="af0"/>
        <w:spacing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расходы бюджета составили 31 116 649,5 тыс. рублей или 64,5% утвержденных бюджетных назначений на 2019 год.</w:t>
      </w:r>
    </w:p>
    <w:p w:rsidR="009D65C2" w:rsidRPr="000C1FFE" w:rsidRDefault="009D65C2" w:rsidP="000C1FFE">
      <w:pPr>
        <w:ind w:firstLine="709"/>
        <w:jc w:val="both"/>
        <w:rPr>
          <w:sz w:val="28"/>
          <w:szCs w:val="28"/>
        </w:rPr>
      </w:pPr>
      <w:r w:rsidRPr="000C1FFE">
        <w:rPr>
          <w:sz w:val="28"/>
          <w:szCs w:val="28"/>
        </w:rPr>
        <w:t>Показатели исполнения основных характеристик окружного бюджета, представлены в таблице 3.</w:t>
      </w:r>
    </w:p>
    <w:p w:rsidR="009D65C2" w:rsidRPr="000C1FFE" w:rsidRDefault="009D65C2" w:rsidP="000C1FFE">
      <w:pPr>
        <w:tabs>
          <w:tab w:val="left" w:pos="993"/>
        </w:tabs>
        <w:ind w:firstLine="709"/>
        <w:jc w:val="right"/>
        <w:rPr>
          <w:sz w:val="28"/>
          <w:szCs w:val="28"/>
        </w:rPr>
      </w:pPr>
      <w:r w:rsidRPr="000C1FFE">
        <w:rPr>
          <w:sz w:val="28"/>
          <w:szCs w:val="28"/>
        </w:rPr>
        <w:t>Таблица 3</w:t>
      </w:r>
    </w:p>
    <w:p w:rsidR="009D65C2" w:rsidRPr="000C1FFE" w:rsidRDefault="009D65C2" w:rsidP="000C1FFE">
      <w:pPr>
        <w:tabs>
          <w:tab w:val="left" w:pos="993"/>
        </w:tabs>
        <w:ind w:firstLine="709"/>
        <w:jc w:val="right"/>
        <w:rPr>
          <w:sz w:val="28"/>
          <w:szCs w:val="28"/>
        </w:rPr>
      </w:pPr>
      <w:r w:rsidRPr="000C1FFE">
        <w:rPr>
          <w:sz w:val="28"/>
          <w:szCs w:val="28"/>
        </w:rPr>
        <w:t>(тыс. рублей)</w:t>
      </w:r>
    </w:p>
    <w:tbl>
      <w:tblPr>
        <w:tblW w:w="9639" w:type="dxa"/>
        <w:tblInd w:w="108" w:type="dxa"/>
        <w:tblLook w:val="04A0" w:firstRow="1" w:lastRow="0" w:firstColumn="1" w:lastColumn="0" w:noHBand="0" w:noVBand="1"/>
      </w:tblPr>
      <w:tblGrid>
        <w:gridCol w:w="2835"/>
        <w:gridCol w:w="1843"/>
        <w:gridCol w:w="1701"/>
        <w:gridCol w:w="1701"/>
        <w:gridCol w:w="1559"/>
      </w:tblGrid>
      <w:tr w:rsidR="009D65C2" w:rsidRPr="000C1FFE" w:rsidTr="009A75A1">
        <w:trPr>
          <w:trHeight w:val="11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b/>
                <w:color w:val="000000"/>
                <w:sz w:val="20"/>
                <w:szCs w:val="20"/>
              </w:rPr>
            </w:pPr>
            <w:r w:rsidRPr="000C1FFE">
              <w:rPr>
                <w:b/>
                <w:color w:val="000000"/>
                <w:sz w:val="20"/>
                <w:szCs w:val="20"/>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color w:val="000000"/>
                <w:sz w:val="20"/>
                <w:szCs w:val="20"/>
              </w:rPr>
            </w:pPr>
            <w:r w:rsidRPr="000C1FFE">
              <w:rPr>
                <w:b/>
                <w:color w:val="000000"/>
                <w:sz w:val="20"/>
                <w:szCs w:val="20"/>
              </w:rPr>
              <w:t>Утверждено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color w:val="000000"/>
                <w:sz w:val="20"/>
                <w:szCs w:val="20"/>
              </w:rPr>
            </w:pPr>
            <w:r w:rsidRPr="000C1FFE">
              <w:rPr>
                <w:b/>
                <w:color w:val="000000"/>
                <w:sz w:val="20"/>
                <w:szCs w:val="20"/>
              </w:rPr>
              <w:t xml:space="preserve">Исполнено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color w:val="000000"/>
                <w:sz w:val="20"/>
                <w:szCs w:val="20"/>
              </w:rPr>
            </w:pPr>
            <w:r w:rsidRPr="000C1FFE">
              <w:rPr>
                <w:b/>
                <w:color w:val="000000"/>
                <w:sz w:val="20"/>
                <w:szCs w:val="20"/>
              </w:rPr>
              <w:t xml:space="preserve">Не исполнено </w:t>
            </w:r>
          </w:p>
          <w:p w:rsidR="009D65C2" w:rsidRPr="000C1FFE" w:rsidRDefault="009D65C2" w:rsidP="000C1FFE">
            <w:pPr>
              <w:jc w:val="center"/>
              <w:rPr>
                <w:b/>
                <w:color w:val="000000"/>
                <w:sz w:val="20"/>
                <w:szCs w:val="20"/>
              </w:rPr>
            </w:pPr>
            <w:r w:rsidRPr="000C1FFE">
              <w:rPr>
                <w:b/>
                <w:color w:val="000000"/>
                <w:sz w:val="20"/>
                <w:szCs w:val="20"/>
              </w:rPr>
              <w:t>(гр. 2 - гр. 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108" w:right="-108"/>
              <w:jc w:val="center"/>
              <w:rPr>
                <w:b/>
                <w:color w:val="000000"/>
                <w:sz w:val="20"/>
                <w:szCs w:val="20"/>
              </w:rPr>
            </w:pPr>
            <w:r w:rsidRPr="000C1FFE">
              <w:rPr>
                <w:b/>
                <w:color w:val="000000"/>
                <w:sz w:val="20"/>
                <w:szCs w:val="20"/>
              </w:rPr>
              <w:t>Уровень исполнения (%)</w:t>
            </w:r>
          </w:p>
        </w:tc>
      </w:tr>
      <w:tr w:rsidR="009D65C2" w:rsidRPr="000C1FFE" w:rsidTr="009A75A1">
        <w:trPr>
          <w:trHeight w:val="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iCs/>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iCs/>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iCs/>
                <w:color w:val="000000"/>
                <w:sz w:val="20"/>
                <w:szCs w:val="20"/>
              </w:rPr>
              <w:t>3 </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iCs/>
                <w:color w:val="000000"/>
                <w:sz w:val="20"/>
                <w:szCs w:val="20"/>
              </w:rPr>
              <w:t>4 </w:t>
            </w:r>
          </w:p>
        </w:tc>
        <w:tc>
          <w:tcPr>
            <w:tcW w:w="155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iCs/>
                <w:color w:val="000000"/>
                <w:sz w:val="20"/>
                <w:szCs w:val="20"/>
              </w:rPr>
              <w:t>5 </w:t>
            </w:r>
          </w:p>
        </w:tc>
      </w:tr>
      <w:tr w:rsidR="009D65C2" w:rsidRPr="000C1FFE" w:rsidTr="009A75A1">
        <w:trPr>
          <w:trHeight w:val="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bCs/>
                <w:color w:val="000000"/>
                <w:sz w:val="20"/>
                <w:szCs w:val="20"/>
              </w:rPr>
              <w:t>Всего доходов</w:t>
            </w:r>
          </w:p>
        </w:tc>
        <w:tc>
          <w:tcPr>
            <w:tcW w:w="184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47 334 266,4</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31 425 218,6</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xml:space="preserve">  15 909 047,8   </w:t>
            </w:r>
          </w:p>
        </w:tc>
        <w:tc>
          <w:tcPr>
            <w:tcW w:w="155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66,4</w:t>
            </w:r>
          </w:p>
        </w:tc>
      </w:tr>
      <w:tr w:rsidR="009D65C2" w:rsidRPr="000C1FFE" w:rsidTr="009A75A1">
        <w:trPr>
          <w:trHeight w:val="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bCs/>
                <w:color w:val="000000"/>
                <w:sz w:val="20"/>
                <w:szCs w:val="20"/>
              </w:rPr>
              <w:t>Всего расходов</w:t>
            </w:r>
          </w:p>
        </w:tc>
        <w:tc>
          <w:tcPr>
            <w:tcW w:w="184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48 218 341,7</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31 116 649,5</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xml:space="preserve">  17 101 692,2   </w:t>
            </w:r>
          </w:p>
        </w:tc>
        <w:tc>
          <w:tcPr>
            <w:tcW w:w="155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64,5</w:t>
            </w:r>
          </w:p>
        </w:tc>
      </w:tr>
      <w:tr w:rsidR="009D65C2" w:rsidRPr="000C1FFE" w:rsidTr="009A75A1">
        <w:trPr>
          <w:trHeight w:val="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Профицит (+), Дефицит (–) </w:t>
            </w:r>
          </w:p>
        </w:tc>
        <w:tc>
          <w:tcPr>
            <w:tcW w:w="184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- 884 075,3</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308 569,1</w:t>
            </w:r>
          </w:p>
        </w:tc>
        <w:tc>
          <w:tcPr>
            <w:tcW w:w="170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X</w:t>
            </w:r>
          </w:p>
        </w:tc>
        <w:tc>
          <w:tcPr>
            <w:tcW w:w="155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X</w:t>
            </w:r>
          </w:p>
        </w:tc>
      </w:tr>
    </w:tbl>
    <w:p w:rsidR="009D65C2" w:rsidRPr="000C1FFE" w:rsidRDefault="009D65C2" w:rsidP="000C1FFE">
      <w:pPr>
        <w:pStyle w:val="af9"/>
        <w:ind w:firstLine="709"/>
        <w:jc w:val="both"/>
        <w:rPr>
          <w:sz w:val="10"/>
          <w:szCs w:val="10"/>
        </w:rPr>
      </w:pPr>
    </w:p>
    <w:p w:rsidR="009D65C2" w:rsidRPr="000C1FFE" w:rsidRDefault="009D65C2" w:rsidP="000C1FFE">
      <w:pPr>
        <w:pStyle w:val="af9"/>
        <w:ind w:firstLine="709"/>
        <w:jc w:val="both"/>
        <w:rPr>
          <w:b/>
          <w:bCs/>
          <w:iCs/>
          <w:sz w:val="28"/>
          <w:szCs w:val="28"/>
        </w:rPr>
      </w:pPr>
      <w:r w:rsidRPr="000C1FFE">
        <w:rPr>
          <w:sz w:val="28"/>
          <w:szCs w:val="28"/>
        </w:rPr>
        <w:t>Окружной бюджет за 9 месяцев 2019 года исполнен с профицитом в размере 308 569,1 тыс. рублей.</w:t>
      </w:r>
    </w:p>
    <w:p w:rsidR="009D65C2" w:rsidRPr="000C1FFE" w:rsidRDefault="009D65C2" w:rsidP="000C1FFE">
      <w:pPr>
        <w:pStyle w:val="af9"/>
        <w:ind w:firstLine="709"/>
        <w:jc w:val="both"/>
        <w:rPr>
          <w:b/>
          <w:bCs/>
          <w:iCs/>
          <w:sz w:val="28"/>
          <w:szCs w:val="28"/>
        </w:rPr>
      </w:pPr>
      <w:r w:rsidRPr="000C1FFE">
        <w:rPr>
          <w:b/>
          <w:bCs/>
          <w:iCs/>
          <w:sz w:val="28"/>
          <w:szCs w:val="28"/>
        </w:rPr>
        <w:t>2.1. </w:t>
      </w:r>
      <w:r w:rsidRPr="000C1FFE">
        <w:rPr>
          <w:b/>
          <w:sz w:val="28"/>
          <w:szCs w:val="28"/>
        </w:rPr>
        <w:t>Анализ показателей поступления доходов в окружной бюджет</w:t>
      </w:r>
    </w:p>
    <w:p w:rsidR="009D65C2" w:rsidRPr="000C1FFE" w:rsidRDefault="009D65C2" w:rsidP="000C1FFE">
      <w:pPr>
        <w:ind w:firstLine="709"/>
        <w:jc w:val="both"/>
        <w:rPr>
          <w:sz w:val="28"/>
          <w:szCs w:val="28"/>
        </w:rPr>
      </w:pPr>
      <w:r w:rsidRPr="000C1FFE">
        <w:rPr>
          <w:sz w:val="28"/>
          <w:szCs w:val="28"/>
        </w:rPr>
        <w:t>Анализ полученных доходов окружного бюджета в разрезе видов доходов за 9 месяцев 2019 года приведен в таблице 4.</w:t>
      </w:r>
    </w:p>
    <w:p w:rsidR="009D65C2" w:rsidRPr="000C1FFE" w:rsidRDefault="009D65C2" w:rsidP="000C1FFE">
      <w:pPr>
        <w:tabs>
          <w:tab w:val="left" w:pos="426"/>
          <w:tab w:val="left" w:pos="709"/>
        </w:tabs>
        <w:ind w:right="-2"/>
        <w:jc w:val="right"/>
        <w:rPr>
          <w:bCs/>
          <w:iCs/>
          <w:sz w:val="28"/>
          <w:szCs w:val="28"/>
        </w:rPr>
      </w:pPr>
      <w:r w:rsidRPr="000C1FFE">
        <w:rPr>
          <w:bCs/>
          <w:iCs/>
          <w:sz w:val="28"/>
          <w:szCs w:val="28"/>
        </w:rPr>
        <w:t>Таблица 4</w:t>
      </w:r>
    </w:p>
    <w:p w:rsidR="009D65C2" w:rsidRPr="000C1FFE" w:rsidRDefault="009D65C2" w:rsidP="000C1FFE">
      <w:pPr>
        <w:tabs>
          <w:tab w:val="left" w:pos="426"/>
          <w:tab w:val="left" w:pos="709"/>
        </w:tabs>
        <w:jc w:val="right"/>
        <w:rPr>
          <w:bCs/>
          <w:iCs/>
          <w:sz w:val="28"/>
          <w:szCs w:val="28"/>
        </w:rPr>
      </w:pPr>
      <w:r w:rsidRPr="000C1FFE">
        <w:rPr>
          <w:bCs/>
          <w:iCs/>
          <w:sz w:val="28"/>
          <w:szCs w:val="28"/>
        </w:rPr>
        <w:t>(тыс. рублей)</w:t>
      </w:r>
    </w:p>
    <w:tbl>
      <w:tblPr>
        <w:tblW w:w="9639" w:type="dxa"/>
        <w:tblInd w:w="108" w:type="dxa"/>
        <w:tblLook w:val="04A0" w:firstRow="1" w:lastRow="0" w:firstColumn="1" w:lastColumn="0" w:noHBand="0" w:noVBand="1"/>
      </w:tblPr>
      <w:tblGrid>
        <w:gridCol w:w="3969"/>
        <w:gridCol w:w="1753"/>
        <w:gridCol w:w="1507"/>
        <w:gridCol w:w="1134"/>
        <w:gridCol w:w="1276"/>
      </w:tblGrid>
      <w:tr w:rsidR="009D65C2" w:rsidRPr="000C1FFE" w:rsidTr="009A75A1">
        <w:trPr>
          <w:trHeight w:val="6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Наименование </w:t>
            </w:r>
          </w:p>
          <w:p w:rsidR="009D65C2" w:rsidRPr="000C1FFE" w:rsidRDefault="009D65C2" w:rsidP="000C1FFE">
            <w:pPr>
              <w:jc w:val="center"/>
              <w:rPr>
                <w:color w:val="000000"/>
                <w:sz w:val="20"/>
                <w:szCs w:val="20"/>
              </w:rPr>
            </w:pPr>
            <w:r w:rsidRPr="000C1FFE">
              <w:rPr>
                <w:color w:val="000000"/>
                <w:sz w:val="20"/>
                <w:szCs w:val="20"/>
              </w:rPr>
              <w:t>источника дохода</w:t>
            </w:r>
          </w:p>
        </w:tc>
        <w:tc>
          <w:tcPr>
            <w:tcW w:w="1753" w:type="dxa"/>
            <w:vMerge w:val="restart"/>
            <w:tcBorders>
              <w:top w:val="single" w:sz="4" w:space="0" w:color="auto"/>
              <w:left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Утверждено </w:t>
            </w:r>
          </w:p>
          <w:p w:rsidR="009D65C2" w:rsidRPr="000C1FFE" w:rsidRDefault="009D65C2" w:rsidP="000C1FFE">
            <w:pPr>
              <w:jc w:val="center"/>
              <w:rPr>
                <w:color w:val="000000"/>
                <w:sz w:val="20"/>
                <w:szCs w:val="20"/>
              </w:rPr>
            </w:pPr>
            <w:r w:rsidRPr="000C1FFE">
              <w:rPr>
                <w:color w:val="000000"/>
                <w:sz w:val="20"/>
                <w:szCs w:val="20"/>
              </w:rPr>
              <w:t>на 2019 год</w:t>
            </w:r>
          </w:p>
        </w:tc>
        <w:tc>
          <w:tcPr>
            <w:tcW w:w="3917" w:type="dxa"/>
            <w:gridSpan w:val="3"/>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Исполнено за 9 месяцев 2019 года</w:t>
            </w:r>
          </w:p>
        </w:tc>
      </w:tr>
      <w:tr w:rsidR="009D65C2" w:rsidRPr="000C1FFE" w:rsidTr="009A75A1">
        <w:trPr>
          <w:trHeight w:val="6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753" w:type="dxa"/>
            <w:vMerge/>
            <w:tcBorders>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p>
        </w:tc>
        <w:tc>
          <w:tcPr>
            <w:tcW w:w="150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сумма</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8" w:right="-108"/>
              <w:jc w:val="center"/>
              <w:rPr>
                <w:color w:val="000000"/>
                <w:sz w:val="20"/>
                <w:szCs w:val="20"/>
              </w:rPr>
            </w:pPr>
            <w:r w:rsidRPr="000C1FFE">
              <w:rPr>
                <w:color w:val="000000"/>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удельный вес (%)</w:t>
            </w:r>
          </w:p>
        </w:tc>
      </w:tr>
      <w:tr w:rsidR="009D65C2" w:rsidRPr="000C1FFE" w:rsidTr="009A75A1">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75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50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9A75A1">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Всего доходов</w:t>
            </w:r>
          </w:p>
        </w:tc>
        <w:tc>
          <w:tcPr>
            <w:tcW w:w="175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47 334 266,4</w:t>
            </w:r>
          </w:p>
        </w:tc>
        <w:tc>
          <w:tcPr>
            <w:tcW w:w="150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31 425 218,6</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66,4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х</w:t>
            </w:r>
          </w:p>
        </w:tc>
      </w:tr>
      <w:tr w:rsidR="009D65C2" w:rsidRPr="000C1FFE" w:rsidTr="009A75A1">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Налоговые доходы</w:t>
            </w:r>
          </w:p>
        </w:tc>
        <w:tc>
          <w:tcPr>
            <w:tcW w:w="175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11 611 934,6</w:t>
            </w:r>
          </w:p>
        </w:tc>
        <w:tc>
          <w:tcPr>
            <w:tcW w:w="150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8 856 023,9</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76,3</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28,2</w:t>
            </w:r>
          </w:p>
        </w:tc>
      </w:tr>
      <w:tr w:rsidR="009D65C2" w:rsidRPr="000C1FFE" w:rsidTr="009A75A1">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Неналоговые доходы</w:t>
            </w:r>
          </w:p>
        </w:tc>
        <w:tc>
          <w:tcPr>
            <w:tcW w:w="175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128 757,1</w:t>
            </w:r>
          </w:p>
        </w:tc>
        <w:tc>
          <w:tcPr>
            <w:tcW w:w="150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118 923,6</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92,4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0,4</w:t>
            </w:r>
          </w:p>
        </w:tc>
      </w:tr>
      <w:tr w:rsidR="009D65C2" w:rsidRPr="000C1FFE" w:rsidTr="009A75A1">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D65C2" w:rsidRDefault="009D65C2" w:rsidP="000C1FFE">
            <w:pPr>
              <w:rPr>
                <w:color w:val="000000"/>
                <w:sz w:val="20"/>
                <w:szCs w:val="20"/>
              </w:rPr>
            </w:pPr>
            <w:r w:rsidRPr="000C1FFE">
              <w:rPr>
                <w:color w:val="000000"/>
                <w:sz w:val="20"/>
                <w:szCs w:val="20"/>
              </w:rPr>
              <w:t>Безвозмездные поступления</w:t>
            </w:r>
          </w:p>
          <w:p w:rsidR="00E24465" w:rsidRPr="00E24465" w:rsidRDefault="00E24465" w:rsidP="000C1FFE">
            <w:pPr>
              <w:rPr>
                <w:color w:val="000000"/>
                <w:sz w:val="6"/>
                <w:szCs w:val="6"/>
              </w:rPr>
            </w:pPr>
          </w:p>
        </w:tc>
        <w:tc>
          <w:tcPr>
            <w:tcW w:w="1753"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35 593 574,7</w:t>
            </w:r>
          </w:p>
        </w:tc>
        <w:tc>
          <w:tcPr>
            <w:tcW w:w="150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22 450 271,1</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63,1</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71,4</w:t>
            </w:r>
          </w:p>
        </w:tc>
      </w:tr>
    </w:tbl>
    <w:p w:rsidR="009D65C2" w:rsidRPr="000C1FFE" w:rsidRDefault="009D65C2" w:rsidP="000C1FFE">
      <w:pPr>
        <w:pStyle w:val="af9"/>
        <w:ind w:firstLine="709"/>
        <w:jc w:val="both"/>
        <w:rPr>
          <w:sz w:val="10"/>
          <w:szCs w:val="10"/>
        </w:rPr>
      </w:pPr>
    </w:p>
    <w:p w:rsidR="009D65C2" w:rsidRPr="000C1FFE" w:rsidRDefault="009D65C2" w:rsidP="000C1FFE">
      <w:pPr>
        <w:pStyle w:val="af9"/>
        <w:ind w:firstLine="709"/>
        <w:jc w:val="both"/>
        <w:rPr>
          <w:sz w:val="28"/>
          <w:szCs w:val="28"/>
        </w:rPr>
      </w:pPr>
      <w:r w:rsidRPr="000C1FFE">
        <w:rPr>
          <w:sz w:val="28"/>
          <w:szCs w:val="28"/>
        </w:rPr>
        <w:t>Доходы окружного бюджета за 9 месяцев 2019 года исполнены в сумме 31 425 218,6 тыс. рублей, или 66,4% утвержденного объема плановых показателей.</w:t>
      </w:r>
    </w:p>
    <w:p w:rsidR="009D65C2" w:rsidRPr="000C1FFE" w:rsidRDefault="009D65C2" w:rsidP="000C1FFE">
      <w:pPr>
        <w:pStyle w:val="af9"/>
        <w:ind w:firstLine="709"/>
        <w:jc w:val="both"/>
        <w:rPr>
          <w:bCs/>
          <w:sz w:val="28"/>
          <w:szCs w:val="28"/>
        </w:rPr>
      </w:pPr>
      <w:r w:rsidRPr="000C1FFE">
        <w:rPr>
          <w:bCs/>
          <w:sz w:val="28"/>
          <w:szCs w:val="28"/>
        </w:rPr>
        <w:t>Поступления налоговых и неналоговых доходов сложились в сумме 8 974 947,5 тыс. рублей или 76,4% к утвержденным назначениям. В структуре доходов окружного бюджета доля налоговых и неналоговых доходов занимает 28,6%.</w:t>
      </w:r>
    </w:p>
    <w:p w:rsidR="009D65C2" w:rsidRPr="000C1FFE" w:rsidRDefault="009D65C2" w:rsidP="000C1FFE">
      <w:pPr>
        <w:pStyle w:val="af9"/>
        <w:ind w:firstLine="709"/>
        <w:jc w:val="both"/>
        <w:rPr>
          <w:b/>
          <w:sz w:val="28"/>
          <w:szCs w:val="28"/>
        </w:rPr>
      </w:pPr>
      <w:r w:rsidRPr="000C1FFE">
        <w:rPr>
          <w:b/>
          <w:sz w:val="28"/>
          <w:szCs w:val="28"/>
        </w:rPr>
        <w:t>2.1.1. Налоговые доходы</w:t>
      </w:r>
    </w:p>
    <w:p w:rsidR="009D65C2" w:rsidRPr="000C1FFE" w:rsidRDefault="009D65C2" w:rsidP="000C1FFE">
      <w:pPr>
        <w:ind w:firstLine="709"/>
        <w:jc w:val="both"/>
        <w:rPr>
          <w:sz w:val="28"/>
          <w:szCs w:val="28"/>
        </w:rPr>
      </w:pPr>
      <w:r w:rsidRPr="000C1FFE">
        <w:rPr>
          <w:sz w:val="28"/>
          <w:szCs w:val="28"/>
        </w:rPr>
        <w:t xml:space="preserve">В отчетном периоде налоговые доходы бюджета исполнены в объеме 8 856 023,9 </w:t>
      </w:r>
      <w:r w:rsidRPr="000C1FFE">
        <w:rPr>
          <w:bCs/>
          <w:color w:val="000000"/>
          <w:sz w:val="28"/>
          <w:szCs w:val="28"/>
        </w:rPr>
        <w:t xml:space="preserve">тыс. рублей или 76,3% </w:t>
      </w:r>
      <w:r w:rsidRPr="000C1FFE">
        <w:rPr>
          <w:sz w:val="28"/>
          <w:szCs w:val="28"/>
        </w:rPr>
        <w:t>по отношению к утвержденным годовым показателям.</w:t>
      </w:r>
    </w:p>
    <w:p w:rsidR="009D65C2" w:rsidRPr="000C1FFE" w:rsidRDefault="009D65C2" w:rsidP="000C1FFE">
      <w:pPr>
        <w:widowControl w:val="0"/>
        <w:autoSpaceDE w:val="0"/>
        <w:autoSpaceDN w:val="0"/>
        <w:adjustRightInd w:val="0"/>
        <w:ind w:firstLine="709"/>
        <w:jc w:val="both"/>
        <w:rPr>
          <w:sz w:val="28"/>
          <w:szCs w:val="28"/>
        </w:rPr>
      </w:pPr>
      <w:r w:rsidRPr="000C1FFE">
        <w:rPr>
          <w:sz w:val="28"/>
          <w:szCs w:val="28"/>
        </w:rPr>
        <w:t xml:space="preserve">Информация об объемах поступлений налоговых доходов в отчетном </w:t>
      </w:r>
      <w:r w:rsidRPr="000C1FFE">
        <w:rPr>
          <w:sz w:val="28"/>
          <w:szCs w:val="28"/>
        </w:rPr>
        <w:lastRenderedPageBreak/>
        <w:t>периоде представлена в таблице 5</w:t>
      </w:r>
    </w:p>
    <w:p w:rsidR="009D65C2" w:rsidRPr="000C1FFE" w:rsidRDefault="009D65C2" w:rsidP="000C1FFE">
      <w:pPr>
        <w:tabs>
          <w:tab w:val="left" w:pos="426"/>
          <w:tab w:val="left" w:pos="709"/>
        </w:tabs>
        <w:ind w:right="-2"/>
        <w:jc w:val="right"/>
        <w:rPr>
          <w:bCs/>
          <w:iCs/>
          <w:sz w:val="28"/>
          <w:szCs w:val="28"/>
        </w:rPr>
      </w:pPr>
      <w:r w:rsidRPr="000C1FFE">
        <w:rPr>
          <w:bCs/>
          <w:iCs/>
          <w:sz w:val="28"/>
          <w:szCs w:val="28"/>
        </w:rPr>
        <w:t>Таблица 5</w:t>
      </w:r>
    </w:p>
    <w:p w:rsidR="009D65C2" w:rsidRPr="000C1FFE" w:rsidRDefault="009D65C2" w:rsidP="000C1FFE">
      <w:pPr>
        <w:tabs>
          <w:tab w:val="left" w:pos="426"/>
          <w:tab w:val="left" w:pos="709"/>
        </w:tabs>
        <w:jc w:val="right"/>
        <w:rPr>
          <w:bCs/>
          <w:iCs/>
          <w:sz w:val="28"/>
          <w:szCs w:val="28"/>
        </w:rPr>
      </w:pPr>
      <w:r w:rsidRPr="000C1FFE">
        <w:rPr>
          <w:bCs/>
          <w:iCs/>
          <w:sz w:val="28"/>
          <w:szCs w:val="28"/>
        </w:rPr>
        <w:t>(тыс. рублей)</w:t>
      </w:r>
    </w:p>
    <w:tbl>
      <w:tblPr>
        <w:tblW w:w="9652" w:type="dxa"/>
        <w:tblInd w:w="95" w:type="dxa"/>
        <w:tblLayout w:type="fixed"/>
        <w:tblLook w:val="04A0" w:firstRow="1" w:lastRow="0" w:firstColumn="1" w:lastColumn="0" w:noHBand="0" w:noVBand="1"/>
      </w:tblPr>
      <w:tblGrid>
        <w:gridCol w:w="4549"/>
        <w:gridCol w:w="1418"/>
        <w:gridCol w:w="1417"/>
        <w:gridCol w:w="1134"/>
        <w:gridCol w:w="1134"/>
      </w:tblGrid>
      <w:tr w:rsidR="009D65C2" w:rsidRPr="000C1FFE" w:rsidTr="00E24465">
        <w:trPr>
          <w:trHeight w:val="71"/>
        </w:trPr>
        <w:tc>
          <w:tcPr>
            <w:tcW w:w="4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Наименование </w:t>
            </w:r>
          </w:p>
          <w:p w:rsidR="009D65C2" w:rsidRPr="000C1FFE" w:rsidRDefault="009D65C2" w:rsidP="000C1FFE">
            <w:pPr>
              <w:jc w:val="center"/>
              <w:rPr>
                <w:color w:val="000000"/>
                <w:sz w:val="20"/>
                <w:szCs w:val="20"/>
              </w:rPr>
            </w:pPr>
            <w:r w:rsidRPr="000C1FFE">
              <w:rPr>
                <w:color w:val="000000"/>
                <w:sz w:val="20"/>
                <w:szCs w:val="20"/>
              </w:rPr>
              <w:t>источников доходов</w:t>
            </w:r>
          </w:p>
        </w:tc>
        <w:tc>
          <w:tcPr>
            <w:tcW w:w="1418" w:type="dxa"/>
            <w:vMerge w:val="restart"/>
            <w:tcBorders>
              <w:top w:val="single" w:sz="4" w:space="0" w:color="auto"/>
              <w:left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Утверждено </w:t>
            </w:r>
          </w:p>
          <w:p w:rsidR="009D65C2" w:rsidRPr="000C1FFE" w:rsidRDefault="009D65C2" w:rsidP="000C1FFE">
            <w:pPr>
              <w:jc w:val="center"/>
              <w:rPr>
                <w:color w:val="000000"/>
                <w:sz w:val="20"/>
                <w:szCs w:val="20"/>
              </w:rPr>
            </w:pPr>
            <w:r w:rsidRPr="000C1FFE">
              <w:rPr>
                <w:color w:val="000000"/>
                <w:sz w:val="20"/>
                <w:szCs w:val="20"/>
              </w:rPr>
              <w:t>на 2019 год</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Исполнено за 9 месяцев 2019 года</w:t>
            </w:r>
          </w:p>
        </w:tc>
      </w:tr>
      <w:tr w:rsidR="009D65C2" w:rsidRPr="000C1FFE" w:rsidTr="00E24465">
        <w:trPr>
          <w:trHeight w:val="103"/>
        </w:trPr>
        <w:tc>
          <w:tcPr>
            <w:tcW w:w="4549"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сумма </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8" w:right="-108"/>
              <w:jc w:val="center"/>
              <w:rPr>
                <w:color w:val="000000"/>
                <w:sz w:val="20"/>
                <w:szCs w:val="20"/>
              </w:rPr>
            </w:pPr>
            <w:r w:rsidRPr="000C1FFE">
              <w:rPr>
                <w:color w:val="000000"/>
                <w:sz w:val="20"/>
                <w:szCs w:val="20"/>
              </w:rPr>
              <w:t>процент</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удельный вес (%)</w:t>
            </w:r>
          </w:p>
        </w:tc>
      </w:tr>
      <w:tr w:rsidR="009D65C2" w:rsidRPr="000C1FFE" w:rsidTr="00E24465">
        <w:trPr>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E24465">
        <w:trPr>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11 611 934,6</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8 856 023,9</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76,3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Х</w:t>
            </w:r>
          </w:p>
        </w:tc>
      </w:tr>
      <w:tr w:rsidR="009D65C2" w:rsidRPr="000C1FFE" w:rsidTr="00E24465">
        <w:trPr>
          <w:trHeight w:val="1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Налог на прибыль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4 181 350,8</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3 273 363,2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78,3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37,0</w:t>
            </w:r>
          </w:p>
        </w:tc>
      </w:tr>
      <w:tr w:rsidR="009D65C2" w:rsidRPr="000C1FFE" w:rsidTr="00E24465">
        <w:trPr>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3 524 434,0</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2 531 954,3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71,8</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28,6</w:t>
            </w:r>
          </w:p>
        </w:tc>
      </w:tr>
      <w:tr w:rsidR="009D65C2" w:rsidRPr="000C1FFE" w:rsidTr="00E24465">
        <w:trPr>
          <w:trHeight w:val="17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Налоги на товары (работы, услуги), реализуемые на территории РФ</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262 591,7</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205 226,8</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78,2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2,3</w:t>
            </w:r>
          </w:p>
        </w:tc>
      </w:tr>
      <w:tr w:rsidR="009D65C2" w:rsidRPr="000C1FFE" w:rsidTr="00E24465">
        <w:trPr>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1 067 205,0</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1 053 686,2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98,7</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11,9</w:t>
            </w:r>
          </w:p>
        </w:tc>
      </w:tr>
      <w:tr w:rsidR="009D65C2" w:rsidRPr="000C1FFE" w:rsidTr="00E24465">
        <w:trPr>
          <w:trHeight w:val="421"/>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Налоги, сборы и регулярные платежи за пользование природными ресурсами</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2 564 900,0</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1 782 070,6</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69,5</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20,1</w:t>
            </w:r>
          </w:p>
        </w:tc>
      </w:tr>
      <w:tr w:rsidR="009D65C2" w:rsidRPr="000C1FFE" w:rsidTr="00E24465">
        <w:trPr>
          <w:trHeight w:val="364"/>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Задолженность и перерасчеты по отмененным налогам, сборам и иным обязательным платежам</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36,2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менее 0,1</w:t>
            </w:r>
          </w:p>
        </w:tc>
      </w:tr>
      <w:tr w:rsidR="009D65C2" w:rsidRPr="000C1FFE" w:rsidTr="00E24465">
        <w:trPr>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11 453,1</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9 686,6</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84,6</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0,1</w:t>
            </w:r>
          </w:p>
        </w:tc>
      </w:tr>
    </w:tbl>
    <w:p w:rsidR="009D65C2" w:rsidRPr="000C1FFE" w:rsidRDefault="009D65C2" w:rsidP="000C1FFE">
      <w:pPr>
        <w:spacing w:before="120"/>
        <w:ind w:firstLine="709"/>
        <w:jc w:val="both"/>
        <w:rPr>
          <w:bCs/>
          <w:color w:val="000000"/>
          <w:sz w:val="28"/>
          <w:szCs w:val="28"/>
        </w:rPr>
      </w:pPr>
      <w:r w:rsidRPr="000C1FFE">
        <w:rPr>
          <w:bCs/>
          <w:color w:val="000000"/>
          <w:sz w:val="28"/>
          <w:szCs w:val="28"/>
        </w:rPr>
        <w:t xml:space="preserve">По отдельным источникам налоговых доходов исполнение составило от 69,5% (налоги, сборы и регулярные платежи за пользования природными ресурсами) до 98,7% (налоги на имущество) годовых назначений. </w:t>
      </w:r>
    </w:p>
    <w:p w:rsidR="009D65C2" w:rsidRPr="000C1FFE" w:rsidRDefault="009D65C2" w:rsidP="000C1FFE">
      <w:pPr>
        <w:ind w:firstLine="709"/>
        <w:jc w:val="both"/>
        <w:rPr>
          <w:bCs/>
          <w:color w:val="000000"/>
          <w:sz w:val="28"/>
          <w:szCs w:val="28"/>
        </w:rPr>
      </w:pPr>
      <w:r w:rsidRPr="000C1FFE">
        <w:rPr>
          <w:bCs/>
          <w:color w:val="000000"/>
          <w:sz w:val="28"/>
          <w:szCs w:val="28"/>
        </w:rPr>
        <w:t xml:space="preserve">В структуре полученных доходов окружного бюджета доля налоговых доходов составляет 28,2%, из них наибольшую долю занимают: налог на прибыль организаций; налог на доходы физических лиц; налоги, сборы и регулярные платежи за пользование природными ресурсами; налог на имущество. </w:t>
      </w:r>
    </w:p>
    <w:p w:rsidR="009D65C2" w:rsidRPr="000C1FFE" w:rsidRDefault="009D65C2" w:rsidP="000C1FFE">
      <w:pPr>
        <w:spacing w:before="240" w:after="120"/>
        <w:ind w:firstLine="709"/>
        <w:jc w:val="both"/>
        <w:rPr>
          <w:b/>
          <w:sz w:val="28"/>
          <w:szCs w:val="28"/>
        </w:rPr>
      </w:pPr>
      <w:r w:rsidRPr="000C1FFE">
        <w:rPr>
          <w:b/>
          <w:sz w:val="28"/>
          <w:szCs w:val="28"/>
        </w:rPr>
        <w:t>2.1.2. Неналоговые доходы</w:t>
      </w:r>
    </w:p>
    <w:p w:rsidR="009D65C2" w:rsidRPr="000C1FFE" w:rsidRDefault="009D65C2" w:rsidP="000C1FFE">
      <w:pPr>
        <w:ind w:firstLine="709"/>
        <w:jc w:val="both"/>
        <w:rPr>
          <w:sz w:val="28"/>
          <w:szCs w:val="28"/>
        </w:rPr>
      </w:pPr>
      <w:r w:rsidRPr="000C1FFE">
        <w:rPr>
          <w:sz w:val="28"/>
          <w:szCs w:val="28"/>
        </w:rPr>
        <w:t xml:space="preserve">Исполнение </w:t>
      </w:r>
      <w:r w:rsidRPr="000C1FFE">
        <w:rPr>
          <w:bCs/>
          <w:color w:val="000000"/>
          <w:sz w:val="28"/>
          <w:szCs w:val="28"/>
        </w:rPr>
        <w:t xml:space="preserve">за 9 месяцев 2019 года </w:t>
      </w:r>
      <w:r w:rsidRPr="000C1FFE">
        <w:rPr>
          <w:sz w:val="28"/>
          <w:szCs w:val="28"/>
        </w:rPr>
        <w:t xml:space="preserve">по неналоговым доходам окружного бюджета составило 118 923,6 тыс. рублей. </w:t>
      </w:r>
    </w:p>
    <w:p w:rsidR="009D65C2" w:rsidRPr="000C1FFE" w:rsidRDefault="009D65C2" w:rsidP="000C1FFE">
      <w:pPr>
        <w:tabs>
          <w:tab w:val="left" w:pos="709"/>
          <w:tab w:val="left" w:pos="851"/>
        </w:tabs>
        <w:ind w:firstLine="709"/>
        <w:jc w:val="both"/>
        <w:rPr>
          <w:sz w:val="28"/>
          <w:szCs w:val="28"/>
        </w:rPr>
      </w:pPr>
      <w:r w:rsidRPr="000C1FFE">
        <w:rPr>
          <w:sz w:val="28"/>
          <w:szCs w:val="28"/>
        </w:rPr>
        <w:t>Информация об объемах поступлений неналоговых доходов в отчетном периоде 2019 года представлена в таблице 6.</w:t>
      </w:r>
    </w:p>
    <w:p w:rsidR="009D65C2" w:rsidRPr="000C1FFE" w:rsidRDefault="009D65C2" w:rsidP="000C1FFE">
      <w:pPr>
        <w:tabs>
          <w:tab w:val="left" w:pos="426"/>
          <w:tab w:val="left" w:pos="709"/>
        </w:tabs>
        <w:ind w:right="-2"/>
        <w:jc w:val="right"/>
        <w:rPr>
          <w:bCs/>
          <w:iCs/>
          <w:sz w:val="28"/>
          <w:szCs w:val="28"/>
        </w:rPr>
      </w:pPr>
      <w:r w:rsidRPr="000C1FFE">
        <w:rPr>
          <w:bCs/>
          <w:iCs/>
          <w:sz w:val="28"/>
          <w:szCs w:val="28"/>
        </w:rPr>
        <w:t>Таблица 6</w:t>
      </w:r>
    </w:p>
    <w:p w:rsidR="009D65C2" w:rsidRPr="000C1FFE" w:rsidRDefault="009D65C2" w:rsidP="000C1FFE">
      <w:pPr>
        <w:tabs>
          <w:tab w:val="left" w:pos="426"/>
          <w:tab w:val="left" w:pos="709"/>
        </w:tabs>
        <w:jc w:val="right"/>
        <w:rPr>
          <w:bCs/>
          <w:iCs/>
          <w:sz w:val="28"/>
          <w:szCs w:val="28"/>
        </w:rPr>
      </w:pPr>
      <w:r w:rsidRPr="000C1FFE">
        <w:rPr>
          <w:bCs/>
          <w:iCs/>
          <w:sz w:val="28"/>
          <w:szCs w:val="28"/>
        </w:rPr>
        <w:t>(тыс. рублей)</w:t>
      </w:r>
    </w:p>
    <w:tbl>
      <w:tblPr>
        <w:tblW w:w="9608" w:type="dxa"/>
        <w:tblInd w:w="95" w:type="dxa"/>
        <w:tblLayout w:type="fixed"/>
        <w:tblLook w:val="04A0" w:firstRow="1" w:lastRow="0" w:firstColumn="1" w:lastColumn="0" w:noHBand="0" w:noVBand="1"/>
      </w:tblPr>
      <w:tblGrid>
        <w:gridCol w:w="4833"/>
        <w:gridCol w:w="1276"/>
        <w:gridCol w:w="1135"/>
        <w:gridCol w:w="1134"/>
        <w:gridCol w:w="1230"/>
      </w:tblGrid>
      <w:tr w:rsidR="009D65C2" w:rsidRPr="000C1FFE" w:rsidTr="00E24465">
        <w:trPr>
          <w:trHeight w:val="118"/>
          <w:tblHeader/>
        </w:trPr>
        <w:tc>
          <w:tcPr>
            <w:tcW w:w="4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 xml:space="preserve">Наименование </w:t>
            </w:r>
          </w:p>
          <w:p w:rsidR="009D65C2" w:rsidRPr="000C1FFE" w:rsidRDefault="009D65C2" w:rsidP="000C1FFE">
            <w:pPr>
              <w:jc w:val="center"/>
              <w:rPr>
                <w:color w:val="000000"/>
                <w:sz w:val="20"/>
                <w:szCs w:val="20"/>
              </w:rPr>
            </w:pPr>
            <w:r w:rsidRPr="000C1FFE">
              <w:rPr>
                <w:bCs/>
                <w:color w:val="000000"/>
                <w:sz w:val="20"/>
                <w:szCs w:val="20"/>
              </w:rPr>
              <w:t>источников доходов</w:t>
            </w:r>
          </w:p>
        </w:tc>
        <w:tc>
          <w:tcPr>
            <w:tcW w:w="1276" w:type="dxa"/>
            <w:vMerge w:val="restart"/>
            <w:tcBorders>
              <w:top w:val="single" w:sz="4" w:space="0" w:color="auto"/>
              <w:left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Утверждено </w:t>
            </w:r>
          </w:p>
          <w:p w:rsidR="009D65C2" w:rsidRPr="000C1FFE" w:rsidRDefault="009D65C2" w:rsidP="000C1FFE">
            <w:pPr>
              <w:jc w:val="center"/>
              <w:rPr>
                <w:color w:val="000000"/>
                <w:sz w:val="20"/>
                <w:szCs w:val="20"/>
              </w:rPr>
            </w:pPr>
            <w:r w:rsidRPr="000C1FFE">
              <w:rPr>
                <w:color w:val="000000"/>
                <w:sz w:val="20"/>
                <w:szCs w:val="20"/>
              </w:rPr>
              <w:t>на 2019 год</w:t>
            </w:r>
          </w:p>
        </w:tc>
        <w:tc>
          <w:tcPr>
            <w:tcW w:w="3499" w:type="dxa"/>
            <w:gridSpan w:val="3"/>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Исполнено за 9 месяцев 2019 года</w:t>
            </w:r>
          </w:p>
        </w:tc>
      </w:tr>
      <w:tr w:rsidR="009D65C2" w:rsidRPr="000C1FFE" w:rsidTr="00E24465">
        <w:trPr>
          <w:trHeight w:val="178"/>
          <w:tblHeader/>
        </w:trPr>
        <w:tc>
          <w:tcPr>
            <w:tcW w:w="4833"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7" w:right="-109"/>
              <w:jc w:val="center"/>
              <w:rPr>
                <w:color w:val="000000"/>
                <w:sz w:val="20"/>
                <w:szCs w:val="20"/>
              </w:rPr>
            </w:pPr>
            <w:r w:rsidRPr="000C1FFE">
              <w:rPr>
                <w:color w:val="000000"/>
                <w:sz w:val="20"/>
                <w:szCs w:val="20"/>
              </w:rPr>
              <w:t xml:space="preserve">сумма </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7" w:right="-64" w:firstLine="107"/>
              <w:jc w:val="center"/>
              <w:rPr>
                <w:color w:val="000000"/>
                <w:sz w:val="20"/>
                <w:szCs w:val="20"/>
              </w:rPr>
            </w:pPr>
            <w:r w:rsidRPr="000C1FFE">
              <w:rPr>
                <w:color w:val="000000"/>
                <w:sz w:val="20"/>
                <w:szCs w:val="20"/>
              </w:rPr>
              <w:t>процент</w:t>
            </w:r>
          </w:p>
        </w:tc>
        <w:tc>
          <w:tcPr>
            <w:tcW w:w="123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удельный вес (%)</w:t>
            </w:r>
          </w:p>
        </w:tc>
      </w:tr>
      <w:tr w:rsidR="009D65C2" w:rsidRPr="000C1FFE" w:rsidTr="00E24465">
        <w:trPr>
          <w:trHeight w:val="60"/>
          <w:tblHeader/>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135"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E24465">
        <w:trPr>
          <w:trHeight w:val="240"/>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20"/>
                <w:szCs w:val="20"/>
              </w:rPr>
            </w:pPr>
            <w:r w:rsidRPr="000C1FFE">
              <w:rPr>
                <w:b/>
                <w:bCs/>
                <w:color w:val="000000"/>
                <w:sz w:val="20"/>
                <w:szCs w:val="20"/>
              </w:rPr>
              <w:t>128 757,1</w:t>
            </w:r>
          </w:p>
        </w:tc>
        <w:tc>
          <w:tcPr>
            <w:tcW w:w="1135"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b/>
                <w:bCs/>
                <w:color w:val="000000"/>
                <w:sz w:val="20"/>
                <w:szCs w:val="20"/>
              </w:rPr>
            </w:pPr>
            <w:r w:rsidRPr="000C1FFE">
              <w:rPr>
                <w:b/>
                <w:bCs/>
                <w:color w:val="000000"/>
                <w:sz w:val="20"/>
                <w:szCs w:val="20"/>
              </w:rPr>
              <w:t>118 923,6</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b/>
                <w:bCs/>
                <w:color w:val="000000"/>
                <w:sz w:val="20"/>
                <w:szCs w:val="20"/>
              </w:rPr>
            </w:pPr>
            <w:r w:rsidRPr="000C1FFE">
              <w:rPr>
                <w:b/>
                <w:bCs/>
                <w:color w:val="000000"/>
                <w:sz w:val="20"/>
                <w:szCs w:val="20"/>
              </w:rPr>
              <w:t>92,4</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b/>
                <w:bCs/>
                <w:color w:val="000000"/>
                <w:sz w:val="20"/>
                <w:szCs w:val="20"/>
              </w:rPr>
            </w:pPr>
            <w:r w:rsidRPr="000C1FFE">
              <w:rPr>
                <w:b/>
                <w:bCs/>
                <w:color w:val="000000"/>
                <w:sz w:val="20"/>
                <w:szCs w:val="20"/>
              </w:rPr>
              <w:t>Х</w:t>
            </w:r>
          </w:p>
        </w:tc>
      </w:tr>
      <w:tr w:rsidR="009D65C2" w:rsidRPr="000C1FFE" w:rsidTr="00E24465">
        <w:trPr>
          <w:trHeight w:val="289"/>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35 751,0</w:t>
            </w: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64 442,2</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180,3</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54,2</w:t>
            </w:r>
          </w:p>
        </w:tc>
      </w:tr>
      <w:tr w:rsidR="009D65C2" w:rsidRPr="000C1FFE" w:rsidTr="00E24465">
        <w:trPr>
          <w:trHeight w:val="60"/>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12 415,0</w:t>
            </w: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17 901,4</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X</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-15,0</w:t>
            </w:r>
          </w:p>
        </w:tc>
      </w:tr>
      <w:tr w:rsidR="009D65C2" w:rsidRPr="000C1FFE" w:rsidTr="00E24465">
        <w:trPr>
          <w:trHeight w:val="78"/>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5 256,7</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X</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4,4</w:t>
            </w:r>
          </w:p>
        </w:tc>
      </w:tr>
      <w:tr w:rsidR="009D65C2" w:rsidRPr="000C1FFE" w:rsidTr="00E24465">
        <w:trPr>
          <w:trHeight w:val="84"/>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bCs/>
                <w:color w:val="000000"/>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135,0</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X</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0,1</w:t>
            </w:r>
          </w:p>
        </w:tc>
      </w:tr>
      <w:tr w:rsidR="009D65C2" w:rsidRPr="000C1FFE" w:rsidTr="00E24465">
        <w:trPr>
          <w:trHeight w:val="60"/>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bCs/>
                <w:color w:val="000000"/>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80 591,1</w:t>
            </w: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66 932,9</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83,1</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56,3</w:t>
            </w:r>
          </w:p>
        </w:tc>
      </w:tr>
      <w:tr w:rsidR="009D65C2" w:rsidRPr="000C1FFE" w:rsidTr="00E24465">
        <w:trPr>
          <w:trHeight w:val="60"/>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bCs/>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57,1</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X</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менее 0,1</w:t>
            </w:r>
          </w:p>
        </w:tc>
      </w:tr>
      <w:tr w:rsidR="009D65C2" w:rsidRPr="000C1FFE" w:rsidTr="00E24465">
        <w:trPr>
          <w:trHeight w:val="60"/>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bCs/>
                <w:color w:val="000000"/>
                <w:sz w:val="20"/>
                <w:szCs w:val="20"/>
              </w:rPr>
              <w:t>Поступления (перечисления) по урегулированию расчетов между бюджетами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X</w:t>
            </w:r>
          </w:p>
        </w:tc>
        <w:tc>
          <w:tcPr>
            <w:tcW w:w="123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менее 0,1</w:t>
            </w:r>
          </w:p>
        </w:tc>
      </w:tr>
    </w:tbl>
    <w:p w:rsidR="009D65C2" w:rsidRPr="000C1FFE" w:rsidRDefault="009D65C2" w:rsidP="000C1FFE">
      <w:pPr>
        <w:widowControl w:val="0"/>
        <w:shd w:val="clear" w:color="auto" w:fill="FFFFFF"/>
        <w:autoSpaceDE w:val="0"/>
        <w:autoSpaceDN w:val="0"/>
        <w:adjustRightInd w:val="0"/>
        <w:spacing w:before="120"/>
        <w:ind w:firstLine="709"/>
        <w:jc w:val="both"/>
        <w:rPr>
          <w:sz w:val="28"/>
          <w:szCs w:val="28"/>
        </w:rPr>
      </w:pPr>
      <w:r w:rsidRPr="000C1FFE">
        <w:rPr>
          <w:sz w:val="28"/>
          <w:szCs w:val="28"/>
        </w:rPr>
        <w:lastRenderedPageBreak/>
        <w:t>За отчетный период в окружной бюджет получены незапланированные неналоговые доходы от оказания платных услуг и компенсации затрат в объеме 5 256,7 тыс. рублей, доходы от продажи материальных активов в объеме 135,0 тыс. рублей, прочие неналоговые доходы в объеме 57,1 тыс. рублей и поступления (перечисления) по урегулированию расчетов между бюджетами бюджетной системы Российской Федерации в объеме 1,1 тыс. рублей.</w:t>
      </w:r>
    </w:p>
    <w:p w:rsidR="009D65C2" w:rsidRPr="000C1FFE" w:rsidRDefault="009D65C2" w:rsidP="000C1FFE">
      <w:pPr>
        <w:tabs>
          <w:tab w:val="left" w:pos="426"/>
          <w:tab w:val="left" w:pos="709"/>
        </w:tabs>
        <w:spacing w:before="240" w:after="120"/>
        <w:ind w:firstLine="709"/>
        <w:jc w:val="both"/>
        <w:rPr>
          <w:b/>
          <w:sz w:val="28"/>
          <w:szCs w:val="28"/>
        </w:rPr>
      </w:pPr>
      <w:r w:rsidRPr="000C1FFE">
        <w:rPr>
          <w:b/>
          <w:sz w:val="28"/>
          <w:szCs w:val="28"/>
        </w:rPr>
        <w:t>2.1.3. Безвозмездные поступления</w:t>
      </w:r>
    </w:p>
    <w:p w:rsidR="009D65C2" w:rsidRPr="000C1FFE" w:rsidRDefault="009D65C2" w:rsidP="000C1FFE">
      <w:pPr>
        <w:tabs>
          <w:tab w:val="left" w:pos="426"/>
          <w:tab w:val="left" w:pos="709"/>
        </w:tabs>
        <w:ind w:firstLine="709"/>
        <w:jc w:val="both"/>
        <w:rPr>
          <w:sz w:val="28"/>
          <w:szCs w:val="28"/>
        </w:rPr>
      </w:pPr>
      <w:r w:rsidRPr="000C1FFE">
        <w:rPr>
          <w:sz w:val="28"/>
          <w:szCs w:val="28"/>
        </w:rPr>
        <w:t>Безвозмездные поступления за 9 месяцев 2019 года получены в окружной бюджет в сумме 22 450 271,1 тыс. рублей, или 63,1% от годовых бюджетных назначений. Доля безвозмездных поступлений в структуре доходов окружного бюджета составила 71,4%.</w:t>
      </w:r>
    </w:p>
    <w:p w:rsidR="009D65C2" w:rsidRPr="000C1FFE" w:rsidRDefault="009D65C2" w:rsidP="000C1FFE">
      <w:pPr>
        <w:tabs>
          <w:tab w:val="left" w:pos="426"/>
          <w:tab w:val="left" w:pos="709"/>
        </w:tabs>
        <w:ind w:firstLine="709"/>
        <w:jc w:val="both"/>
        <w:rPr>
          <w:sz w:val="28"/>
          <w:szCs w:val="28"/>
        </w:rPr>
      </w:pPr>
      <w:r w:rsidRPr="000C1FFE">
        <w:rPr>
          <w:sz w:val="28"/>
          <w:szCs w:val="28"/>
        </w:rPr>
        <w:t>Информация по видам безвозмездных поступлений в окружной бюджет приведена в таблице 7.</w:t>
      </w:r>
    </w:p>
    <w:p w:rsidR="009D65C2" w:rsidRPr="000C1FFE" w:rsidRDefault="009D65C2" w:rsidP="000C1FFE">
      <w:pPr>
        <w:tabs>
          <w:tab w:val="left" w:pos="426"/>
          <w:tab w:val="left" w:pos="709"/>
        </w:tabs>
        <w:ind w:firstLine="709"/>
        <w:jc w:val="right"/>
        <w:rPr>
          <w:sz w:val="28"/>
          <w:szCs w:val="28"/>
        </w:rPr>
      </w:pPr>
      <w:r w:rsidRPr="000C1FFE">
        <w:rPr>
          <w:sz w:val="28"/>
          <w:szCs w:val="28"/>
        </w:rPr>
        <w:t>Таблица 7</w:t>
      </w:r>
    </w:p>
    <w:p w:rsidR="009D65C2" w:rsidRPr="000C1FFE" w:rsidRDefault="009D65C2" w:rsidP="000C1FFE">
      <w:pPr>
        <w:pStyle w:val="21"/>
        <w:ind w:right="46" w:firstLine="0"/>
        <w:jc w:val="right"/>
        <w:rPr>
          <w:sz w:val="28"/>
          <w:szCs w:val="28"/>
        </w:rPr>
      </w:pPr>
      <w:r w:rsidRPr="000C1FFE">
        <w:rPr>
          <w:sz w:val="28"/>
          <w:szCs w:val="28"/>
        </w:rPr>
        <w:t>(тыс. рублей)</w:t>
      </w:r>
    </w:p>
    <w:tbl>
      <w:tblPr>
        <w:tblW w:w="9634" w:type="dxa"/>
        <w:tblInd w:w="95" w:type="dxa"/>
        <w:tblLook w:val="04A0" w:firstRow="1" w:lastRow="0" w:firstColumn="1" w:lastColumn="0" w:noHBand="0" w:noVBand="1"/>
      </w:tblPr>
      <w:tblGrid>
        <w:gridCol w:w="4691"/>
        <w:gridCol w:w="1276"/>
        <w:gridCol w:w="1418"/>
        <w:gridCol w:w="992"/>
        <w:gridCol w:w="1257"/>
      </w:tblGrid>
      <w:tr w:rsidR="009D65C2" w:rsidRPr="000C1FFE" w:rsidTr="00E24465">
        <w:trPr>
          <w:trHeight w:val="60"/>
          <w:tblHeader/>
        </w:trPr>
        <w:tc>
          <w:tcPr>
            <w:tcW w:w="4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Утверждено на 2019 год</w:t>
            </w:r>
          </w:p>
        </w:tc>
        <w:tc>
          <w:tcPr>
            <w:tcW w:w="3667" w:type="dxa"/>
            <w:gridSpan w:val="3"/>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Исполнено за 9 месяцев 2019 года</w:t>
            </w:r>
          </w:p>
        </w:tc>
      </w:tr>
      <w:tr w:rsidR="009D65C2" w:rsidRPr="000C1FFE" w:rsidTr="00E24465">
        <w:trPr>
          <w:trHeight w:val="172"/>
          <w:tblHeader/>
        </w:trPr>
        <w:tc>
          <w:tcPr>
            <w:tcW w:w="4691"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сумма </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8" w:right="-108"/>
              <w:jc w:val="center"/>
              <w:rPr>
                <w:color w:val="000000"/>
                <w:sz w:val="20"/>
                <w:szCs w:val="20"/>
              </w:rPr>
            </w:pPr>
            <w:r w:rsidRPr="000C1FFE">
              <w:rPr>
                <w:color w:val="000000"/>
                <w:sz w:val="20"/>
                <w:szCs w:val="20"/>
              </w:rPr>
              <w:t>процент</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удельный вес (%)</w:t>
            </w:r>
          </w:p>
        </w:tc>
      </w:tr>
      <w:tr w:rsidR="009D65C2" w:rsidRPr="000C1FFE" w:rsidTr="00E24465">
        <w:trPr>
          <w:trHeight w:val="60"/>
          <w:tblHeader/>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4</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5</w:t>
            </w:r>
          </w:p>
        </w:tc>
      </w:tr>
      <w:tr w:rsidR="009D65C2" w:rsidRPr="000C1FFE" w:rsidTr="00E24465">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35 593 574,7</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22 450 271,1</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63,1</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Х</w:t>
            </w:r>
          </w:p>
        </w:tc>
      </w:tr>
      <w:tr w:rsidR="009D65C2" w:rsidRPr="000C1FFE" w:rsidTr="00E24465">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Дотации </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12 298 315,8</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9 783 940,5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79,6</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43,6</w:t>
            </w:r>
          </w:p>
        </w:tc>
      </w:tr>
      <w:tr w:rsidR="009D65C2" w:rsidRPr="000C1FFE" w:rsidTr="00E24465">
        <w:trPr>
          <w:trHeight w:val="234"/>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Субсидии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3 024 659,5</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1 370 643,1</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45,3</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6,1</w:t>
            </w:r>
          </w:p>
        </w:tc>
      </w:tr>
      <w:tr w:rsidR="009D65C2" w:rsidRPr="000C1FFE" w:rsidTr="00E24465">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Субвенции </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377 303,5</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316 878,6</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84,0</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1,4</w:t>
            </w:r>
          </w:p>
        </w:tc>
      </w:tr>
      <w:tr w:rsidR="009D65C2" w:rsidRPr="000C1FFE" w:rsidTr="00E24465">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14 583 442,7</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7 235 764,7</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49,6</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32,2</w:t>
            </w:r>
          </w:p>
        </w:tc>
      </w:tr>
      <w:tr w:rsidR="009D65C2" w:rsidRPr="000C1FFE" w:rsidTr="00E24465">
        <w:trPr>
          <w:trHeight w:val="211"/>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Безвозмездные поступления от государственных (муниципальных)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23 971,2</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7 191,4</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30,0</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0,1</w:t>
            </w:r>
          </w:p>
        </w:tc>
      </w:tr>
      <w:tr w:rsidR="009D65C2" w:rsidRPr="000C1FFE" w:rsidTr="00E24465">
        <w:trPr>
          <w:trHeight w:val="168"/>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4 853 443,4</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3 483 323,0</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71,8</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15,5</w:t>
            </w:r>
          </w:p>
        </w:tc>
      </w:tr>
      <w:tr w:rsidR="009D65C2" w:rsidRPr="000C1FFE" w:rsidTr="00E24465">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Доходы бюджетов от возврата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433 492,1</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256 111,5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59,1</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1,1</w:t>
            </w:r>
          </w:p>
        </w:tc>
      </w:tr>
      <w:tr w:rsidR="009D65C2" w:rsidRPr="000C1FFE" w:rsidTr="00E24465">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Возврат остатков субсидий, субвенций и иных межбюджетных трансфертов</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1 053,5</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3 581,7</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X</w:t>
            </w:r>
          </w:p>
        </w:tc>
        <w:tc>
          <w:tcPr>
            <w:tcW w:w="125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0,0</w:t>
            </w:r>
          </w:p>
        </w:tc>
      </w:tr>
    </w:tbl>
    <w:p w:rsidR="009D65C2" w:rsidRPr="000C1FFE" w:rsidRDefault="009D65C2" w:rsidP="000C1FFE">
      <w:pPr>
        <w:pStyle w:val="21"/>
        <w:spacing w:before="120"/>
        <w:ind w:right="-57" w:firstLine="709"/>
        <w:rPr>
          <w:sz w:val="28"/>
          <w:szCs w:val="28"/>
        </w:rPr>
      </w:pPr>
      <w:r w:rsidRPr="000C1FFE">
        <w:rPr>
          <w:sz w:val="28"/>
          <w:szCs w:val="28"/>
        </w:rPr>
        <w:t>В отчетном периоде из федерального бюджета в окружной бюджет получены дотации в общем объеме 9 783 940,5 тыс. рублей, в том числе: дотации на выравнивание уровня бюджетной обеспеченности – 8 770 123,5 тыс. рублей или 78% годовых бюджетных назначений, дотации на поддержку мер по обеспечению сбалансированности бюджетов – 880 788,0 тыс. рублей (получены в полном объеме), дотации на частичную компенсацию дополнительных расходов на повышение оплаты труда работников бюджетной сферы – 133 029 тыс. рублей (75% годовых назначений).</w:t>
      </w:r>
    </w:p>
    <w:p w:rsidR="009D65C2" w:rsidRPr="000C1FFE" w:rsidRDefault="009D65C2" w:rsidP="000C1FFE">
      <w:pPr>
        <w:pStyle w:val="21"/>
        <w:ind w:firstLine="709"/>
        <w:rPr>
          <w:sz w:val="28"/>
          <w:szCs w:val="28"/>
        </w:rPr>
      </w:pPr>
      <w:r w:rsidRPr="000C1FFE">
        <w:rPr>
          <w:sz w:val="28"/>
          <w:szCs w:val="28"/>
        </w:rPr>
        <w:t>Субсидии в отчетном периоде получены в объеме 1 370 643,1 тыс. рублей, или 45,3% годовых бюджетных назначений. Из 25 запланированных субсидий в окружной бюджет поступили 18, информация отражена в таблице 8.</w:t>
      </w:r>
    </w:p>
    <w:p w:rsidR="009D65C2" w:rsidRPr="000C1FFE" w:rsidRDefault="009D65C2" w:rsidP="000C1FFE">
      <w:pPr>
        <w:pStyle w:val="21"/>
        <w:ind w:firstLine="709"/>
        <w:jc w:val="right"/>
        <w:rPr>
          <w:sz w:val="28"/>
          <w:szCs w:val="28"/>
        </w:rPr>
      </w:pPr>
      <w:r w:rsidRPr="000C1FFE">
        <w:rPr>
          <w:sz w:val="28"/>
          <w:szCs w:val="28"/>
        </w:rPr>
        <w:t>Таблица 8</w:t>
      </w:r>
    </w:p>
    <w:p w:rsidR="009D65C2" w:rsidRPr="000C1FFE" w:rsidRDefault="009D65C2" w:rsidP="000C1FFE">
      <w:pPr>
        <w:pStyle w:val="21"/>
        <w:ind w:firstLine="709"/>
        <w:jc w:val="right"/>
        <w:rPr>
          <w:sz w:val="28"/>
          <w:szCs w:val="28"/>
        </w:rPr>
      </w:pPr>
      <w:r w:rsidRPr="000C1FFE">
        <w:rPr>
          <w:sz w:val="28"/>
          <w:szCs w:val="28"/>
        </w:rPr>
        <w:t>(тыс. рублей)</w:t>
      </w:r>
    </w:p>
    <w:tbl>
      <w:tblPr>
        <w:tblW w:w="9652" w:type="dxa"/>
        <w:tblInd w:w="95" w:type="dxa"/>
        <w:tblLayout w:type="fixed"/>
        <w:tblLook w:val="04A0" w:firstRow="1" w:lastRow="0" w:firstColumn="1" w:lastColumn="0" w:noHBand="0" w:noVBand="1"/>
      </w:tblPr>
      <w:tblGrid>
        <w:gridCol w:w="297"/>
        <w:gridCol w:w="5906"/>
        <w:gridCol w:w="1276"/>
        <w:gridCol w:w="1267"/>
        <w:gridCol w:w="906"/>
      </w:tblGrid>
      <w:tr w:rsidR="009D65C2" w:rsidRPr="000C1FFE" w:rsidTr="00E24465">
        <w:trPr>
          <w:trHeight w:val="225"/>
          <w:tblHeader/>
        </w:trPr>
        <w:tc>
          <w:tcPr>
            <w:tcW w:w="297" w:type="dxa"/>
            <w:vMerge w:val="restart"/>
            <w:tcBorders>
              <w:top w:val="single" w:sz="4" w:space="0" w:color="auto"/>
              <w:left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lastRenderedPageBreak/>
              <w:t>п/п</w:t>
            </w:r>
          </w:p>
        </w:tc>
        <w:tc>
          <w:tcPr>
            <w:tcW w:w="5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субсидии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Утверждено</w:t>
            </w:r>
          </w:p>
          <w:p w:rsidR="009D65C2" w:rsidRPr="000C1FFE" w:rsidRDefault="009D65C2" w:rsidP="000C1FFE">
            <w:pPr>
              <w:jc w:val="center"/>
              <w:rPr>
                <w:color w:val="000000"/>
                <w:sz w:val="20"/>
                <w:szCs w:val="20"/>
              </w:rPr>
            </w:pPr>
            <w:r w:rsidRPr="000C1FFE">
              <w:rPr>
                <w:color w:val="000000"/>
                <w:sz w:val="20"/>
                <w:szCs w:val="20"/>
              </w:rPr>
              <w:t xml:space="preserve"> на 2019 год</w:t>
            </w: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Исполнено </w:t>
            </w:r>
          </w:p>
          <w:p w:rsidR="009D65C2" w:rsidRPr="000C1FFE" w:rsidRDefault="009D65C2" w:rsidP="000C1FFE">
            <w:pPr>
              <w:jc w:val="center"/>
              <w:rPr>
                <w:color w:val="000000"/>
                <w:sz w:val="20"/>
                <w:szCs w:val="20"/>
              </w:rPr>
            </w:pPr>
            <w:r w:rsidRPr="000C1FFE">
              <w:rPr>
                <w:color w:val="000000"/>
                <w:sz w:val="20"/>
                <w:szCs w:val="20"/>
              </w:rPr>
              <w:t>за 9 месяцев 2019 года</w:t>
            </w:r>
          </w:p>
        </w:tc>
      </w:tr>
      <w:tr w:rsidR="009D65C2" w:rsidRPr="000C1FFE" w:rsidTr="00E24465">
        <w:trPr>
          <w:trHeight w:val="360"/>
          <w:tblHeader/>
        </w:trPr>
        <w:tc>
          <w:tcPr>
            <w:tcW w:w="297" w:type="dxa"/>
            <w:vMerge/>
            <w:tcBorders>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p>
        </w:tc>
        <w:tc>
          <w:tcPr>
            <w:tcW w:w="5906"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20"/>
                <w:szCs w:val="20"/>
              </w:rPr>
            </w:pP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сумма </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100" w:right="-108"/>
              <w:jc w:val="center"/>
              <w:rPr>
                <w:color w:val="000000"/>
                <w:sz w:val="20"/>
                <w:szCs w:val="20"/>
              </w:rPr>
            </w:pPr>
            <w:r w:rsidRPr="000C1FFE">
              <w:rPr>
                <w:color w:val="000000"/>
                <w:sz w:val="20"/>
                <w:szCs w:val="20"/>
              </w:rPr>
              <w:t>процент</w:t>
            </w:r>
          </w:p>
        </w:tc>
      </w:tr>
      <w:tr w:rsidR="009D65C2" w:rsidRPr="000C1FFE" w:rsidTr="00E24465">
        <w:trPr>
          <w:trHeight w:val="60"/>
          <w:tblHeader/>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r>
      <w:tr w:rsidR="009D65C2" w:rsidRPr="000C1FFE" w:rsidTr="00E24465">
        <w:trPr>
          <w:trHeight w:val="255"/>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b/>
                <w:bCs/>
                <w:color w:val="000000"/>
                <w:sz w:val="20"/>
                <w:szCs w:val="20"/>
              </w:rPr>
            </w:pP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Субсидии,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3 024 659,5</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1 370 643,1</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color w:val="000000"/>
                <w:sz w:val="20"/>
                <w:szCs w:val="20"/>
              </w:rPr>
            </w:pPr>
            <w:r w:rsidRPr="000C1FFE">
              <w:rPr>
                <w:b/>
                <w:color w:val="000000"/>
                <w:sz w:val="20"/>
                <w:szCs w:val="20"/>
              </w:rPr>
              <w:t>45,3</w:t>
            </w:r>
          </w:p>
        </w:tc>
      </w:tr>
      <w:tr w:rsidR="009D65C2" w:rsidRPr="000C1FFE" w:rsidTr="00E24465">
        <w:trPr>
          <w:trHeight w:val="232"/>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мероприятий государственной программы Российской Федерации «Доступная среда»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313,0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295,7</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94,5</w:t>
            </w:r>
          </w:p>
        </w:tc>
      </w:tr>
      <w:tr w:rsidR="009D65C2" w:rsidRPr="000C1FFE" w:rsidTr="00E24465">
        <w:trPr>
          <w:trHeight w:val="12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2</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поддержку региональных проектов в сфере информационных технологий</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3 543,9</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328"/>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3</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4 990,3</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4 438,8</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88,9</w:t>
            </w:r>
          </w:p>
        </w:tc>
      </w:tr>
      <w:tr w:rsidR="009D65C2" w:rsidRPr="000C1FFE" w:rsidTr="00E24465">
        <w:trPr>
          <w:trHeight w:val="232"/>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4</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16 424,0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7 151,8</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43,5</w:t>
            </w:r>
          </w:p>
        </w:tc>
      </w:tr>
      <w:tr w:rsidR="009D65C2" w:rsidRPr="000C1FFE" w:rsidTr="00E24465">
        <w:trPr>
          <w:trHeight w:val="17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5</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11 578,2</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154"/>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6</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33 542,0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8 405,6</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25,1</w:t>
            </w:r>
          </w:p>
        </w:tc>
      </w:tr>
      <w:tr w:rsidR="009D65C2" w:rsidRPr="000C1FFE" w:rsidTr="00E24465">
        <w:trPr>
          <w:trHeight w:val="729"/>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7</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1 500,0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587"/>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8</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4 773,7</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9</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развитие паллиативной медицинской помощи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1 338,1</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694,5</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51,9</w:t>
            </w:r>
          </w:p>
        </w:tc>
      </w:tr>
      <w:tr w:rsidR="009D65C2" w:rsidRPr="000C1FFE" w:rsidTr="00E24465">
        <w:trPr>
          <w:trHeight w:val="238"/>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10</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мероприятий по предупреждению и борьбе с социально значимыми инфекционными заболеваниями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2 418,0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1 746,2</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72,2</w:t>
            </w:r>
          </w:p>
        </w:tc>
      </w:tr>
      <w:tr w:rsidR="009D65C2" w:rsidRPr="000C1FFE" w:rsidTr="00E24465">
        <w:trPr>
          <w:trHeight w:val="236"/>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11</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оснащение объектов спортивной инфраструктуры спортивно-технологическим оборудованием</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3 742,8</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786,6</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21,0</w:t>
            </w:r>
          </w:p>
        </w:tc>
      </w:tr>
      <w:tr w:rsidR="009D65C2" w:rsidRPr="000C1FFE" w:rsidTr="00E24465">
        <w:trPr>
          <w:trHeight w:val="192"/>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12</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строительство и реконструкцию (модернизацию) объектов питьевого водоснабжения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9 924,6</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245"/>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13</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3 074,6</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388,9</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12,6</w:t>
            </w:r>
          </w:p>
        </w:tc>
      </w:tr>
      <w:tr w:rsidR="009D65C2" w:rsidRPr="000C1FFE" w:rsidTr="00E24465">
        <w:trPr>
          <w:trHeight w:val="14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14</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дополнительных мероприятий в сфере занятости населения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4 600,0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15</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6 395,3</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2 025,1</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31,7</w:t>
            </w:r>
          </w:p>
        </w:tc>
      </w:tr>
      <w:tr w:rsidR="009D65C2" w:rsidRPr="000C1FFE" w:rsidTr="00E24465">
        <w:trPr>
          <w:trHeight w:val="202"/>
        </w:trPr>
        <w:tc>
          <w:tcPr>
            <w:tcW w:w="297" w:type="dxa"/>
            <w:tcBorders>
              <w:top w:val="single" w:sz="4" w:space="0" w:color="auto"/>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16</w:t>
            </w:r>
          </w:p>
        </w:tc>
        <w:tc>
          <w:tcPr>
            <w:tcW w:w="5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поддержку экономического и социального развития коренных малочисленных народов Севера, Сибири и Дальнего Востока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15 495,6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5 842,0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37,7</w:t>
            </w:r>
          </w:p>
        </w:tc>
      </w:tr>
      <w:tr w:rsidR="009D65C2" w:rsidRPr="000C1FFE" w:rsidTr="00E24465">
        <w:trPr>
          <w:trHeight w:val="172"/>
        </w:trPr>
        <w:tc>
          <w:tcPr>
            <w:tcW w:w="297" w:type="dxa"/>
            <w:tcBorders>
              <w:top w:val="single" w:sz="4" w:space="0" w:color="auto"/>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17</w:t>
            </w:r>
          </w:p>
        </w:tc>
        <w:tc>
          <w:tcPr>
            <w:tcW w:w="5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мероприятий по укреплению единства российской нации и этнокультурному развитию народов России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815,3</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181,5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22,3</w:t>
            </w:r>
          </w:p>
        </w:tc>
      </w:tr>
      <w:tr w:rsidR="009D65C2" w:rsidRPr="000C1FFE" w:rsidTr="00E24465">
        <w:trPr>
          <w:trHeight w:val="255"/>
        </w:trPr>
        <w:tc>
          <w:tcPr>
            <w:tcW w:w="297" w:type="dxa"/>
            <w:tcBorders>
              <w:top w:val="single" w:sz="4" w:space="0" w:color="auto"/>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18</w:t>
            </w:r>
          </w:p>
        </w:tc>
        <w:tc>
          <w:tcPr>
            <w:tcW w:w="5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поддержку отрасли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10 672,9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577,7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5,4</w:t>
            </w:r>
          </w:p>
        </w:tc>
      </w:tr>
      <w:tr w:rsidR="009D65C2" w:rsidRPr="000C1FFE" w:rsidTr="00E24465">
        <w:trPr>
          <w:trHeight w:val="65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19</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171 921,8</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153 952,7</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89,5</w:t>
            </w:r>
          </w:p>
        </w:tc>
      </w:tr>
      <w:tr w:rsidR="009D65C2" w:rsidRPr="000C1FFE" w:rsidTr="00E24465">
        <w:trPr>
          <w:trHeight w:val="355"/>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20</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содействие достижению целевых показателей реализации региональных программ развития агропромышленного комплекса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66 188,1</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66 188,1</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100,0</w:t>
            </w:r>
          </w:p>
        </w:tc>
      </w:tr>
      <w:tr w:rsidR="009D65C2" w:rsidRPr="000C1FFE" w:rsidTr="00E24465">
        <w:trPr>
          <w:trHeight w:val="224"/>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21</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закупку авиационных работ органами государственной власти субъектов Российской Федерации для оказания медицинской помощи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190 433,0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190 433,0</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100,0</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lastRenderedPageBreak/>
              <w:t>22</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14 746,9</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23</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обеспечение устойчивого развития сельских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2 942,2</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2 718,3</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92,4</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24</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 xml:space="preserve">на </w:t>
            </w:r>
            <w:proofErr w:type="spellStart"/>
            <w:r w:rsidRPr="000C1FFE">
              <w:rPr>
                <w:color w:val="000000"/>
                <w:sz w:val="20"/>
                <w:szCs w:val="20"/>
              </w:rPr>
              <w:t>софинансирование</w:t>
            </w:r>
            <w:proofErr w:type="spellEnd"/>
            <w:r w:rsidRPr="000C1FFE">
              <w:rPr>
                <w:color w:val="000000"/>
                <w:sz w:val="20"/>
                <w:szCs w:val="20"/>
              </w:rPr>
              <w:t xml:space="preserve"> капитальных вложений в объекты государственной собственности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2 424 875,0</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922 188,1</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38,0</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vAlign w:val="center"/>
          </w:tcPr>
          <w:p w:rsidR="009D65C2" w:rsidRPr="000C1FFE" w:rsidRDefault="009D65C2" w:rsidP="000C1FFE">
            <w:pPr>
              <w:ind w:left="-95" w:right="-108"/>
              <w:jc w:val="center"/>
              <w:rPr>
                <w:color w:val="000000"/>
                <w:sz w:val="20"/>
                <w:szCs w:val="20"/>
              </w:rPr>
            </w:pPr>
            <w:r w:rsidRPr="000C1FFE">
              <w:rPr>
                <w:color w:val="000000"/>
                <w:sz w:val="20"/>
                <w:szCs w:val="20"/>
              </w:rPr>
              <w:t>25</w:t>
            </w:r>
          </w:p>
        </w:tc>
        <w:tc>
          <w:tcPr>
            <w:tcW w:w="5906" w:type="dxa"/>
            <w:tcBorders>
              <w:top w:val="nil"/>
              <w:left w:val="single" w:sz="4" w:space="0" w:color="auto"/>
              <w:bottom w:val="single" w:sz="4" w:space="0" w:color="auto"/>
              <w:right w:val="single" w:sz="4" w:space="0" w:color="auto"/>
            </w:tcBorders>
            <w:shd w:val="clear" w:color="auto" w:fill="auto"/>
            <w:vAlign w:val="center"/>
            <w:hideMark/>
          </w:tcPr>
          <w:p w:rsidR="009D65C2" w:rsidRDefault="009D65C2" w:rsidP="000C1FFE">
            <w:pPr>
              <w:jc w:val="both"/>
              <w:rPr>
                <w:color w:val="000000"/>
                <w:sz w:val="20"/>
                <w:szCs w:val="20"/>
              </w:rPr>
            </w:pPr>
            <w:r w:rsidRPr="000C1FFE">
              <w:rPr>
                <w:color w:val="000000"/>
                <w:sz w:val="20"/>
                <w:szCs w:val="20"/>
              </w:rPr>
              <w:t>за счет средств резервного фонда Правительства РФ</w:t>
            </w:r>
          </w:p>
          <w:p w:rsidR="00E24465" w:rsidRPr="00E24465" w:rsidRDefault="00E24465" w:rsidP="000C1FFE">
            <w:pPr>
              <w:jc w:val="both"/>
              <w:rPr>
                <w:color w:val="000000"/>
                <w:sz w:val="6"/>
                <w:szCs w:val="6"/>
              </w:rPr>
            </w:pP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18 410,2</w:t>
            </w:r>
          </w:p>
        </w:tc>
        <w:tc>
          <w:tcPr>
            <w:tcW w:w="126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2 628,5</w:t>
            </w:r>
          </w:p>
        </w:tc>
        <w:tc>
          <w:tcPr>
            <w:tcW w:w="90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14,3</w:t>
            </w:r>
          </w:p>
        </w:tc>
      </w:tr>
    </w:tbl>
    <w:p w:rsidR="009D65C2" w:rsidRPr="000C1FFE" w:rsidRDefault="009D65C2" w:rsidP="000C1FFE">
      <w:pPr>
        <w:spacing w:before="120"/>
        <w:ind w:firstLine="709"/>
        <w:jc w:val="both"/>
        <w:rPr>
          <w:sz w:val="28"/>
          <w:szCs w:val="28"/>
        </w:rPr>
      </w:pPr>
      <w:r w:rsidRPr="000C1FFE">
        <w:rPr>
          <w:sz w:val="28"/>
          <w:szCs w:val="28"/>
        </w:rPr>
        <w:t>Субвенции поступили в окружной бюджет в объеме 316 878,6 тыс. рублей, что составляет 84% годовых бюджетных назначений. Из 17 видов утвержденных на 2019 год субвенций в отчетном периоде получено 13. Информация о поступивших в окружной бюджет субвенциях приведена в таблице 9.</w:t>
      </w:r>
    </w:p>
    <w:p w:rsidR="009D65C2" w:rsidRPr="000C1FFE" w:rsidRDefault="009D65C2" w:rsidP="000C1FFE">
      <w:pPr>
        <w:pStyle w:val="21"/>
        <w:ind w:firstLine="709"/>
        <w:jc w:val="right"/>
        <w:rPr>
          <w:sz w:val="28"/>
          <w:szCs w:val="28"/>
        </w:rPr>
      </w:pPr>
      <w:r w:rsidRPr="000C1FFE">
        <w:rPr>
          <w:sz w:val="28"/>
          <w:szCs w:val="28"/>
        </w:rPr>
        <w:t>Таблица 9</w:t>
      </w:r>
    </w:p>
    <w:p w:rsidR="009D65C2" w:rsidRPr="000C1FFE" w:rsidRDefault="009D65C2" w:rsidP="000C1FFE">
      <w:pPr>
        <w:pStyle w:val="21"/>
        <w:ind w:firstLine="709"/>
        <w:jc w:val="right"/>
        <w:rPr>
          <w:sz w:val="28"/>
          <w:szCs w:val="28"/>
        </w:rPr>
      </w:pPr>
      <w:r w:rsidRPr="000C1FFE">
        <w:rPr>
          <w:sz w:val="28"/>
          <w:szCs w:val="28"/>
        </w:rPr>
        <w:t>(тыс. рублей)</w:t>
      </w:r>
    </w:p>
    <w:tbl>
      <w:tblPr>
        <w:tblW w:w="9652" w:type="dxa"/>
        <w:tblInd w:w="95" w:type="dxa"/>
        <w:tblLayout w:type="fixed"/>
        <w:tblLook w:val="04A0" w:firstRow="1" w:lastRow="0" w:firstColumn="1" w:lastColumn="0" w:noHBand="0" w:noVBand="1"/>
      </w:tblPr>
      <w:tblGrid>
        <w:gridCol w:w="297"/>
        <w:gridCol w:w="6095"/>
        <w:gridCol w:w="1134"/>
        <w:gridCol w:w="1134"/>
        <w:gridCol w:w="992"/>
      </w:tblGrid>
      <w:tr w:rsidR="009D65C2" w:rsidRPr="000C1FFE" w:rsidTr="00E24465">
        <w:trPr>
          <w:trHeight w:val="160"/>
          <w:tblHeader/>
        </w:trPr>
        <w:tc>
          <w:tcPr>
            <w:tcW w:w="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п/п</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субвенции</w:t>
            </w:r>
          </w:p>
        </w:tc>
        <w:tc>
          <w:tcPr>
            <w:tcW w:w="1134" w:type="dxa"/>
            <w:vMerge w:val="restart"/>
            <w:tcBorders>
              <w:top w:val="single" w:sz="4" w:space="0" w:color="auto"/>
              <w:left w:val="nil"/>
              <w:bottom w:val="nil"/>
              <w:right w:val="single" w:sz="4" w:space="0" w:color="auto"/>
            </w:tcBorders>
            <w:shd w:val="clear" w:color="auto" w:fill="auto"/>
            <w:vAlign w:val="center"/>
            <w:hideMark/>
          </w:tcPr>
          <w:p w:rsidR="009D65C2" w:rsidRPr="000C1FFE" w:rsidRDefault="009D65C2" w:rsidP="00E24465">
            <w:pPr>
              <w:ind w:left="-110" w:right="-109"/>
              <w:jc w:val="center"/>
              <w:rPr>
                <w:color w:val="000000"/>
                <w:sz w:val="20"/>
                <w:szCs w:val="20"/>
              </w:rPr>
            </w:pPr>
            <w:r w:rsidRPr="000C1FFE">
              <w:rPr>
                <w:color w:val="000000"/>
                <w:sz w:val="20"/>
                <w:szCs w:val="20"/>
              </w:rPr>
              <w:t xml:space="preserve">Утверждено </w:t>
            </w:r>
          </w:p>
          <w:p w:rsidR="009D65C2" w:rsidRPr="000C1FFE" w:rsidRDefault="009D65C2" w:rsidP="000C1FFE">
            <w:pPr>
              <w:jc w:val="center"/>
              <w:rPr>
                <w:color w:val="000000"/>
                <w:sz w:val="20"/>
                <w:szCs w:val="20"/>
              </w:rPr>
            </w:pPr>
            <w:r w:rsidRPr="000C1FFE">
              <w:rPr>
                <w:color w:val="000000"/>
                <w:sz w:val="20"/>
                <w:szCs w:val="20"/>
              </w:rPr>
              <w:t>на 2019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Исполнено </w:t>
            </w:r>
          </w:p>
          <w:p w:rsidR="009D65C2" w:rsidRPr="000C1FFE" w:rsidRDefault="009D65C2" w:rsidP="00E24465">
            <w:pPr>
              <w:ind w:left="-106" w:right="-105"/>
              <w:jc w:val="center"/>
              <w:rPr>
                <w:color w:val="000000"/>
                <w:sz w:val="20"/>
                <w:szCs w:val="20"/>
              </w:rPr>
            </w:pPr>
            <w:r w:rsidRPr="000C1FFE">
              <w:rPr>
                <w:color w:val="000000"/>
                <w:sz w:val="20"/>
                <w:szCs w:val="20"/>
              </w:rPr>
              <w:t>за 9 месяцев 2019 года</w:t>
            </w:r>
          </w:p>
        </w:tc>
      </w:tr>
      <w:tr w:rsidR="009D65C2" w:rsidRPr="000C1FFE" w:rsidTr="00E24465">
        <w:trPr>
          <w:trHeight w:val="60"/>
          <w:tblHeader/>
        </w:trPr>
        <w:tc>
          <w:tcPr>
            <w:tcW w:w="297"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ind w:left="-95" w:right="-108"/>
              <w:rPr>
                <w:color w:val="000000"/>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134" w:type="dxa"/>
            <w:vMerge/>
            <w:tcBorders>
              <w:left w:val="single" w:sz="4" w:space="0" w:color="auto"/>
              <w:bottom w:val="single" w:sz="4" w:space="0" w:color="000000"/>
              <w:right w:val="single" w:sz="4" w:space="0" w:color="auto"/>
            </w:tcBorders>
            <w:vAlign w:val="center"/>
            <w:hideMark/>
          </w:tcPr>
          <w:p w:rsidR="009D65C2" w:rsidRPr="000C1FFE" w:rsidRDefault="009D65C2" w:rsidP="000C1FFE">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сумма</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7" w:right="-109"/>
              <w:jc w:val="center"/>
              <w:rPr>
                <w:color w:val="000000"/>
                <w:sz w:val="20"/>
                <w:szCs w:val="20"/>
              </w:rPr>
            </w:pPr>
            <w:r w:rsidRPr="000C1FFE">
              <w:rPr>
                <w:color w:val="000000"/>
                <w:sz w:val="20"/>
                <w:szCs w:val="20"/>
              </w:rPr>
              <w:t>процент</w:t>
            </w:r>
          </w:p>
        </w:tc>
      </w:tr>
      <w:tr w:rsidR="009D65C2" w:rsidRPr="000C1FFE" w:rsidTr="00E24465">
        <w:trPr>
          <w:trHeight w:val="60"/>
          <w:tblHeader/>
        </w:trPr>
        <w:tc>
          <w:tcPr>
            <w:tcW w:w="297"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E24465">
        <w:trPr>
          <w:trHeight w:val="240"/>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 </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Субвенции,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lang w:val="en-US"/>
              </w:rPr>
            </w:pPr>
            <w:r w:rsidRPr="000C1FFE">
              <w:rPr>
                <w:b/>
                <w:bCs/>
                <w:color w:val="000000"/>
                <w:sz w:val="20"/>
                <w:szCs w:val="20"/>
              </w:rPr>
              <w:t>377 303,5</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316 878,6</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b/>
                <w:bCs/>
                <w:color w:val="000000"/>
                <w:sz w:val="20"/>
                <w:szCs w:val="20"/>
              </w:rPr>
            </w:pPr>
            <w:r w:rsidRPr="000C1FFE">
              <w:rPr>
                <w:b/>
                <w:bCs/>
                <w:color w:val="000000"/>
                <w:sz w:val="20"/>
                <w:szCs w:val="20"/>
              </w:rPr>
              <w:t>84,0</w:t>
            </w:r>
          </w:p>
        </w:tc>
      </w:tr>
      <w:tr w:rsidR="009D65C2" w:rsidRPr="000C1FFE" w:rsidTr="00E24465">
        <w:trPr>
          <w:trHeight w:val="29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5 351,0</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3 219,4</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60,2</w:t>
            </w:r>
          </w:p>
        </w:tc>
      </w:tr>
      <w:tr w:rsidR="009D65C2" w:rsidRPr="000C1FFE" w:rsidTr="00E24465">
        <w:trPr>
          <w:trHeight w:val="343"/>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2</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215,4</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196"/>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3</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отдельных полномочий в области водных отношений</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5 083,2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304"/>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4</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отдельных полномочий в области лесных отношений</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124 273,7</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141 224,6</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113,6</w:t>
            </w:r>
          </w:p>
        </w:tc>
      </w:tr>
      <w:tr w:rsidR="009D65C2" w:rsidRPr="000C1FFE" w:rsidTr="00E24465">
        <w:trPr>
          <w:trHeight w:val="371"/>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5</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448,6</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156,8</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35,0</w:t>
            </w:r>
          </w:p>
        </w:tc>
      </w:tr>
      <w:tr w:rsidR="009D65C2" w:rsidRPr="000C1FFE" w:rsidTr="00E24465">
        <w:trPr>
          <w:trHeight w:val="366"/>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6</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полномочий по обеспечению жильем отдельных категорий граждан, установленных Федеральным законом от 24.11.1995 г. №181-ФЗ «О социальной защите инвалидов в РФ»</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781,9</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374"/>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7</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2 440,9</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2 404,8</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98,5</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8</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56,8</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E24465">
        <w:trPr>
          <w:trHeight w:val="122"/>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9</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оплату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31 081,2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16 755,4</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53,9</w:t>
            </w:r>
          </w:p>
        </w:tc>
      </w:tr>
      <w:tr w:rsidR="009D65C2" w:rsidRPr="000C1FFE" w:rsidTr="00E24465">
        <w:trPr>
          <w:trHeight w:val="312"/>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10</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3 622,2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1 960,8</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54,1</w:t>
            </w:r>
          </w:p>
        </w:tc>
      </w:tr>
      <w:tr w:rsidR="009D65C2" w:rsidRPr="000C1FFE" w:rsidTr="00E24465">
        <w:trPr>
          <w:trHeight w:val="43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11</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2 477,2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196,9</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7,9</w:t>
            </w:r>
          </w:p>
        </w:tc>
      </w:tr>
      <w:tr w:rsidR="009D65C2" w:rsidRPr="000C1FFE" w:rsidTr="00E24465">
        <w:trPr>
          <w:trHeight w:val="247"/>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12</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полномочий РФ по осуществлению социальных выплат безработным гражданам</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58 613,0</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34 189,5</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58,3</w:t>
            </w:r>
          </w:p>
        </w:tc>
      </w:tr>
      <w:tr w:rsidR="009D65C2" w:rsidRPr="000C1FFE" w:rsidTr="00E24465">
        <w:trPr>
          <w:trHeight w:val="721"/>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lastRenderedPageBreak/>
              <w:t>13</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49 320,5</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30 482,7</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61,8</w:t>
            </w:r>
          </w:p>
        </w:tc>
      </w:tr>
      <w:tr w:rsidR="009D65C2" w:rsidRPr="000C1FFE" w:rsidTr="00E24465">
        <w:trPr>
          <w:trHeight w:val="366"/>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14</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 xml:space="preserve">на оснащение специализированных учреждений органов государственной власти субъектов Российской Федерации </w:t>
            </w:r>
            <w:proofErr w:type="spellStart"/>
            <w:r w:rsidRPr="000C1FFE">
              <w:rPr>
                <w:color w:val="000000"/>
                <w:sz w:val="20"/>
                <w:szCs w:val="20"/>
              </w:rPr>
              <w:t>лесопожарной</w:t>
            </w:r>
            <w:proofErr w:type="spellEnd"/>
            <w:r w:rsidRPr="000C1FFE">
              <w:rPr>
                <w:color w:val="000000"/>
                <w:sz w:val="20"/>
                <w:szCs w:val="20"/>
              </w:rPr>
              <w:t xml:space="preserve"> техникой и оборудованием для проведения комплекса мероприятий по охране лесов от пожаров</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5 391,1</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3 850,0</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71,4</w:t>
            </w:r>
          </w:p>
        </w:tc>
      </w:tr>
      <w:tr w:rsidR="009D65C2" w:rsidRPr="000C1FFE" w:rsidTr="00E24465">
        <w:trPr>
          <w:trHeight w:val="60"/>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15</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15 884,8</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10 640,4</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67,0</w:t>
            </w:r>
          </w:p>
        </w:tc>
      </w:tr>
      <w:tr w:rsidR="009D65C2" w:rsidRPr="000C1FFE" w:rsidTr="00E24465">
        <w:trPr>
          <w:trHeight w:val="103"/>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16</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осуществление ежемесячной выплаты в связи с рождением (усыновлением) первого ребенка</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23 199,8</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37 118,1</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160,0</w:t>
            </w:r>
          </w:p>
        </w:tc>
      </w:tr>
      <w:tr w:rsidR="009D65C2" w:rsidRPr="000C1FFE" w:rsidTr="00E24465">
        <w:trPr>
          <w:trHeight w:val="20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08"/>
              <w:jc w:val="center"/>
              <w:rPr>
                <w:color w:val="000000"/>
                <w:sz w:val="20"/>
                <w:szCs w:val="20"/>
              </w:rPr>
            </w:pPr>
            <w:r w:rsidRPr="000C1FFE">
              <w:rPr>
                <w:color w:val="000000"/>
                <w:sz w:val="20"/>
                <w:szCs w:val="20"/>
              </w:rPr>
              <w:t>17</w:t>
            </w:r>
          </w:p>
        </w:tc>
        <w:tc>
          <w:tcPr>
            <w:tcW w:w="609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единая субвенция бюджетам субъектов Российской Федерации и бюджету г. Байконура</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49 062,2</w:t>
            </w:r>
          </w:p>
        </w:tc>
        <w:tc>
          <w:tcPr>
            <w:tcW w:w="11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34 679,2</w:t>
            </w:r>
          </w:p>
        </w:tc>
        <w:tc>
          <w:tcPr>
            <w:tcW w:w="992"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70,7</w:t>
            </w:r>
          </w:p>
        </w:tc>
      </w:tr>
    </w:tbl>
    <w:p w:rsidR="009D65C2" w:rsidRPr="000C1FFE" w:rsidRDefault="009D65C2" w:rsidP="000C1FFE">
      <w:pPr>
        <w:pStyle w:val="21"/>
        <w:spacing w:before="120"/>
        <w:ind w:firstLine="709"/>
        <w:rPr>
          <w:sz w:val="28"/>
          <w:szCs w:val="28"/>
        </w:rPr>
      </w:pPr>
      <w:r w:rsidRPr="000C1FFE">
        <w:rPr>
          <w:sz w:val="28"/>
          <w:szCs w:val="28"/>
        </w:rPr>
        <w:t>Иные межбюджетные трансферты в отчетном периоде поступили в окружной бюджет в сумме 7 235 764,7 тыс. рублей, что составляет 49,6% годовых бюджетных назначений. Из 16 запланированных видов иных межбюджетных трансфертов в окружной бюджет поступило 8 видов.</w:t>
      </w:r>
    </w:p>
    <w:p w:rsidR="009D65C2" w:rsidRPr="000C1FFE" w:rsidRDefault="009D65C2" w:rsidP="000C1FFE">
      <w:pPr>
        <w:pStyle w:val="21"/>
        <w:ind w:firstLine="709"/>
        <w:rPr>
          <w:sz w:val="28"/>
          <w:szCs w:val="28"/>
        </w:rPr>
      </w:pPr>
      <w:r w:rsidRPr="000C1FFE">
        <w:rPr>
          <w:sz w:val="28"/>
          <w:szCs w:val="28"/>
        </w:rPr>
        <w:t>Информация о поступивших в окружной бюджет иных межбюджетных трансфертах приведена в таблице 10.</w:t>
      </w:r>
    </w:p>
    <w:p w:rsidR="009D65C2" w:rsidRPr="000C1FFE" w:rsidRDefault="009D65C2" w:rsidP="000C1FFE">
      <w:pPr>
        <w:pStyle w:val="21"/>
        <w:ind w:firstLine="709"/>
        <w:jc w:val="right"/>
        <w:rPr>
          <w:sz w:val="28"/>
          <w:szCs w:val="28"/>
        </w:rPr>
      </w:pPr>
      <w:r w:rsidRPr="000C1FFE">
        <w:rPr>
          <w:sz w:val="28"/>
          <w:szCs w:val="28"/>
        </w:rPr>
        <w:t>Таблица 10</w:t>
      </w:r>
    </w:p>
    <w:p w:rsidR="009D65C2" w:rsidRPr="000C1FFE" w:rsidRDefault="009D65C2" w:rsidP="000C1FFE">
      <w:pPr>
        <w:pStyle w:val="21"/>
        <w:ind w:firstLine="709"/>
        <w:jc w:val="right"/>
        <w:rPr>
          <w:sz w:val="28"/>
          <w:szCs w:val="28"/>
        </w:rPr>
      </w:pPr>
      <w:r w:rsidRPr="000C1FFE">
        <w:rPr>
          <w:sz w:val="28"/>
          <w:szCs w:val="28"/>
        </w:rPr>
        <w:t>(тыс. рублей)</w:t>
      </w:r>
    </w:p>
    <w:tbl>
      <w:tblPr>
        <w:tblW w:w="9652" w:type="dxa"/>
        <w:tblInd w:w="95" w:type="dxa"/>
        <w:tblLayout w:type="fixed"/>
        <w:tblLook w:val="04A0" w:firstRow="1" w:lastRow="0" w:firstColumn="1" w:lastColumn="0" w:noHBand="0" w:noVBand="1"/>
      </w:tblPr>
      <w:tblGrid>
        <w:gridCol w:w="439"/>
        <w:gridCol w:w="5811"/>
        <w:gridCol w:w="1276"/>
        <w:gridCol w:w="1275"/>
        <w:gridCol w:w="851"/>
      </w:tblGrid>
      <w:tr w:rsidR="009D65C2" w:rsidRPr="000C1FFE" w:rsidTr="00B5226E">
        <w:trPr>
          <w:trHeight w:val="240"/>
          <w:tblHead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п/п</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иного межбюджетного трансферта</w:t>
            </w:r>
          </w:p>
        </w:tc>
        <w:tc>
          <w:tcPr>
            <w:tcW w:w="1276" w:type="dxa"/>
            <w:vMerge w:val="restart"/>
            <w:tcBorders>
              <w:top w:val="single" w:sz="4" w:space="0" w:color="auto"/>
              <w:left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Утверждено</w:t>
            </w:r>
          </w:p>
          <w:p w:rsidR="009D65C2" w:rsidRPr="000C1FFE" w:rsidRDefault="009D65C2" w:rsidP="000C1FFE">
            <w:pPr>
              <w:jc w:val="center"/>
              <w:rPr>
                <w:color w:val="000000"/>
                <w:sz w:val="20"/>
                <w:szCs w:val="20"/>
              </w:rPr>
            </w:pPr>
            <w:r w:rsidRPr="000C1FFE">
              <w:rPr>
                <w:color w:val="000000"/>
                <w:sz w:val="20"/>
                <w:szCs w:val="20"/>
              </w:rPr>
              <w:t>на 2019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Исполнено </w:t>
            </w:r>
          </w:p>
          <w:p w:rsidR="009D65C2" w:rsidRPr="000C1FFE" w:rsidRDefault="009D65C2" w:rsidP="00E24465">
            <w:pPr>
              <w:ind w:left="-109" w:right="-102"/>
              <w:jc w:val="center"/>
              <w:rPr>
                <w:color w:val="000000"/>
                <w:sz w:val="20"/>
                <w:szCs w:val="20"/>
              </w:rPr>
            </w:pPr>
            <w:r w:rsidRPr="000C1FFE">
              <w:rPr>
                <w:color w:val="000000"/>
                <w:sz w:val="20"/>
                <w:szCs w:val="20"/>
              </w:rPr>
              <w:t>за 9 месяцев 2019 года</w:t>
            </w:r>
          </w:p>
        </w:tc>
      </w:tr>
      <w:tr w:rsidR="009D65C2" w:rsidRPr="000C1FFE" w:rsidTr="00B5226E">
        <w:trPr>
          <w:trHeight w:val="240"/>
          <w:tblHead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ind w:left="-95" w:right="-148"/>
              <w:rPr>
                <w:color w:val="000000"/>
                <w:sz w:val="20"/>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сумма</w:t>
            </w:r>
          </w:p>
        </w:tc>
        <w:tc>
          <w:tcPr>
            <w:tcW w:w="85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8" w:right="-108"/>
              <w:jc w:val="center"/>
              <w:rPr>
                <w:color w:val="000000"/>
                <w:sz w:val="20"/>
                <w:szCs w:val="20"/>
              </w:rPr>
            </w:pPr>
            <w:r w:rsidRPr="000C1FFE">
              <w:rPr>
                <w:color w:val="000000"/>
                <w:sz w:val="20"/>
                <w:szCs w:val="20"/>
              </w:rPr>
              <w:t>процент</w:t>
            </w:r>
          </w:p>
        </w:tc>
      </w:tr>
      <w:tr w:rsidR="009D65C2" w:rsidRPr="000C1FFE" w:rsidTr="00B5226E">
        <w:trPr>
          <w:trHeight w:val="240"/>
          <w:tblHead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B5226E">
        <w:trPr>
          <w:trHeight w:val="6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 </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Межбюджетные трансферты,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14 583 442,7</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7 235 764,7</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b/>
                <w:bCs/>
                <w:color w:val="000000"/>
                <w:sz w:val="20"/>
                <w:szCs w:val="20"/>
              </w:rPr>
            </w:pPr>
            <w:r w:rsidRPr="000C1FFE">
              <w:rPr>
                <w:b/>
                <w:bCs/>
                <w:color w:val="000000"/>
                <w:sz w:val="20"/>
                <w:szCs w:val="20"/>
              </w:rPr>
              <w:t>49,6</w:t>
            </w:r>
          </w:p>
        </w:tc>
      </w:tr>
      <w:tr w:rsidR="009D65C2" w:rsidRPr="000C1FFE" w:rsidTr="00B5226E">
        <w:trPr>
          <w:trHeight w:val="24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обеспечение деятельности депутатов Государственной Думы и их помощников в избирательных округах</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2 521,5</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2 847,0</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112,9</w:t>
            </w:r>
          </w:p>
        </w:tc>
      </w:tr>
      <w:tr w:rsidR="009D65C2" w:rsidRPr="000C1FFE" w:rsidTr="00B5226E">
        <w:trPr>
          <w:trHeight w:val="4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2</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обеспечение членов Совета Федерации и их помощников в субъектах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2 364,0</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1 260,9</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53,3</w:t>
            </w:r>
          </w:p>
        </w:tc>
      </w:tr>
      <w:tr w:rsidR="009D65C2" w:rsidRPr="000C1FFE" w:rsidTr="00B5226E">
        <w:trPr>
          <w:trHeight w:val="6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3</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выплату региональной доплаты к пенсии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119 347,2</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101 010,2</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84,6</w:t>
            </w:r>
          </w:p>
        </w:tc>
      </w:tr>
      <w:tr w:rsidR="009D65C2" w:rsidRPr="000C1FFE" w:rsidTr="00B5226E">
        <w:trPr>
          <w:trHeight w:val="34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4</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36 166,0</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B5226E">
        <w:trPr>
          <w:trHeight w:val="216"/>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5</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отдельных полномочий в области лекарственного обеспечения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5 419,1</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4 786,7</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88,3</w:t>
            </w:r>
          </w:p>
        </w:tc>
      </w:tr>
      <w:tr w:rsidR="009D65C2" w:rsidRPr="000C1FFE" w:rsidTr="00B5226E">
        <w:trPr>
          <w:trHeight w:val="144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6</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 xml:space="preserve">на создание и оснащение референс-центров для проведения </w:t>
            </w:r>
            <w:proofErr w:type="spellStart"/>
            <w:r w:rsidRPr="000C1FFE">
              <w:rPr>
                <w:color w:val="000000"/>
                <w:sz w:val="20"/>
                <w:szCs w:val="20"/>
              </w:rPr>
              <w:t>иммуногистохимических</w:t>
            </w:r>
            <w:proofErr w:type="spellEnd"/>
            <w:r w:rsidRPr="000C1FFE">
              <w:rPr>
                <w:color w:val="000000"/>
                <w:sz w:val="20"/>
                <w:szCs w:val="20"/>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18 841,5</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B5226E">
        <w:trPr>
          <w:trHeight w:val="191"/>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7</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оснащение оборудованием региональных сосудистых центров и первичных сосудистых отделений</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5 917,6</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B5226E">
        <w:trPr>
          <w:trHeight w:val="172"/>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lastRenderedPageBreak/>
              <w:t>8</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 xml:space="preserve">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0C1FFE">
              <w:rPr>
                <w:color w:val="000000"/>
                <w:sz w:val="20"/>
                <w:szCs w:val="20"/>
              </w:rPr>
              <w:t>гемолитико</w:t>
            </w:r>
            <w:proofErr w:type="spellEnd"/>
            <w:r w:rsidRPr="000C1FFE">
              <w:rPr>
                <w:color w:val="000000"/>
                <w:sz w:val="20"/>
                <w:szCs w:val="20"/>
              </w:rPr>
              <w:t xml:space="preserve">-уремическим синдромом, юношеским артритом с системным началом, </w:t>
            </w:r>
            <w:proofErr w:type="spellStart"/>
            <w:r w:rsidRPr="000C1FFE">
              <w:rPr>
                <w:color w:val="000000"/>
                <w:sz w:val="20"/>
                <w:szCs w:val="20"/>
              </w:rPr>
              <w:t>мукополисахаридозом</w:t>
            </w:r>
            <w:proofErr w:type="spellEnd"/>
            <w:r w:rsidRPr="000C1FFE">
              <w:rPr>
                <w:color w:val="000000"/>
                <w:sz w:val="20"/>
                <w:szCs w:val="20"/>
              </w:rPr>
              <w:t xml:space="preserve"> I, II и VI типов, а также после трансплантации органов и (или) тканей</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830,4</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B5226E">
        <w:trPr>
          <w:trHeight w:val="24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9</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приобретение автотранспорта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5 700,0</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B5226E">
        <w:trPr>
          <w:trHeight w:val="34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10</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организацию профессионального обучения и дополнительного профессионального образования лиц предпенсионного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2 332,2</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169,4</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7,3</w:t>
            </w:r>
          </w:p>
        </w:tc>
      </w:tr>
      <w:tr w:rsidR="009D65C2" w:rsidRPr="000C1FFE" w:rsidTr="00B5226E">
        <w:trPr>
          <w:trHeight w:val="242"/>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11</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45 732,5</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5 732,5</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12,5</w:t>
            </w:r>
          </w:p>
        </w:tc>
      </w:tr>
      <w:tr w:rsidR="009D65C2" w:rsidRPr="000C1FFE" w:rsidTr="00B5226E">
        <w:trPr>
          <w:trHeight w:val="2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12</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мероприятий по содействию развитию инфраструктуры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8 054 350,0</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2 000 000,0</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24,8</w:t>
            </w:r>
          </w:p>
        </w:tc>
      </w:tr>
      <w:tr w:rsidR="009D65C2" w:rsidRPr="000C1FFE" w:rsidTr="00B5226E">
        <w:trPr>
          <w:trHeight w:val="43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13</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6 200 000,0</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5 042 270,2</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81,3</w:t>
            </w:r>
          </w:p>
        </w:tc>
      </w:tr>
      <w:tr w:rsidR="009D65C2" w:rsidRPr="000C1FFE" w:rsidTr="00B5226E">
        <w:trPr>
          <w:trHeight w:val="1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14</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32,5</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32,5</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100,0</w:t>
            </w:r>
          </w:p>
        </w:tc>
      </w:tr>
      <w:tr w:rsidR="009D65C2" w:rsidRPr="000C1FFE" w:rsidTr="00B5226E">
        <w:trPr>
          <w:trHeight w:val="171"/>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15</w:t>
            </w:r>
          </w:p>
        </w:tc>
        <w:tc>
          <w:tcPr>
            <w:tcW w:w="581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на создание системы поддержки фермеров и развитие сельской кооперации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11 378,2</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8 378,2</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73,6</w:t>
            </w:r>
          </w:p>
        </w:tc>
      </w:tr>
      <w:tr w:rsidR="009D65C2" w:rsidRPr="000C1FFE" w:rsidTr="00B5226E">
        <w:trPr>
          <w:trHeight w:val="3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ind w:left="-95" w:right="-148"/>
              <w:jc w:val="center"/>
              <w:rPr>
                <w:color w:val="000000"/>
                <w:sz w:val="20"/>
                <w:szCs w:val="20"/>
              </w:rPr>
            </w:pPr>
            <w:r w:rsidRPr="000C1FFE">
              <w:rPr>
                <w:color w:val="000000"/>
                <w:sz w:val="20"/>
                <w:szCs w:val="20"/>
              </w:rPr>
              <w:t>16</w:t>
            </w:r>
          </w:p>
        </w:tc>
        <w:tc>
          <w:tcPr>
            <w:tcW w:w="5811" w:type="dxa"/>
            <w:tcBorders>
              <w:top w:val="nil"/>
              <w:left w:val="nil"/>
              <w:bottom w:val="single" w:sz="4" w:space="0" w:color="auto"/>
              <w:right w:val="single" w:sz="4" w:space="0" w:color="auto"/>
            </w:tcBorders>
            <w:shd w:val="clear" w:color="auto" w:fill="auto"/>
            <w:vAlign w:val="center"/>
            <w:hideMark/>
          </w:tcPr>
          <w:p w:rsidR="009D65C2" w:rsidRDefault="009D65C2" w:rsidP="000C1FFE">
            <w:pPr>
              <w:jc w:val="both"/>
              <w:rPr>
                <w:color w:val="000000"/>
                <w:sz w:val="20"/>
                <w:szCs w:val="20"/>
              </w:rPr>
            </w:pPr>
            <w:r w:rsidRPr="000C1FFE">
              <w:rPr>
                <w:color w:val="000000"/>
                <w:sz w:val="20"/>
                <w:szCs w:val="20"/>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3E5E3D" w:rsidRPr="003E5E3D" w:rsidRDefault="003E5E3D" w:rsidP="000C1FFE">
            <w:pPr>
              <w:jc w:val="both"/>
              <w:rPr>
                <w:color w:val="000000"/>
                <w:sz w:val="6"/>
                <w:szCs w:val="6"/>
              </w:rPr>
            </w:pP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72 510,0</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69 277,1</w:t>
            </w:r>
          </w:p>
        </w:tc>
        <w:tc>
          <w:tcPr>
            <w:tcW w:w="851"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color w:val="000000"/>
                <w:sz w:val="20"/>
                <w:szCs w:val="20"/>
              </w:rPr>
              <w:t>95,5</w:t>
            </w:r>
          </w:p>
        </w:tc>
      </w:tr>
    </w:tbl>
    <w:p w:rsidR="009D65C2" w:rsidRPr="000C1FFE" w:rsidRDefault="009D65C2" w:rsidP="000C1FFE">
      <w:pPr>
        <w:pStyle w:val="21"/>
        <w:spacing w:before="120"/>
        <w:ind w:firstLine="709"/>
        <w:rPr>
          <w:sz w:val="28"/>
          <w:szCs w:val="28"/>
        </w:rPr>
      </w:pPr>
      <w:r w:rsidRPr="000C1FFE">
        <w:rPr>
          <w:sz w:val="28"/>
          <w:szCs w:val="28"/>
        </w:rPr>
        <w:t>Безвозмездные поступления от государственных (муниципальных) организаций поступили в окружной бюджет в размере 7 191,4 тыс. рублей.</w:t>
      </w:r>
    </w:p>
    <w:p w:rsidR="009D65C2" w:rsidRPr="000C1FFE" w:rsidRDefault="009D65C2" w:rsidP="000C1FFE">
      <w:pPr>
        <w:pStyle w:val="21"/>
        <w:ind w:firstLine="709"/>
        <w:rPr>
          <w:sz w:val="28"/>
          <w:szCs w:val="28"/>
        </w:rPr>
      </w:pPr>
      <w:r w:rsidRPr="000C1FFE">
        <w:rPr>
          <w:sz w:val="28"/>
          <w:szCs w:val="28"/>
        </w:rPr>
        <w:t>Прочие безвозмездные поступления сложились в объеме 3 483 323,0 тыс. рублей.</w:t>
      </w:r>
    </w:p>
    <w:p w:rsidR="009D65C2" w:rsidRPr="000C1FFE" w:rsidRDefault="009D65C2" w:rsidP="000C1FFE">
      <w:pPr>
        <w:pStyle w:val="21"/>
        <w:ind w:firstLine="709"/>
        <w:rPr>
          <w:sz w:val="28"/>
          <w:szCs w:val="28"/>
        </w:rPr>
      </w:pPr>
      <w:r w:rsidRPr="000C1FFE">
        <w:rPr>
          <w:sz w:val="28"/>
          <w:szCs w:val="28"/>
        </w:rPr>
        <w:t>Доходы окружного бюджета от возврата остатков субсидий, субвенций и иных межбюджетных трансфертов, имеющих целевое назначение, прошлых лет в отчетном периоде составили 256 111,5 тыс. рублей.</w:t>
      </w:r>
    </w:p>
    <w:p w:rsidR="009D65C2" w:rsidRPr="000C1FFE" w:rsidRDefault="009D65C2" w:rsidP="000C1FFE">
      <w:pPr>
        <w:pStyle w:val="21"/>
        <w:ind w:firstLine="709"/>
        <w:rPr>
          <w:sz w:val="28"/>
          <w:szCs w:val="28"/>
        </w:rPr>
      </w:pPr>
      <w:r w:rsidRPr="000C1FFE">
        <w:rPr>
          <w:sz w:val="28"/>
          <w:szCs w:val="28"/>
        </w:rPr>
        <w:t>Возврат остатков субсидий, субвенций и иных межбюджетных трансфертов, имеющих целевое назначение, прошлых лет в федеральный бюджет составил 3 581,7 тыс. рублей.</w:t>
      </w:r>
    </w:p>
    <w:p w:rsidR="009D65C2" w:rsidRPr="000C1FFE" w:rsidRDefault="009D65C2" w:rsidP="000C1FFE">
      <w:pPr>
        <w:spacing w:before="240" w:after="120"/>
        <w:ind w:firstLine="709"/>
        <w:jc w:val="both"/>
        <w:rPr>
          <w:b/>
          <w:sz w:val="28"/>
          <w:szCs w:val="28"/>
        </w:rPr>
      </w:pPr>
      <w:r w:rsidRPr="000C1FFE">
        <w:rPr>
          <w:b/>
          <w:sz w:val="28"/>
          <w:szCs w:val="28"/>
        </w:rPr>
        <w:t>2.2. Анализ показателей исполнения расходов окружного бюджета</w:t>
      </w:r>
    </w:p>
    <w:p w:rsidR="009D65C2" w:rsidRPr="000C1FFE" w:rsidRDefault="009D65C2" w:rsidP="000C1FFE">
      <w:pPr>
        <w:ind w:firstLine="709"/>
        <w:jc w:val="both"/>
        <w:rPr>
          <w:sz w:val="28"/>
          <w:szCs w:val="28"/>
        </w:rPr>
      </w:pPr>
      <w:r w:rsidRPr="000C1FFE">
        <w:rPr>
          <w:sz w:val="28"/>
          <w:szCs w:val="28"/>
        </w:rPr>
        <w:t>За 9 месяцев 2019 года расходы окружного бюджета составили 31 116 649,5 тыс. рублей или 64,5% к бюджетным назначениям на 2019 год. Общая характеристика расходов окружного бюджета по разделам бюджетной классификации расходов приведена в таблице 11.</w:t>
      </w:r>
    </w:p>
    <w:p w:rsidR="009D65C2" w:rsidRPr="000C1FFE" w:rsidRDefault="009D65C2" w:rsidP="000C1FFE">
      <w:pPr>
        <w:tabs>
          <w:tab w:val="left" w:pos="709"/>
        </w:tabs>
        <w:jc w:val="right"/>
        <w:rPr>
          <w:sz w:val="28"/>
          <w:szCs w:val="28"/>
        </w:rPr>
      </w:pPr>
      <w:r w:rsidRPr="000C1FFE">
        <w:rPr>
          <w:sz w:val="28"/>
          <w:szCs w:val="28"/>
        </w:rPr>
        <w:lastRenderedPageBreak/>
        <w:t>Таблица 11</w:t>
      </w:r>
    </w:p>
    <w:p w:rsidR="009D65C2" w:rsidRPr="000C1FFE" w:rsidRDefault="009D65C2" w:rsidP="000C1FFE">
      <w:pPr>
        <w:tabs>
          <w:tab w:val="left" w:pos="709"/>
        </w:tabs>
        <w:jc w:val="right"/>
        <w:rPr>
          <w:sz w:val="28"/>
          <w:szCs w:val="28"/>
        </w:rPr>
      </w:pPr>
      <w:r w:rsidRPr="000C1FFE">
        <w:rPr>
          <w:sz w:val="28"/>
          <w:szCs w:val="28"/>
        </w:rPr>
        <w:t>(тыс. рублей)</w:t>
      </w:r>
    </w:p>
    <w:tbl>
      <w:tblPr>
        <w:tblW w:w="9666" w:type="dxa"/>
        <w:tblInd w:w="95" w:type="dxa"/>
        <w:tblLayout w:type="fixed"/>
        <w:tblLook w:val="04A0" w:firstRow="1" w:lastRow="0" w:firstColumn="1" w:lastColumn="0" w:noHBand="0" w:noVBand="1"/>
      </w:tblPr>
      <w:tblGrid>
        <w:gridCol w:w="4975"/>
        <w:gridCol w:w="1275"/>
        <w:gridCol w:w="1418"/>
        <w:gridCol w:w="992"/>
        <w:gridCol w:w="992"/>
        <w:gridCol w:w="14"/>
      </w:tblGrid>
      <w:tr w:rsidR="009D65C2" w:rsidRPr="000C1FFE" w:rsidTr="00B5226E">
        <w:trPr>
          <w:trHeight w:val="348"/>
          <w:tblHeader/>
        </w:trPr>
        <w:tc>
          <w:tcPr>
            <w:tcW w:w="4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Наименование показателя</w:t>
            </w:r>
          </w:p>
        </w:tc>
        <w:tc>
          <w:tcPr>
            <w:tcW w:w="1275" w:type="dxa"/>
            <w:vMerge w:val="restart"/>
            <w:tcBorders>
              <w:top w:val="single" w:sz="4" w:space="0" w:color="auto"/>
              <w:left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Утверждено </w:t>
            </w:r>
          </w:p>
          <w:p w:rsidR="009D65C2" w:rsidRPr="000C1FFE" w:rsidRDefault="009D65C2" w:rsidP="000C1FFE">
            <w:pPr>
              <w:jc w:val="center"/>
              <w:rPr>
                <w:color w:val="000000"/>
                <w:sz w:val="20"/>
                <w:szCs w:val="20"/>
              </w:rPr>
            </w:pPr>
            <w:r w:rsidRPr="000C1FFE">
              <w:rPr>
                <w:color w:val="000000"/>
                <w:sz w:val="20"/>
                <w:szCs w:val="20"/>
              </w:rPr>
              <w:t>на 2019 год</w:t>
            </w:r>
          </w:p>
        </w:tc>
        <w:tc>
          <w:tcPr>
            <w:tcW w:w="3416" w:type="dxa"/>
            <w:gridSpan w:val="4"/>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Исполнено за 9 месяцев 2019 года</w:t>
            </w:r>
          </w:p>
        </w:tc>
      </w:tr>
      <w:tr w:rsidR="009D65C2" w:rsidRPr="000C1FFE" w:rsidTr="00B5226E">
        <w:trPr>
          <w:gridAfter w:val="1"/>
          <w:wAfter w:w="14" w:type="dxa"/>
          <w:trHeight w:val="156"/>
          <w:tblHeader/>
        </w:trPr>
        <w:tc>
          <w:tcPr>
            <w:tcW w:w="4975"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275" w:type="dxa"/>
            <w:vMerge/>
            <w:tcBorders>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сумма</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8" w:right="-108"/>
              <w:jc w:val="center"/>
              <w:rPr>
                <w:color w:val="000000"/>
                <w:sz w:val="20"/>
                <w:szCs w:val="20"/>
              </w:rPr>
            </w:pPr>
            <w:r w:rsidRPr="000C1FFE">
              <w:rPr>
                <w:color w:val="000000"/>
                <w:sz w:val="20"/>
                <w:szCs w:val="20"/>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ind w:left="-108" w:right="-108"/>
              <w:jc w:val="center"/>
              <w:rPr>
                <w:color w:val="000000"/>
                <w:sz w:val="20"/>
                <w:szCs w:val="20"/>
              </w:rPr>
            </w:pPr>
            <w:r w:rsidRPr="000C1FFE">
              <w:rPr>
                <w:color w:val="000000"/>
                <w:sz w:val="20"/>
                <w:szCs w:val="20"/>
              </w:rPr>
              <w:t>удельный вес (%)</w:t>
            </w:r>
          </w:p>
        </w:tc>
      </w:tr>
      <w:tr w:rsidR="009D65C2" w:rsidRPr="000C1FFE" w:rsidTr="00B5226E">
        <w:trPr>
          <w:gridAfter w:val="1"/>
          <w:wAfter w:w="14" w:type="dxa"/>
          <w:trHeight w:val="240"/>
          <w:tblHeader/>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B5226E">
        <w:trPr>
          <w:gridAfter w:val="1"/>
          <w:wAfter w:w="14" w:type="dxa"/>
          <w:trHeight w:val="6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Всего расходов</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48 218 341,7</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31 116 649,5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64,5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Х</w:t>
            </w:r>
          </w:p>
        </w:tc>
      </w:tr>
      <w:tr w:rsidR="009D65C2" w:rsidRPr="000C1FFE" w:rsidTr="00B5226E">
        <w:trPr>
          <w:gridAfter w:val="1"/>
          <w:wAfter w:w="14" w:type="dxa"/>
          <w:trHeight w:val="2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Общегосударственные вопросы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1 094 641,5</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733 047,8</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67,0</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2,4</w:t>
            </w:r>
          </w:p>
        </w:tc>
      </w:tr>
      <w:tr w:rsidR="009D65C2" w:rsidRPr="000C1FFE" w:rsidTr="00B5226E">
        <w:trPr>
          <w:gridAfter w:val="1"/>
          <w:wAfter w:w="14" w:type="dxa"/>
          <w:trHeight w:val="7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Национальная оборона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5 351,0</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3 219,4</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60,2</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B5226E">
        <w:trPr>
          <w:gridAfter w:val="1"/>
          <w:wAfter w:w="14" w:type="dxa"/>
          <w:trHeight w:val="6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Национальная безопасность и правоохранительная деятельность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543 402,2</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315 401,5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58,0</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1,0</w:t>
            </w:r>
          </w:p>
        </w:tc>
      </w:tr>
      <w:tr w:rsidR="009D65C2" w:rsidRPr="000C1FFE" w:rsidTr="00B5226E">
        <w:trPr>
          <w:gridAfter w:val="1"/>
          <w:wAfter w:w="14" w:type="dxa"/>
          <w:trHeight w:val="6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Национальная экономика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14 318 572,5</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9 786 263,3</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68,3</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31,5</w:t>
            </w:r>
          </w:p>
        </w:tc>
      </w:tr>
      <w:tr w:rsidR="009D65C2" w:rsidRPr="000C1FFE" w:rsidTr="00B5226E">
        <w:trPr>
          <w:gridAfter w:val="1"/>
          <w:wAfter w:w="14" w:type="dxa"/>
          <w:trHeight w:val="6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Жилищно-коммунальное хозяйство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18 901 722,4</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10 806 817,9</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57,2</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34,7</w:t>
            </w:r>
          </w:p>
        </w:tc>
      </w:tr>
      <w:tr w:rsidR="009D65C2" w:rsidRPr="000C1FFE" w:rsidTr="00B5226E">
        <w:trPr>
          <w:gridAfter w:val="1"/>
          <w:wAfter w:w="14" w:type="dxa"/>
          <w:trHeight w:val="2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Охрана окружающей среды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59 710,5</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24 611,3</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41,2</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0,1</w:t>
            </w:r>
          </w:p>
        </w:tc>
      </w:tr>
      <w:tr w:rsidR="009D65C2" w:rsidRPr="000C1FFE" w:rsidTr="00B5226E">
        <w:trPr>
          <w:gridAfter w:val="1"/>
          <w:wAfter w:w="14" w:type="dxa"/>
          <w:trHeight w:val="6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Образование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5 090 130,0</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3 741 199,4</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73,5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12,0</w:t>
            </w:r>
          </w:p>
        </w:tc>
      </w:tr>
      <w:tr w:rsidR="009D65C2" w:rsidRPr="000C1FFE" w:rsidTr="00B5226E">
        <w:trPr>
          <w:gridAfter w:val="1"/>
          <w:wAfter w:w="14" w:type="dxa"/>
          <w:trHeight w:val="2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bookmarkStart w:id="4" w:name="RANGE!A12"/>
            <w:r w:rsidRPr="000C1FFE">
              <w:rPr>
                <w:color w:val="000000"/>
                <w:sz w:val="20"/>
                <w:szCs w:val="20"/>
              </w:rPr>
              <w:t xml:space="preserve">Культура, кинематография </w:t>
            </w:r>
            <w:bookmarkEnd w:id="4"/>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292 197,3</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188 502,7</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64,5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0,6</w:t>
            </w:r>
          </w:p>
        </w:tc>
      </w:tr>
      <w:tr w:rsidR="009D65C2" w:rsidRPr="000C1FFE" w:rsidTr="00B5226E">
        <w:trPr>
          <w:gridAfter w:val="1"/>
          <w:wAfter w:w="14" w:type="dxa"/>
          <w:trHeight w:val="134"/>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Здравоохранение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2 167 424,4</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1 589 941,0</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73,4</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5,1</w:t>
            </w:r>
          </w:p>
        </w:tc>
      </w:tr>
      <w:tr w:rsidR="009D65C2" w:rsidRPr="000C1FFE" w:rsidTr="00B5226E">
        <w:trPr>
          <w:gridAfter w:val="1"/>
          <w:wAfter w:w="14" w:type="dxa"/>
          <w:trHeight w:val="2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Социальная политика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2 397 135,0</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1 665 912,8</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69,5</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5,4</w:t>
            </w:r>
          </w:p>
        </w:tc>
      </w:tr>
      <w:tr w:rsidR="009D65C2" w:rsidRPr="000C1FFE" w:rsidTr="00B5226E">
        <w:trPr>
          <w:gridAfter w:val="1"/>
          <w:wAfter w:w="14" w:type="dxa"/>
          <w:trHeight w:val="2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Физическая культура и спорт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200 514,2</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44 276,8</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22,1</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0,1</w:t>
            </w:r>
          </w:p>
        </w:tc>
      </w:tr>
      <w:tr w:rsidR="009D65C2" w:rsidRPr="000C1FFE" w:rsidTr="00B5226E">
        <w:trPr>
          <w:gridAfter w:val="1"/>
          <w:wAfter w:w="14" w:type="dxa"/>
          <w:trHeight w:val="2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Средства массовой информации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176 722,0</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137 055,0</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77,6</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0,4</w:t>
            </w:r>
          </w:p>
        </w:tc>
      </w:tr>
      <w:tr w:rsidR="009D65C2" w:rsidRPr="000C1FFE" w:rsidTr="00B5226E">
        <w:trPr>
          <w:gridAfter w:val="1"/>
          <w:wAfter w:w="14" w:type="dxa"/>
          <w:trHeight w:val="118"/>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 xml:space="preserve">Обслуживание государственного долга </w:t>
            </w: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8 825,1</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B5226E">
        <w:trPr>
          <w:gridAfter w:val="1"/>
          <w:wAfter w:w="14" w:type="dxa"/>
          <w:trHeight w:val="247"/>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9D65C2" w:rsidRDefault="009D65C2" w:rsidP="000C1FFE">
            <w:pPr>
              <w:rPr>
                <w:color w:val="000000"/>
                <w:sz w:val="20"/>
                <w:szCs w:val="20"/>
              </w:rPr>
            </w:pPr>
            <w:r w:rsidRPr="000C1FFE">
              <w:rPr>
                <w:color w:val="000000"/>
                <w:sz w:val="20"/>
                <w:szCs w:val="20"/>
              </w:rPr>
              <w:t>Межбюджетные трансферты общего характера бюджетам муниц</w:t>
            </w:r>
            <w:r w:rsidR="00B5226E">
              <w:rPr>
                <w:color w:val="000000"/>
                <w:sz w:val="20"/>
                <w:szCs w:val="20"/>
              </w:rPr>
              <w:t>ипальных</w:t>
            </w:r>
            <w:r w:rsidRPr="000C1FFE">
              <w:rPr>
                <w:color w:val="000000"/>
                <w:sz w:val="20"/>
                <w:szCs w:val="20"/>
              </w:rPr>
              <w:t xml:space="preserve"> образований </w:t>
            </w:r>
          </w:p>
          <w:p w:rsidR="003E5E3D" w:rsidRPr="003E5E3D" w:rsidRDefault="003E5E3D" w:rsidP="000C1FFE">
            <w:pPr>
              <w:rPr>
                <w:color w:val="000000"/>
                <w:sz w:val="6"/>
                <w:szCs w:val="6"/>
              </w:rPr>
            </w:pPr>
          </w:p>
          <w:p w:rsidR="003E5E3D" w:rsidRPr="003E5E3D" w:rsidRDefault="003E5E3D" w:rsidP="000C1FFE">
            <w:pP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2 961 993,6</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2 080 400,6</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70,2</w:t>
            </w:r>
          </w:p>
        </w:tc>
        <w:tc>
          <w:tcPr>
            <w:tcW w:w="992"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6,7</w:t>
            </w:r>
          </w:p>
        </w:tc>
      </w:tr>
    </w:tbl>
    <w:p w:rsidR="009D65C2" w:rsidRPr="000C1FFE" w:rsidRDefault="009D65C2" w:rsidP="000C1FFE">
      <w:pPr>
        <w:spacing w:before="120"/>
        <w:ind w:firstLine="709"/>
        <w:jc w:val="both"/>
        <w:rPr>
          <w:sz w:val="28"/>
          <w:szCs w:val="28"/>
        </w:rPr>
      </w:pPr>
      <w:r w:rsidRPr="000C1FFE">
        <w:rPr>
          <w:sz w:val="28"/>
          <w:szCs w:val="28"/>
        </w:rPr>
        <w:t>Согласно приведенным данным, при исполнении расходов в целом на 64,5% годовых бюджетных назначений, по отдельным разделам бюджета расходы составили от 22,1% до 60,2% (</w:t>
      </w:r>
      <w:r w:rsidRPr="000C1FFE">
        <w:rPr>
          <w:color w:val="000000"/>
          <w:sz w:val="28"/>
          <w:szCs w:val="28"/>
        </w:rPr>
        <w:t>«Физическая культура и спорт», «Охрана окружающей среды» и «Жилищно-коммунальное хозяйство»)</w:t>
      </w:r>
      <w:r w:rsidRPr="000C1FFE">
        <w:rPr>
          <w:sz w:val="28"/>
          <w:szCs w:val="28"/>
        </w:rPr>
        <w:t>.</w:t>
      </w:r>
    </w:p>
    <w:p w:rsidR="009D65C2" w:rsidRPr="000C1FFE" w:rsidRDefault="009D65C2" w:rsidP="000C1FFE">
      <w:pPr>
        <w:ind w:firstLine="709"/>
        <w:jc w:val="both"/>
        <w:rPr>
          <w:sz w:val="28"/>
          <w:szCs w:val="28"/>
        </w:rPr>
      </w:pPr>
      <w:r w:rsidRPr="000C1FFE">
        <w:rPr>
          <w:sz w:val="28"/>
          <w:szCs w:val="28"/>
        </w:rPr>
        <w:t>В структуре расходов окружного бюджета наибольший объем занимают расходы на жилищно-коммунальное хозяйство – 34,7%, на национальную экономику – 31,5%, межбюджетные трансферты общего характера – 6,7%. Расходы на социальную сферу составили 22,5% (образование – 12,0%; здравоохранение – 5,1%; социальная политика – 5,4%).</w:t>
      </w:r>
    </w:p>
    <w:p w:rsidR="009D65C2" w:rsidRPr="000C1FFE" w:rsidRDefault="009D65C2" w:rsidP="000C1FFE">
      <w:pPr>
        <w:ind w:firstLine="709"/>
        <w:jc w:val="both"/>
        <w:rPr>
          <w:sz w:val="28"/>
          <w:szCs w:val="28"/>
        </w:rPr>
      </w:pPr>
      <w:r w:rsidRPr="000C1FFE">
        <w:rPr>
          <w:sz w:val="28"/>
          <w:szCs w:val="28"/>
        </w:rPr>
        <w:t>Удельный вес расходов по остальным разделам в общем объеме расходов окружного бюджета незначительный до 2,4%.</w:t>
      </w:r>
    </w:p>
    <w:p w:rsidR="009D65C2" w:rsidRPr="000A239D" w:rsidRDefault="009D65C2" w:rsidP="000C1FFE">
      <w:pPr>
        <w:pStyle w:val="6"/>
        <w:keepNext w:val="0"/>
        <w:widowControl w:val="0"/>
        <w:spacing w:before="240" w:after="120"/>
        <w:rPr>
          <w:rFonts w:ascii="Times New Roman" w:hAnsi="Times New Roman"/>
          <w:b w:val="0"/>
          <w:sz w:val="28"/>
          <w:szCs w:val="28"/>
        </w:rPr>
      </w:pPr>
      <w:r w:rsidRPr="000A239D">
        <w:rPr>
          <w:rFonts w:ascii="Times New Roman" w:hAnsi="Times New Roman"/>
          <w:sz w:val="28"/>
          <w:szCs w:val="28"/>
        </w:rPr>
        <w:t xml:space="preserve">2.2.1. Расходы на реализацию государственных программ Чукотского автономного округа и исполнение окружного бюджета в рамках непрограммных направлений деятельности </w:t>
      </w:r>
    </w:p>
    <w:p w:rsidR="009D65C2" w:rsidRPr="000C1FFE" w:rsidRDefault="009D65C2" w:rsidP="000C1FFE">
      <w:pPr>
        <w:autoSpaceDE w:val="0"/>
        <w:autoSpaceDN w:val="0"/>
        <w:adjustRightInd w:val="0"/>
        <w:ind w:firstLine="709"/>
        <w:jc w:val="both"/>
        <w:rPr>
          <w:rFonts w:eastAsiaTheme="minorEastAsia"/>
          <w:bCs/>
          <w:sz w:val="28"/>
          <w:szCs w:val="28"/>
          <w:lang w:eastAsia="ar-SA"/>
        </w:rPr>
      </w:pPr>
      <w:r w:rsidRPr="000A239D">
        <w:rPr>
          <w:rFonts w:eastAsiaTheme="minorHAnsi"/>
          <w:sz w:val="28"/>
          <w:szCs w:val="28"/>
          <w:lang w:eastAsia="en-US"/>
        </w:rPr>
        <w:t>Согласно отчету исполнение программной части окружного</w:t>
      </w:r>
      <w:r w:rsidRPr="000C1FFE">
        <w:rPr>
          <w:rFonts w:eastAsiaTheme="minorHAnsi"/>
          <w:sz w:val="28"/>
          <w:szCs w:val="28"/>
          <w:lang w:eastAsia="en-US"/>
        </w:rPr>
        <w:t xml:space="preserve"> бюджета за 9 месяцев 2019 год составило 30 072 0438,0 тыс. рублей, или 64,3% уточненных бюджетных назначений. Доля в общем объеме исполненных расходов – 96,6%. Плановые назначения на мероприятия непрограммных направлений деятельности органов государственной власти исполнены в сумме 1 044 211,5 тыс. рублей, или 72,5%. На их долю в общем объеме исполненных расходов приходится 3,4%.</w:t>
      </w:r>
    </w:p>
    <w:p w:rsidR="009D65C2" w:rsidRPr="000C1FFE" w:rsidRDefault="009D65C2" w:rsidP="000C1FFE">
      <w:pPr>
        <w:widowControl w:val="0"/>
        <w:tabs>
          <w:tab w:val="left" w:pos="567"/>
        </w:tabs>
        <w:suppressAutoHyphens/>
        <w:ind w:firstLine="709"/>
        <w:jc w:val="both"/>
        <w:rPr>
          <w:rFonts w:eastAsiaTheme="minorEastAsia"/>
          <w:bCs/>
          <w:sz w:val="28"/>
          <w:szCs w:val="28"/>
          <w:lang w:eastAsia="ar-SA"/>
        </w:rPr>
      </w:pPr>
      <w:r w:rsidRPr="000C1FFE">
        <w:rPr>
          <w:rFonts w:eastAsiaTheme="minorEastAsia"/>
          <w:bCs/>
          <w:sz w:val="28"/>
          <w:szCs w:val="28"/>
          <w:lang w:eastAsia="ar-SA"/>
        </w:rPr>
        <w:t xml:space="preserve">Объемы бюджетных ассигнований на программные и непрограммные расходы и их доля в общей сумме расходов бюджетных назначений окружного </w:t>
      </w:r>
      <w:r w:rsidRPr="000C1FFE">
        <w:rPr>
          <w:rFonts w:eastAsiaTheme="minorEastAsia"/>
          <w:bCs/>
          <w:sz w:val="28"/>
          <w:szCs w:val="28"/>
          <w:lang w:eastAsia="ar-SA"/>
        </w:rPr>
        <w:lastRenderedPageBreak/>
        <w:t xml:space="preserve">бюджета </w:t>
      </w:r>
      <w:r w:rsidRPr="000C1FFE">
        <w:rPr>
          <w:rFonts w:eastAsiaTheme="minorEastAsia"/>
          <w:color w:val="000000"/>
          <w:sz w:val="28"/>
          <w:szCs w:val="28"/>
        </w:rPr>
        <w:t>приведены в таблице 12.</w:t>
      </w:r>
    </w:p>
    <w:p w:rsidR="009D65C2" w:rsidRPr="000C1FFE" w:rsidRDefault="009D65C2" w:rsidP="000C1FFE">
      <w:pPr>
        <w:jc w:val="right"/>
        <w:rPr>
          <w:bCs/>
          <w:iCs/>
          <w:sz w:val="28"/>
          <w:szCs w:val="28"/>
        </w:rPr>
      </w:pPr>
      <w:r w:rsidRPr="000C1FFE">
        <w:rPr>
          <w:bCs/>
          <w:iCs/>
          <w:sz w:val="28"/>
          <w:szCs w:val="28"/>
        </w:rPr>
        <w:t>Таблица 12</w:t>
      </w:r>
    </w:p>
    <w:p w:rsidR="009D65C2" w:rsidRPr="000C1FFE" w:rsidRDefault="009D65C2" w:rsidP="000C1FFE">
      <w:pPr>
        <w:jc w:val="right"/>
        <w:rPr>
          <w:bCs/>
          <w:iCs/>
          <w:sz w:val="28"/>
          <w:szCs w:val="28"/>
        </w:rPr>
      </w:pPr>
      <w:r w:rsidRPr="000C1FFE">
        <w:rPr>
          <w:bCs/>
          <w:iCs/>
          <w:sz w:val="28"/>
          <w:szCs w:val="28"/>
        </w:rPr>
        <w:t>(тыс. рублей)</w:t>
      </w:r>
    </w:p>
    <w:tbl>
      <w:tblPr>
        <w:tblW w:w="9652" w:type="dxa"/>
        <w:tblInd w:w="95" w:type="dxa"/>
        <w:tblLayout w:type="fixed"/>
        <w:tblLook w:val="04A0" w:firstRow="1" w:lastRow="0" w:firstColumn="1" w:lastColumn="0" w:noHBand="0" w:noVBand="1"/>
      </w:tblPr>
      <w:tblGrid>
        <w:gridCol w:w="3982"/>
        <w:gridCol w:w="1560"/>
        <w:gridCol w:w="1417"/>
        <w:gridCol w:w="1559"/>
        <w:gridCol w:w="1134"/>
      </w:tblGrid>
      <w:tr w:rsidR="009D65C2" w:rsidRPr="000C1FFE" w:rsidTr="000A239D">
        <w:trPr>
          <w:trHeight w:val="182"/>
          <w:tblHeader/>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Утверждено </w:t>
            </w:r>
          </w:p>
          <w:p w:rsidR="009D65C2" w:rsidRPr="000C1FFE" w:rsidRDefault="009D65C2" w:rsidP="000C1FFE">
            <w:pPr>
              <w:jc w:val="center"/>
              <w:rPr>
                <w:rFonts w:eastAsiaTheme="minorEastAsia"/>
                <w:color w:val="000000"/>
                <w:sz w:val="20"/>
                <w:szCs w:val="20"/>
              </w:rPr>
            </w:pPr>
            <w:r w:rsidRPr="000C1FFE">
              <w:rPr>
                <w:color w:val="000000"/>
                <w:sz w:val="20"/>
                <w:szCs w:val="20"/>
              </w:rPr>
              <w:t>на 2019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A239D">
            <w:pPr>
              <w:ind w:left="-108" w:right="-102"/>
              <w:jc w:val="center"/>
              <w:rPr>
                <w:rFonts w:eastAsiaTheme="minorEastAsia"/>
                <w:color w:val="000000"/>
                <w:sz w:val="20"/>
                <w:szCs w:val="20"/>
              </w:rPr>
            </w:pPr>
            <w:r w:rsidRPr="000C1FFE">
              <w:rPr>
                <w:color w:val="000000"/>
                <w:sz w:val="20"/>
                <w:szCs w:val="20"/>
              </w:rPr>
              <w:t>Уровень исполнения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ind w:left="-68" w:right="-108"/>
              <w:jc w:val="center"/>
              <w:rPr>
                <w:rFonts w:eastAsiaTheme="minorEastAsia"/>
                <w:color w:val="000000"/>
                <w:sz w:val="20"/>
                <w:szCs w:val="20"/>
              </w:rPr>
            </w:pPr>
            <w:r w:rsidRPr="000C1FFE">
              <w:rPr>
                <w:rFonts w:eastAsiaTheme="minorEastAsia"/>
                <w:color w:val="000000"/>
                <w:sz w:val="20"/>
                <w:szCs w:val="20"/>
              </w:rPr>
              <w:t>Удельный вес (%)</w:t>
            </w:r>
          </w:p>
        </w:tc>
      </w:tr>
      <w:tr w:rsidR="009D65C2" w:rsidRPr="000C1FFE" w:rsidTr="000A239D">
        <w:trPr>
          <w:trHeight w:val="187"/>
          <w:tblHeader/>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5</w:t>
            </w:r>
          </w:p>
        </w:tc>
      </w:tr>
      <w:tr w:rsidR="009D65C2" w:rsidRPr="000C1FFE" w:rsidTr="000A239D">
        <w:trPr>
          <w:trHeight w:val="6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rFonts w:eastAsiaTheme="minorEastAsia"/>
                <w:b/>
                <w:bCs/>
                <w:sz w:val="20"/>
                <w:szCs w:val="20"/>
              </w:rPr>
            </w:pPr>
            <w:r w:rsidRPr="000C1FFE">
              <w:rPr>
                <w:rFonts w:eastAsiaTheme="minorEastAsia"/>
                <w:b/>
                <w:bCs/>
                <w:sz w:val="20"/>
                <w:szCs w:val="20"/>
              </w:rPr>
              <w:t>Всего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rFonts w:eastAsiaTheme="minorEastAsia"/>
                <w:b/>
                <w:bCs/>
                <w:sz w:val="20"/>
                <w:szCs w:val="20"/>
              </w:rPr>
            </w:pPr>
            <w:r w:rsidRPr="000C1FFE">
              <w:rPr>
                <w:rFonts w:eastAsiaTheme="minorEastAsia"/>
                <w:b/>
                <w:bCs/>
                <w:sz w:val="20"/>
                <w:szCs w:val="20"/>
              </w:rPr>
              <w:t>48 218 341,7</w:t>
            </w:r>
          </w:p>
        </w:tc>
        <w:tc>
          <w:tcPr>
            <w:tcW w:w="1417"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rFonts w:eastAsiaTheme="minorEastAsia"/>
                <w:b/>
                <w:bCs/>
                <w:sz w:val="20"/>
                <w:szCs w:val="20"/>
              </w:rPr>
            </w:pPr>
            <w:r w:rsidRPr="000C1FFE">
              <w:rPr>
                <w:rFonts w:eastAsiaTheme="minorEastAsia"/>
                <w:b/>
                <w:bCs/>
                <w:sz w:val="20"/>
                <w:szCs w:val="20"/>
              </w:rPr>
              <w:t>31 116 649,5</w:t>
            </w:r>
          </w:p>
        </w:tc>
        <w:tc>
          <w:tcPr>
            <w:tcW w:w="15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rFonts w:eastAsiaTheme="minorEastAsia"/>
                <w:b/>
                <w:bCs/>
                <w:sz w:val="20"/>
                <w:szCs w:val="20"/>
              </w:rPr>
            </w:pPr>
            <w:r w:rsidRPr="000C1FFE">
              <w:rPr>
                <w:rFonts w:eastAsiaTheme="minorEastAsia"/>
                <w:b/>
                <w:bCs/>
                <w:sz w:val="20"/>
                <w:szCs w:val="20"/>
              </w:rPr>
              <w:t>64,5</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rFonts w:eastAsiaTheme="minorEastAsia"/>
                <w:b/>
                <w:bCs/>
                <w:sz w:val="20"/>
                <w:szCs w:val="20"/>
              </w:rPr>
            </w:pPr>
            <w:r w:rsidRPr="000C1FFE">
              <w:rPr>
                <w:rFonts w:eastAsiaTheme="minorEastAsia"/>
                <w:b/>
                <w:bCs/>
                <w:sz w:val="20"/>
                <w:szCs w:val="20"/>
              </w:rPr>
              <w:t>Х</w:t>
            </w:r>
          </w:p>
        </w:tc>
      </w:tr>
      <w:tr w:rsidR="009D65C2" w:rsidRPr="000C1FFE" w:rsidTr="000A239D">
        <w:trPr>
          <w:trHeight w:val="6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rFonts w:eastAsiaTheme="minorEastAsia"/>
                <w:bCs/>
                <w:color w:val="000000"/>
                <w:sz w:val="20"/>
                <w:szCs w:val="20"/>
              </w:rPr>
            </w:pPr>
            <w:r w:rsidRPr="000C1FFE">
              <w:rPr>
                <w:rFonts w:eastAsiaTheme="minorEastAsia"/>
                <w:bCs/>
                <w:color w:val="000000"/>
                <w:sz w:val="20"/>
                <w:szCs w:val="20"/>
              </w:rPr>
              <w:t>Программные мероприятия</w:t>
            </w:r>
          </w:p>
        </w:tc>
        <w:tc>
          <w:tcPr>
            <w:tcW w:w="156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rFonts w:eastAsiaTheme="minorEastAsia"/>
                <w:bCs/>
                <w:color w:val="000000"/>
                <w:sz w:val="20"/>
                <w:szCs w:val="20"/>
              </w:rPr>
            </w:pPr>
            <w:r w:rsidRPr="000C1FFE">
              <w:rPr>
                <w:rFonts w:eastAsiaTheme="minorEastAsia"/>
                <w:bCs/>
                <w:color w:val="000000"/>
                <w:sz w:val="20"/>
                <w:szCs w:val="20"/>
              </w:rPr>
              <w:t>46 778 766,4</w:t>
            </w:r>
          </w:p>
        </w:tc>
        <w:tc>
          <w:tcPr>
            <w:tcW w:w="1417"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rFonts w:eastAsiaTheme="minorEastAsia"/>
                <w:bCs/>
                <w:color w:val="000000"/>
                <w:sz w:val="20"/>
                <w:szCs w:val="20"/>
              </w:rPr>
            </w:pPr>
            <w:r w:rsidRPr="000C1FFE">
              <w:rPr>
                <w:rFonts w:eastAsiaTheme="minorEastAsia"/>
                <w:bCs/>
                <w:color w:val="000000"/>
                <w:sz w:val="20"/>
                <w:szCs w:val="20"/>
              </w:rPr>
              <w:t>30 072 438,0</w:t>
            </w:r>
          </w:p>
        </w:tc>
        <w:tc>
          <w:tcPr>
            <w:tcW w:w="15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rFonts w:eastAsiaTheme="minorEastAsia"/>
                <w:bCs/>
                <w:color w:val="000000"/>
                <w:sz w:val="20"/>
                <w:szCs w:val="20"/>
              </w:rPr>
            </w:pPr>
            <w:r w:rsidRPr="000C1FFE">
              <w:rPr>
                <w:rFonts w:eastAsiaTheme="minorEastAsia"/>
                <w:bCs/>
                <w:color w:val="000000"/>
                <w:sz w:val="20"/>
                <w:szCs w:val="20"/>
              </w:rPr>
              <w:t>64,3</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rFonts w:eastAsiaTheme="minorEastAsia"/>
                <w:bCs/>
                <w:color w:val="000000"/>
                <w:sz w:val="20"/>
                <w:szCs w:val="20"/>
              </w:rPr>
            </w:pPr>
            <w:r w:rsidRPr="000C1FFE">
              <w:rPr>
                <w:rFonts w:eastAsiaTheme="minorEastAsia"/>
                <w:bCs/>
                <w:color w:val="000000"/>
                <w:sz w:val="20"/>
                <w:szCs w:val="20"/>
              </w:rPr>
              <w:t>96,6</w:t>
            </w:r>
          </w:p>
        </w:tc>
      </w:tr>
      <w:tr w:rsidR="009D65C2" w:rsidRPr="000C1FFE" w:rsidTr="000A239D">
        <w:trPr>
          <w:trHeight w:val="6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rFonts w:eastAsiaTheme="minorEastAsia"/>
                <w:color w:val="000000"/>
                <w:sz w:val="20"/>
                <w:szCs w:val="20"/>
              </w:rPr>
            </w:pPr>
            <w:r w:rsidRPr="000C1FFE">
              <w:rPr>
                <w:rFonts w:eastAsiaTheme="minorEastAsia"/>
                <w:color w:val="000000"/>
                <w:sz w:val="20"/>
                <w:szCs w:val="20"/>
              </w:rPr>
              <w:t>Непрограммные мероприятия</w:t>
            </w:r>
          </w:p>
        </w:tc>
        <w:tc>
          <w:tcPr>
            <w:tcW w:w="1560"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rFonts w:eastAsiaTheme="minorEastAsia"/>
                <w:color w:val="000000"/>
                <w:sz w:val="20"/>
                <w:szCs w:val="20"/>
              </w:rPr>
            </w:pPr>
            <w:r w:rsidRPr="000C1FFE">
              <w:rPr>
                <w:rFonts w:eastAsiaTheme="minorEastAsia"/>
                <w:color w:val="000000"/>
                <w:sz w:val="20"/>
                <w:szCs w:val="20"/>
              </w:rPr>
              <w:t>1 439 575,3</w:t>
            </w:r>
          </w:p>
        </w:tc>
        <w:tc>
          <w:tcPr>
            <w:tcW w:w="1417"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right"/>
              <w:rPr>
                <w:rFonts w:eastAsiaTheme="minorEastAsia"/>
                <w:color w:val="000000"/>
                <w:sz w:val="20"/>
                <w:szCs w:val="20"/>
              </w:rPr>
            </w:pPr>
            <w:r w:rsidRPr="000C1FFE">
              <w:rPr>
                <w:rFonts w:eastAsiaTheme="minorEastAsia"/>
                <w:color w:val="000000"/>
                <w:sz w:val="20"/>
                <w:szCs w:val="20"/>
              </w:rPr>
              <w:t>1 044 211,5</w:t>
            </w:r>
          </w:p>
        </w:tc>
        <w:tc>
          <w:tcPr>
            <w:tcW w:w="1559"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72,5</w:t>
            </w:r>
          </w:p>
        </w:tc>
        <w:tc>
          <w:tcPr>
            <w:tcW w:w="1134" w:type="dxa"/>
            <w:tcBorders>
              <w:top w:val="nil"/>
              <w:left w:val="nil"/>
              <w:bottom w:val="single" w:sz="4" w:space="0" w:color="auto"/>
              <w:right w:val="single" w:sz="4" w:space="0" w:color="auto"/>
            </w:tcBorders>
            <w:shd w:val="clear" w:color="auto" w:fill="auto"/>
            <w:noWrap/>
            <w:vAlign w:val="center"/>
            <w:hideMark/>
          </w:tcPr>
          <w:p w:rsidR="009D65C2" w:rsidRPr="000C1FFE" w:rsidRDefault="009D65C2" w:rsidP="000C1FFE">
            <w:pPr>
              <w:jc w:val="center"/>
              <w:rPr>
                <w:rFonts w:eastAsiaTheme="minorEastAsia"/>
                <w:color w:val="000000"/>
                <w:sz w:val="20"/>
                <w:szCs w:val="20"/>
              </w:rPr>
            </w:pPr>
            <w:r w:rsidRPr="000C1FFE">
              <w:rPr>
                <w:rFonts w:eastAsiaTheme="minorEastAsia"/>
                <w:color w:val="000000"/>
                <w:sz w:val="20"/>
                <w:szCs w:val="20"/>
              </w:rPr>
              <w:t>3,4</w:t>
            </w:r>
          </w:p>
        </w:tc>
      </w:tr>
    </w:tbl>
    <w:p w:rsidR="009D65C2" w:rsidRPr="000C1FFE" w:rsidRDefault="009D65C2" w:rsidP="000C1FFE">
      <w:pPr>
        <w:pStyle w:val="18"/>
        <w:spacing w:before="120"/>
        <w:ind w:firstLine="709"/>
      </w:pPr>
      <w:r w:rsidRPr="000C1FFE">
        <w:t>Законом об окружном бюджете на 2019 предусмотрено финансовое обеспечение восемнадцати государственных программ с общим объемом ассигнований – 46 778 766,4 тыс. рублей или 97% общего объема расходов окружного бюджета на 2019 год.</w:t>
      </w:r>
    </w:p>
    <w:p w:rsidR="009D65C2" w:rsidRPr="000C1FFE" w:rsidRDefault="009D65C2" w:rsidP="000C1FFE">
      <w:pPr>
        <w:ind w:firstLine="709"/>
        <w:jc w:val="both"/>
        <w:rPr>
          <w:color w:val="000000" w:themeColor="text1"/>
          <w:sz w:val="28"/>
          <w:szCs w:val="28"/>
        </w:rPr>
      </w:pPr>
      <w:r w:rsidRPr="000C1FFE">
        <w:rPr>
          <w:color w:val="000000" w:themeColor="text1"/>
          <w:sz w:val="28"/>
          <w:szCs w:val="28"/>
        </w:rPr>
        <w:t>Информация о результатах реализации государственных программ Чукотского автономного округа за 9 месяцев 2019 года приведена в таблице 13.</w:t>
      </w:r>
    </w:p>
    <w:p w:rsidR="009D65C2" w:rsidRPr="000C1FFE" w:rsidRDefault="009D65C2" w:rsidP="000C1FFE">
      <w:pPr>
        <w:pStyle w:val="18"/>
        <w:ind w:firstLine="709"/>
        <w:jc w:val="right"/>
        <w:rPr>
          <w:color w:val="000000"/>
        </w:rPr>
      </w:pPr>
      <w:r w:rsidRPr="000C1FFE">
        <w:rPr>
          <w:color w:val="000000"/>
        </w:rPr>
        <w:t>Таблица 13</w:t>
      </w:r>
    </w:p>
    <w:p w:rsidR="009D65C2" w:rsidRPr="000C1FFE" w:rsidRDefault="009D65C2" w:rsidP="000C1FFE">
      <w:pPr>
        <w:jc w:val="right"/>
        <w:rPr>
          <w:sz w:val="28"/>
          <w:szCs w:val="28"/>
        </w:rPr>
      </w:pPr>
      <w:r w:rsidRPr="000C1FFE">
        <w:rPr>
          <w:sz w:val="28"/>
          <w:szCs w:val="28"/>
        </w:rPr>
        <w:t>(тыс. рублей)</w:t>
      </w:r>
    </w:p>
    <w:tbl>
      <w:tblPr>
        <w:tblW w:w="9604" w:type="dxa"/>
        <w:tblInd w:w="95" w:type="dxa"/>
        <w:tblLook w:val="04A0" w:firstRow="1" w:lastRow="0" w:firstColumn="1" w:lastColumn="0" w:noHBand="0" w:noVBand="1"/>
      </w:tblPr>
      <w:tblGrid>
        <w:gridCol w:w="539"/>
        <w:gridCol w:w="5286"/>
        <w:gridCol w:w="1276"/>
        <w:gridCol w:w="1276"/>
        <w:gridCol w:w="1221"/>
        <w:gridCol w:w="6"/>
      </w:tblGrid>
      <w:tr w:rsidR="009D65C2" w:rsidRPr="000C1FFE" w:rsidTr="000A239D">
        <w:trPr>
          <w:trHeight w:val="480"/>
          <w:tblHeader/>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п/п</w:t>
            </w:r>
          </w:p>
        </w:tc>
        <w:tc>
          <w:tcPr>
            <w:tcW w:w="5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Наименование </w:t>
            </w:r>
          </w:p>
          <w:p w:rsidR="009D65C2" w:rsidRPr="000C1FFE" w:rsidRDefault="009D65C2" w:rsidP="000C1FFE">
            <w:pPr>
              <w:jc w:val="center"/>
              <w:rPr>
                <w:color w:val="000000"/>
                <w:sz w:val="20"/>
                <w:szCs w:val="20"/>
              </w:rPr>
            </w:pPr>
            <w:r w:rsidRPr="000C1FFE">
              <w:rPr>
                <w:color w:val="000000"/>
                <w:sz w:val="20"/>
                <w:szCs w:val="20"/>
              </w:rPr>
              <w:t>государственной программы</w:t>
            </w:r>
          </w:p>
        </w:tc>
        <w:tc>
          <w:tcPr>
            <w:tcW w:w="1276" w:type="dxa"/>
            <w:vMerge w:val="restart"/>
            <w:tcBorders>
              <w:top w:val="single" w:sz="4" w:space="0" w:color="auto"/>
              <w:left w:val="nil"/>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Утверждено </w:t>
            </w:r>
          </w:p>
          <w:p w:rsidR="009D65C2" w:rsidRPr="000C1FFE" w:rsidRDefault="009D65C2" w:rsidP="000A239D">
            <w:pPr>
              <w:ind w:left="-111" w:right="-121"/>
              <w:jc w:val="center"/>
              <w:rPr>
                <w:color w:val="000000"/>
                <w:sz w:val="20"/>
                <w:szCs w:val="20"/>
              </w:rPr>
            </w:pPr>
            <w:r w:rsidRPr="000C1FFE">
              <w:rPr>
                <w:color w:val="000000"/>
                <w:sz w:val="20"/>
                <w:szCs w:val="20"/>
              </w:rPr>
              <w:t>на 2019 год</w:t>
            </w:r>
          </w:p>
        </w:tc>
        <w:tc>
          <w:tcPr>
            <w:tcW w:w="2503" w:type="dxa"/>
            <w:gridSpan w:val="3"/>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Исполнено </w:t>
            </w:r>
          </w:p>
          <w:p w:rsidR="009D65C2" w:rsidRPr="000C1FFE" w:rsidRDefault="009D65C2" w:rsidP="000C1FFE">
            <w:pPr>
              <w:jc w:val="center"/>
              <w:rPr>
                <w:color w:val="000000"/>
                <w:sz w:val="20"/>
                <w:szCs w:val="20"/>
              </w:rPr>
            </w:pPr>
            <w:r w:rsidRPr="000C1FFE">
              <w:rPr>
                <w:color w:val="000000"/>
                <w:sz w:val="20"/>
                <w:szCs w:val="20"/>
              </w:rPr>
              <w:t>за 9 месяцев 2019 года</w:t>
            </w:r>
          </w:p>
        </w:tc>
      </w:tr>
      <w:tr w:rsidR="009D65C2" w:rsidRPr="000C1FFE" w:rsidTr="000A239D">
        <w:trPr>
          <w:gridAfter w:val="1"/>
          <w:wAfter w:w="6" w:type="dxa"/>
          <w:trHeight w:val="246"/>
          <w:tblHead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5286" w:type="dxa"/>
            <w:vMerge/>
            <w:tcBorders>
              <w:top w:val="single" w:sz="4" w:space="0" w:color="auto"/>
              <w:left w:val="single" w:sz="4" w:space="0" w:color="auto"/>
              <w:bottom w:val="single" w:sz="4" w:space="0" w:color="auto"/>
              <w:right w:val="single" w:sz="4" w:space="0" w:color="auto"/>
            </w:tcBorders>
            <w:vAlign w:val="center"/>
            <w:hideMark/>
          </w:tcPr>
          <w:p w:rsidR="009D65C2" w:rsidRPr="000C1FFE" w:rsidRDefault="009D65C2" w:rsidP="000C1FFE">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сумма</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процент </w:t>
            </w:r>
          </w:p>
        </w:tc>
      </w:tr>
      <w:tr w:rsidR="009D65C2" w:rsidRPr="000C1FFE" w:rsidTr="000A239D">
        <w:trPr>
          <w:gridAfter w:val="1"/>
          <w:wAfter w:w="6" w:type="dxa"/>
          <w:trHeight w:val="60"/>
          <w:tblHeader/>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0A239D">
        <w:trPr>
          <w:gridAfter w:val="1"/>
          <w:wAfter w:w="6" w:type="dxa"/>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rPr>
                <w:b/>
                <w:bCs/>
                <w:color w:val="000000"/>
                <w:sz w:val="20"/>
                <w:szCs w:val="20"/>
              </w:rPr>
            </w:pPr>
            <w:r w:rsidRPr="000C1FFE">
              <w:rPr>
                <w:b/>
                <w:bCs/>
                <w:color w:val="000000"/>
                <w:sz w:val="20"/>
                <w:szCs w:val="20"/>
              </w:rPr>
              <w:t>Государственные программы</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46 778 766,4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30 072 438,0</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
                <w:bCs/>
                <w:color w:val="000000"/>
                <w:sz w:val="20"/>
                <w:szCs w:val="20"/>
              </w:rPr>
            </w:pPr>
            <w:r w:rsidRPr="000C1FFE">
              <w:rPr>
                <w:b/>
                <w:bCs/>
                <w:color w:val="000000"/>
                <w:sz w:val="20"/>
                <w:szCs w:val="20"/>
              </w:rPr>
              <w:t>64,3</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 xml:space="preserve">Развитие здравоохранения </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2 570 395,8</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1 894 545,7</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73,7</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1 772 823,4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1 222 718,9</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69,0</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Стимулирование экономической активности населения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817 387,8</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684 291,3</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83,7</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Развитие культуры, спорта и туризма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528 864,0</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247 366,3</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46,8</w:t>
            </w:r>
          </w:p>
        </w:tc>
      </w:tr>
      <w:tr w:rsidR="009D65C2" w:rsidRPr="000C1FFE" w:rsidTr="000A239D">
        <w:trPr>
          <w:gridAfter w:val="1"/>
          <w:wAfter w:w="6" w:type="dxa"/>
          <w:trHeight w:val="71"/>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Развитие агропромышленного комплекса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1 840 618,2</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1 245 691,6</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67,7</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479 123,4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281 524,2</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58,8</w:t>
            </w:r>
          </w:p>
        </w:tc>
      </w:tr>
      <w:tr w:rsidR="009D65C2" w:rsidRPr="000C1FFE" w:rsidTr="000A239D">
        <w:trPr>
          <w:gridAfter w:val="1"/>
          <w:wAfter w:w="6" w:type="dxa"/>
          <w:trHeight w:val="191"/>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Развитие жилищно-коммунального хозяйства и водохозяйственного комплекса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13 798 787,9</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7 310 698,6</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53,0</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8</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Развитие здравоохранения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5 071 998,6</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3 707 360,8</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73,1</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9</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Развитие лесного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183 117,7</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145 956,2</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79,7</w:t>
            </w:r>
          </w:p>
        </w:tc>
      </w:tr>
      <w:tr w:rsidR="009D65C2" w:rsidRPr="000C1FFE" w:rsidTr="000A239D">
        <w:trPr>
          <w:gridAfter w:val="1"/>
          <w:wAfter w:w="6" w:type="dxa"/>
          <w:trHeight w:val="16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10</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4 371 789,5</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1 996 782,1</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45,7</w:t>
            </w:r>
          </w:p>
        </w:tc>
      </w:tr>
      <w:tr w:rsidR="009D65C2" w:rsidRPr="000C1FFE" w:rsidTr="000A239D">
        <w:trPr>
          <w:gridAfter w:val="1"/>
          <w:wAfter w:w="6" w:type="dxa"/>
          <w:trHeight w:val="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11</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Управление региональными финансами и имуществом</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3 224 551,4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2 248 706,5</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69,7</w:t>
            </w:r>
          </w:p>
        </w:tc>
      </w:tr>
      <w:tr w:rsidR="009D65C2" w:rsidRPr="000C1FFE" w:rsidTr="000A239D">
        <w:trPr>
          <w:gridAfter w:val="1"/>
          <w:wAfter w:w="6" w:type="dxa"/>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12</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Развитие жилищного строительства и обеспечение комфортной среды проживания населения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81 533,0</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30 253,3</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37,1</w:t>
            </w:r>
          </w:p>
        </w:tc>
      </w:tr>
      <w:tr w:rsidR="009D65C2" w:rsidRPr="000C1FFE" w:rsidTr="000A239D">
        <w:trPr>
          <w:gridAfter w:val="1"/>
          <w:wAfter w:w="6" w:type="dxa"/>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13</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Предупреждение чрезвычайных ситуаций природного и техногенного характера и 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443 856,5</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276 027,6</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62,2</w:t>
            </w:r>
          </w:p>
        </w:tc>
      </w:tr>
      <w:tr w:rsidR="009D65C2" w:rsidRPr="000C1FFE" w:rsidTr="000A239D">
        <w:trPr>
          <w:gridAfter w:val="1"/>
          <w:wAfter w:w="6" w:type="dxa"/>
          <w:trHeight w:val="10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14</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Охрана окружающей среды и обеспечение рационального природопользования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160 759,0</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73 227,3</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45,6</w:t>
            </w:r>
          </w:p>
        </w:tc>
      </w:tr>
      <w:tr w:rsidR="009D65C2" w:rsidRPr="000C1FFE" w:rsidTr="000A239D">
        <w:trPr>
          <w:gridAfter w:val="1"/>
          <w:wAfter w:w="6" w:type="dxa"/>
          <w:trHeight w:val="6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15</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Энергоэффективность и развитие энергетики</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11 188 866,4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8 705 036,0</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77,8</w:t>
            </w:r>
          </w:p>
        </w:tc>
      </w:tr>
      <w:tr w:rsidR="009D65C2" w:rsidRPr="000C1FFE" w:rsidTr="000A239D">
        <w:trPr>
          <w:gridAfter w:val="1"/>
          <w:wAfter w:w="6" w:type="dxa"/>
          <w:trHeight w:val="88"/>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16</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Обеспечение охраны общественного порядка и повышения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20 097,5</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2 251,6</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11,2</w:t>
            </w:r>
          </w:p>
        </w:tc>
      </w:tr>
      <w:tr w:rsidR="009D65C2" w:rsidRPr="000C1FFE" w:rsidTr="000A239D">
        <w:trPr>
          <w:gridAfter w:val="1"/>
          <w:wAfter w:w="6" w:type="dxa"/>
          <w:trHeight w:val="7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17</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Формирование комфортной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24 775,9</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r w:rsidR="009D65C2" w:rsidRPr="000C1FFE" w:rsidTr="000A239D">
        <w:trPr>
          <w:gridAfter w:val="1"/>
          <w:wAfter w:w="6" w:type="dxa"/>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18</w:t>
            </w:r>
          </w:p>
        </w:tc>
        <w:tc>
          <w:tcPr>
            <w:tcW w:w="52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A239D">
            <w:pPr>
              <w:rPr>
                <w:color w:val="000000"/>
                <w:sz w:val="20"/>
                <w:szCs w:val="20"/>
              </w:rPr>
            </w:pPr>
            <w:r w:rsidRPr="000C1FFE">
              <w:rPr>
                <w:color w:val="000000"/>
                <w:sz w:val="20"/>
                <w:szCs w:val="20"/>
              </w:rPr>
              <w:t>Обеспечение устойчивого сокращения непригодного для проживания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199 420,4</w:t>
            </w:r>
          </w:p>
        </w:tc>
        <w:tc>
          <w:tcPr>
            <w:tcW w:w="127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22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w:t>
            </w:r>
          </w:p>
        </w:tc>
      </w:tr>
    </w:tbl>
    <w:p w:rsidR="009D65C2" w:rsidRPr="000C1FFE" w:rsidRDefault="009D65C2" w:rsidP="000C1FFE">
      <w:pPr>
        <w:spacing w:before="120"/>
        <w:ind w:firstLine="709"/>
        <w:jc w:val="both"/>
        <w:rPr>
          <w:color w:val="000000"/>
          <w:sz w:val="28"/>
          <w:szCs w:val="28"/>
        </w:rPr>
      </w:pPr>
      <w:r w:rsidRPr="000C1FFE">
        <w:rPr>
          <w:sz w:val="28"/>
          <w:szCs w:val="28"/>
        </w:rPr>
        <w:t>Бюджетные ассигнования на реализацию государственных программ в течение 9 месяцев 2019 года направлялись неравномерно. Так, на реализацию мероприятий госпрограммы «</w:t>
      </w:r>
      <w:r w:rsidRPr="000C1FFE">
        <w:rPr>
          <w:color w:val="000000"/>
          <w:sz w:val="28"/>
          <w:szCs w:val="28"/>
        </w:rPr>
        <w:t xml:space="preserve">Стимулирование экономической активности населения Чукотского автономного округа» направлено 83,7% от </w:t>
      </w:r>
      <w:r w:rsidRPr="000C1FFE">
        <w:rPr>
          <w:color w:val="000000"/>
          <w:sz w:val="28"/>
          <w:szCs w:val="28"/>
        </w:rPr>
        <w:lastRenderedPageBreak/>
        <w:t xml:space="preserve">утвержденных годовых назначений, от 53% до 79,7% направлено на реализацию мероприятий десяти государственных программ, менее 50% </w:t>
      </w:r>
      <w:r w:rsidRPr="000C1FFE">
        <w:t>–</w:t>
      </w:r>
      <w:r w:rsidRPr="000C1FFE">
        <w:rPr>
          <w:color w:val="000000"/>
          <w:sz w:val="28"/>
          <w:szCs w:val="28"/>
        </w:rPr>
        <w:t xml:space="preserve"> на реализацию пяти государственных программ, из них 11,2% утвержденных бюджетных назначений направлено на реализацию госпрограммы «Обеспечение охраны общественного порядка и повышение безопасности дорожного движения в Чукотском автономном округе». По двум государственным программам финансирование за 9 месяцев 2019 года не осуществлялось («Формирование комфортной городской среды в Чукотском автономном округе», «Обеспечение устойчивого сокращения непригодного для проживания жилищного фонда в Чукотском автономном округе»).</w:t>
      </w:r>
    </w:p>
    <w:p w:rsidR="009D65C2" w:rsidRPr="000C1FFE" w:rsidRDefault="009D65C2" w:rsidP="000C1FFE">
      <w:pPr>
        <w:ind w:firstLine="709"/>
        <w:jc w:val="both"/>
        <w:rPr>
          <w:sz w:val="28"/>
          <w:szCs w:val="28"/>
        </w:rPr>
      </w:pPr>
      <w:r w:rsidRPr="000C1FFE">
        <w:rPr>
          <w:sz w:val="28"/>
          <w:szCs w:val="28"/>
        </w:rPr>
        <w:t>Наибольший удельный вес в структуре исполненных в отчетном периоде расходов составляют мероприятия программы «</w:t>
      </w:r>
      <w:r w:rsidRPr="000C1FFE">
        <w:rPr>
          <w:color w:val="000000"/>
          <w:sz w:val="28"/>
          <w:szCs w:val="28"/>
        </w:rPr>
        <w:t>Энергоэффективность и развитие энергетики»</w:t>
      </w:r>
      <w:r w:rsidRPr="000C1FFE">
        <w:rPr>
          <w:sz w:val="28"/>
          <w:szCs w:val="28"/>
        </w:rPr>
        <w:t xml:space="preserve"> </w:t>
      </w:r>
      <w:r w:rsidRPr="000C1FFE">
        <w:t>–</w:t>
      </w:r>
      <w:r w:rsidRPr="000C1FFE">
        <w:rPr>
          <w:sz w:val="28"/>
          <w:szCs w:val="28"/>
        </w:rPr>
        <w:t xml:space="preserve"> 28% (8 705 036,0 тыс. рублей).</w:t>
      </w:r>
    </w:p>
    <w:p w:rsidR="009D65C2" w:rsidRPr="000C1FFE" w:rsidRDefault="009D65C2" w:rsidP="000C1FFE">
      <w:pPr>
        <w:autoSpaceDE w:val="0"/>
        <w:autoSpaceDN w:val="0"/>
        <w:adjustRightInd w:val="0"/>
        <w:ind w:firstLine="709"/>
        <w:jc w:val="both"/>
        <w:rPr>
          <w:sz w:val="28"/>
          <w:szCs w:val="28"/>
        </w:rPr>
      </w:pPr>
      <w:r w:rsidRPr="000C1FFE">
        <w:rPr>
          <w:rFonts w:eastAsiaTheme="minorHAnsi"/>
          <w:iCs/>
          <w:sz w:val="28"/>
          <w:szCs w:val="28"/>
          <w:lang w:eastAsia="en-US"/>
        </w:rPr>
        <w:t xml:space="preserve">В рамках непрограммных мероприятий </w:t>
      </w:r>
      <w:r w:rsidRPr="000C1FFE">
        <w:rPr>
          <w:rFonts w:eastAsiaTheme="minorHAnsi"/>
          <w:sz w:val="28"/>
          <w:szCs w:val="28"/>
          <w:lang w:eastAsia="en-US"/>
        </w:rPr>
        <w:t>бюджетные ассигнования направлены на и</w:t>
      </w:r>
      <w:r w:rsidRPr="000C1FFE">
        <w:rPr>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9D65C2" w:rsidRPr="000C1FFE" w:rsidRDefault="009D65C2" w:rsidP="000C1FFE">
      <w:pPr>
        <w:spacing w:before="240" w:after="120"/>
        <w:ind w:firstLine="709"/>
        <w:jc w:val="both"/>
        <w:rPr>
          <w:b/>
          <w:sz w:val="28"/>
          <w:szCs w:val="28"/>
        </w:rPr>
      </w:pPr>
      <w:r w:rsidRPr="000C1FFE">
        <w:rPr>
          <w:b/>
          <w:sz w:val="28"/>
          <w:szCs w:val="28"/>
        </w:rPr>
        <w:t>2.2.2. Анализ расходов, произведенных за счет средств резервного фонда Правительства Чукотского автономного округа</w:t>
      </w:r>
    </w:p>
    <w:p w:rsidR="009D65C2" w:rsidRPr="000C1FFE" w:rsidRDefault="009D65C2" w:rsidP="000C1FFE">
      <w:pPr>
        <w:ind w:firstLine="709"/>
        <w:jc w:val="both"/>
        <w:rPr>
          <w:sz w:val="28"/>
          <w:szCs w:val="28"/>
        </w:rPr>
      </w:pPr>
      <w:r w:rsidRPr="000C1FFE">
        <w:rPr>
          <w:sz w:val="28"/>
          <w:szCs w:val="28"/>
        </w:rPr>
        <w:t>Законом об окружном бюджете на 2019 год резервный фонд Правительства Чукотского автономного округа на непредвиденные расходы (далее – Резервный фонд) на 2019 год утвержден в объеме 141 000,0 тыс. рублей.</w:t>
      </w:r>
    </w:p>
    <w:p w:rsidR="009D65C2" w:rsidRPr="000C1FFE" w:rsidRDefault="009D65C2" w:rsidP="000C1FFE">
      <w:pPr>
        <w:pStyle w:val="35"/>
        <w:shd w:val="clear" w:color="auto" w:fill="auto"/>
        <w:spacing w:line="240" w:lineRule="auto"/>
        <w:ind w:firstLine="709"/>
        <w:jc w:val="both"/>
        <w:rPr>
          <w:sz w:val="28"/>
          <w:szCs w:val="28"/>
        </w:rPr>
      </w:pPr>
      <w:r w:rsidRPr="000C1FFE">
        <w:rPr>
          <w:rFonts w:eastAsia="Calibri"/>
          <w:sz w:val="28"/>
          <w:szCs w:val="28"/>
        </w:rPr>
        <w:t xml:space="preserve">В соответствии с пунктом 6 статьи 81 Бюджетного кодекса Российской Федерации, </w:t>
      </w:r>
      <w:r w:rsidRPr="000C1FFE">
        <w:rPr>
          <w:sz w:val="28"/>
          <w:szCs w:val="28"/>
        </w:rPr>
        <w:t>расходование средств Резервного фонда регламентировано Положением о порядке расходования средств резервного фонда, утвержденным Постановлением Правительства Чукотского автономного округа от 18 декабря 2001 года №187 в редакции от 25 февраля 2019 года (далее – Положение о резервном фонде), и осуществлялось на основании распоряжений Правительства Чукотского автономного округа.</w:t>
      </w:r>
    </w:p>
    <w:p w:rsidR="009D65C2" w:rsidRPr="000C1FFE" w:rsidRDefault="009D65C2" w:rsidP="000C1FFE">
      <w:pPr>
        <w:ind w:firstLine="709"/>
        <w:jc w:val="both"/>
        <w:rPr>
          <w:sz w:val="28"/>
          <w:szCs w:val="28"/>
        </w:rPr>
      </w:pPr>
      <w:r w:rsidRPr="000C1FFE">
        <w:rPr>
          <w:sz w:val="28"/>
          <w:szCs w:val="28"/>
        </w:rPr>
        <w:t xml:space="preserve">В течение 9 месяцев 2019 года средства Резервного фонда распределены по направлениям использования между главными распорядителями средств окружного бюджета на общую сумму 132 768,2 тыс. рублей, профинансировано 90 930,9 тыс. рублей. </w:t>
      </w:r>
    </w:p>
    <w:p w:rsidR="009D65C2" w:rsidRPr="000C1FFE" w:rsidRDefault="009D65C2" w:rsidP="000C1FFE">
      <w:pPr>
        <w:ind w:right="-2" w:firstLine="709"/>
        <w:jc w:val="both"/>
        <w:rPr>
          <w:sz w:val="28"/>
          <w:szCs w:val="28"/>
        </w:rPr>
      </w:pPr>
      <w:r w:rsidRPr="000C1FFE">
        <w:rPr>
          <w:sz w:val="28"/>
          <w:szCs w:val="28"/>
        </w:rPr>
        <w:t>Анализ использования средств Резервного фонда за 9 месяцев 2019 года, в разрезе главных распорядителей средств окружного бюджета, представлен в таблице 14.</w:t>
      </w:r>
    </w:p>
    <w:p w:rsidR="009D65C2" w:rsidRPr="000C1FFE" w:rsidRDefault="009D65C2" w:rsidP="000C1FFE">
      <w:pPr>
        <w:ind w:firstLine="709"/>
        <w:jc w:val="right"/>
        <w:rPr>
          <w:sz w:val="28"/>
          <w:szCs w:val="28"/>
        </w:rPr>
      </w:pPr>
      <w:r w:rsidRPr="000C1FFE">
        <w:rPr>
          <w:sz w:val="28"/>
          <w:szCs w:val="28"/>
        </w:rPr>
        <w:t>Таблица 14</w:t>
      </w:r>
    </w:p>
    <w:p w:rsidR="009D65C2" w:rsidRDefault="009D65C2" w:rsidP="000C1FFE">
      <w:pPr>
        <w:ind w:firstLine="709"/>
        <w:jc w:val="right"/>
        <w:rPr>
          <w:sz w:val="28"/>
          <w:szCs w:val="28"/>
        </w:rPr>
      </w:pPr>
      <w:r w:rsidRPr="000C1FFE">
        <w:rPr>
          <w:sz w:val="28"/>
          <w:szCs w:val="28"/>
        </w:rPr>
        <w:t>(тыс. рублей)</w:t>
      </w:r>
    </w:p>
    <w:p w:rsidR="00C46288" w:rsidRDefault="00C46288" w:rsidP="000C1FFE">
      <w:pPr>
        <w:ind w:firstLine="709"/>
        <w:jc w:val="right"/>
        <w:rPr>
          <w:sz w:val="28"/>
          <w:szCs w:val="28"/>
        </w:rPr>
      </w:pPr>
    </w:p>
    <w:p w:rsidR="00C46288" w:rsidRPr="000C1FFE" w:rsidRDefault="00C46288" w:rsidP="000C1FFE">
      <w:pPr>
        <w:ind w:firstLine="709"/>
        <w:jc w:val="right"/>
        <w:rPr>
          <w:sz w:val="28"/>
          <w:szCs w:val="28"/>
        </w:rPr>
      </w:pPr>
    </w:p>
    <w:tbl>
      <w:tblPr>
        <w:tblW w:w="9614" w:type="dxa"/>
        <w:tblInd w:w="95" w:type="dxa"/>
        <w:tblLook w:val="04A0" w:firstRow="1" w:lastRow="0" w:firstColumn="1" w:lastColumn="0" w:noHBand="0" w:noVBand="1"/>
      </w:tblPr>
      <w:tblGrid>
        <w:gridCol w:w="4298"/>
        <w:gridCol w:w="1245"/>
        <w:gridCol w:w="1548"/>
        <w:gridCol w:w="1399"/>
        <w:gridCol w:w="1124"/>
      </w:tblGrid>
      <w:tr w:rsidR="009D65C2" w:rsidRPr="000C1FFE" w:rsidTr="00C46288">
        <w:trPr>
          <w:trHeight w:val="320"/>
          <w:tblHeader/>
        </w:trPr>
        <w:tc>
          <w:tcPr>
            <w:tcW w:w="4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lastRenderedPageBreak/>
              <w:t xml:space="preserve">Наименование </w:t>
            </w:r>
          </w:p>
          <w:p w:rsidR="009D65C2" w:rsidRPr="000C1FFE" w:rsidRDefault="009D65C2" w:rsidP="000C1FFE">
            <w:pPr>
              <w:jc w:val="center"/>
              <w:rPr>
                <w:color w:val="000000"/>
                <w:sz w:val="20"/>
                <w:szCs w:val="20"/>
              </w:rPr>
            </w:pPr>
            <w:r w:rsidRPr="000C1FFE">
              <w:rPr>
                <w:color w:val="000000"/>
                <w:sz w:val="20"/>
                <w:szCs w:val="20"/>
              </w:rPr>
              <w:t>главного распорядителя средств бюджета</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C46288">
            <w:pPr>
              <w:ind w:left="-142" w:right="-98"/>
              <w:jc w:val="center"/>
              <w:rPr>
                <w:color w:val="000000"/>
                <w:sz w:val="20"/>
                <w:szCs w:val="20"/>
              </w:rPr>
            </w:pPr>
            <w:r w:rsidRPr="000C1FFE">
              <w:rPr>
                <w:color w:val="000000"/>
                <w:sz w:val="20"/>
                <w:szCs w:val="20"/>
              </w:rPr>
              <w:t xml:space="preserve">Распределено </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C46288">
            <w:pPr>
              <w:ind w:left="-126" w:right="-78"/>
              <w:jc w:val="center"/>
              <w:rPr>
                <w:color w:val="000000"/>
                <w:sz w:val="20"/>
                <w:szCs w:val="20"/>
              </w:rPr>
            </w:pPr>
            <w:r w:rsidRPr="000C1FFE">
              <w:rPr>
                <w:color w:val="000000"/>
                <w:sz w:val="20"/>
                <w:szCs w:val="20"/>
              </w:rPr>
              <w:t>Финансирование</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Фактически использовано</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Остаток средств </w:t>
            </w:r>
          </w:p>
        </w:tc>
      </w:tr>
      <w:tr w:rsidR="009D65C2" w:rsidRPr="000C1FFE" w:rsidTr="00C46288">
        <w:trPr>
          <w:trHeight w:val="60"/>
          <w:tblHead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C46288">
        <w:trPr>
          <w:trHeight w:val="240"/>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b/>
                <w:bCs/>
                <w:color w:val="000000"/>
                <w:sz w:val="20"/>
                <w:szCs w:val="20"/>
              </w:rPr>
            </w:pPr>
            <w:r w:rsidRPr="000C1FFE">
              <w:rPr>
                <w:b/>
                <w:bCs/>
                <w:color w:val="000000"/>
                <w:sz w:val="20"/>
                <w:szCs w:val="20"/>
              </w:rPr>
              <w:t>Всего</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132 768,2</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90 930,9</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85 514,2</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47 254,0</w:t>
            </w:r>
          </w:p>
        </w:tc>
      </w:tr>
      <w:tr w:rsidR="009D65C2" w:rsidRPr="000C1FFE" w:rsidTr="00C46288">
        <w:trPr>
          <w:trHeight w:val="60"/>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Аппарат Губернатора и Правительства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6 153,7</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6 279,1</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3 350,7</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2 803,0</w:t>
            </w:r>
          </w:p>
        </w:tc>
      </w:tr>
      <w:tr w:rsidR="009D65C2" w:rsidRPr="000C1FFE" w:rsidTr="00C46288">
        <w:trPr>
          <w:trHeight w:val="184"/>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Управление гражданской защиты и противопожарной службы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4 170,6</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4 170,5</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4 170,5</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0,1</w:t>
            </w:r>
          </w:p>
        </w:tc>
      </w:tr>
      <w:tr w:rsidR="009D65C2" w:rsidRPr="000C1FFE" w:rsidTr="00C46288">
        <w:trPr>
          <w:trHeight w:val="190"/>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Департамент здравоохранения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13 228,4</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13 228,4</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13 228,4</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C46288">
        <w:trPr>
          <w:trHeight w:val="182"/>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Департамент образования, культуры и спорта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805,0</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805,0</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805,0</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C46288">
        <w:trPr>
          <w:trHeight w:val="187"/>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Департамент промышленной политики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48 251,6</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12 086,3</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12 086,3</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36 165,3</w:t>
            </w:r>
          </w:p>
        </w:tc>
      </w:tr>
      <w:tr w:rsidR="009D65C2" w:rsidRPr="000C1FFE" w:rsidTr="00C46288">
        <w:trPr>
          <w:trHeight w:val="193"/>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Департамент сельского хозяйства и продовольствия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11 000,0</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6 616,8</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6 616,8</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4 383,2</w:t>
            </w:r>
          </w:p>
        </w:tc>
      </w:tr>
      <w:tr w:rsidR="009D65C2" w:rsidRPr="000C1FFE" w:rsidTr="00C46288">
        <w:trPr>
          <w:trHeight w:val="200"/>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Департамент социальной политики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1 050,0</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1 050,0</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1 050,0</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C46288">
        <w:trPr>
          <w:trHeight w:val="60"/>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rPr>
                <w:color w:val="000000"/>
                <w:sz w:val="20"/>
                <w:szCs w:val="20"/>
              </w:rPr>
            </w:pPr>
            <w:r w:rsidRPr="000C1FFE">
              <w:rPr>
                <w:color w:val="000000"/>
                <w:sz w:val="20"/>
                <w:szCs w:val="20"/>
              </w:rPr>
              <w:t>Комитет по культуре, спорту и туризму Чукотского автономного округа</w:t>
            </w:r>
          </w:p>
        </w:tc>
        <w:tc>
          <w:tcPr>
            <w:tcW w:w="1234"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32 420,0</w:t>
            </w:r>
          </w:p>
        </w:tc>
        <w:tc>
          <w:tcPr>
            <w:tcW w:w="154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31 006,0</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28 517,7</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3 902,3</w:t>
            </w:r>
          </w:p>
        </w:tc>
      </w:tr>
      <w:tr w:rsidR="009D65C2" w:rsidRPr="000C1FFE" w:rsidTr="00C46288">
        <w:trPr>
          <w:trHeight w:val="197"/>
        </w:trPr>
        <w:tc>
          <w:tcPr>
            <w:tcW w:w="4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Default="009D65C2" w:rsidP="000C1FFE">
            <w:pPr>
              <w:rPr>
                <w:color w:val="000000"/>
                <w:sz w:val="20"/>
                <w:szCs w:val="20"/>
              </w:rPr>
            </w:pPr>
            <w:r w:rsidRPr="000C1FFE">
              <w:rPr>
                <w:color w:val="000000"/>
                <w:sz w:val="20"/>
                <w:szCs w:val="20"/>
              </w:rPr>
              <w:t>Комитет природных ресурсов и экологии Чукотского автономного округа</w:t>
            </w:r>
          </w:p>
          <w:p w:rsidR="00833F0D" w:rsidRPr="00833F0D" w:rsidRDefault="00833F0D" w:rsidP="000C1FFE">
            <w:pPr>
              <w:rPr>
                <w:color w:val="000000"/>
                <w:sz w:val="6"/>
                <w:szCs w:val="6"/>
              </w:rPr>
            </w:pP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15 688,9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15 688,8</w:t>
            </w:r>
          </w:p>
        </w:tc>
        <w:tc>
          <w:tcPr>
            <w:tcW w:w="1399"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15 688,8</w:t>
            </w:r>
          </w:p>
        </w:tc>
        <w:tc>
          <w:tcPr>
            <w:tcW w:w="112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0,1</w:t>
            </w:r>
          </w:p>
        </w:tc>
      </w:tr>
    </w:tbl>
    <w:p w:rsidR="009D65C2" w:rsidRPr="000C1FFE" w:rsidRDefault="009D65C2" w:rsidP="000C1FFE">
      <w:pPr>
        <w:spacing w:before="120"/>
        <w:ind w:firstLine="709"/>
        <w:jc w:val="both"/>
        <w:rPr>
          <w:color w:val="000000" w:themeColor="text1"/>
          <w:sz w:val="28"/>
          <w:szCs w:val="28"/>
        </w:rPr>
      </w:pPr>
      <w:r w:rsidRPr="000C1FFE">
        <w:rPr>
          <w:sz w:val="28"/>
          <w:szCs w:val="28"/>
        </w:rPr>
        <w:t>Муниципальным образованиям округа за 9 месяцев 2019 года из Резервного фонда распределено бюджетных средств в сумме 17 336,0 тыс. рублей.</w:t>
      </w:r>
    </w:p>
    <w:p w:rsidR="009D65C2" w:rsidRPr="000C1FFE" w:rsidRDefault="009D65C2" w:rsidP="000C1FFE">
      <w:pPr>
        <w:autoSpaceDE w:val="0"/>
        <w:autoSpaceDN w:val="0"/>
        <w:adjustRightInd w:val="0"/>
        <w:ind w:firstLine="709"/>
        <w:jc w:val="both"/>
        <w:rPr>
          <w:sz w:val="28"/>
          <w:szCs w:val="28"/>
        </w:rPr>
      </w:pPr>
      <w:r w:rsidRPr="000C1FFE">
        <w:rPr>
          <w:sz w:val="28"/>
          <w:szCs w:val="28"/>
        </w:rPr>
        <w:t>Анализ распределения в отчетном периоде средств Резервного фонда в разрезе муниципальных образований округа, представлен в таблице 15.</w:t>
      </w:r>
    </w:p>
    <w:p w:rsidR="009D65C2" w:rsidRPr="000C1FFE" w:rsidRDefault="009D65C2" w:rsidP="000C1FFE">
      <w:pPr>
        <w:autoSpaceDE w:val="0"/>
        <w:autoSpaceDN w:val="0"/>
        <w:adjustRightInd w:val="0"/>
        <w:ind w:firstLine="720"/>
        <w:jc w:val="right"/>
        <w:rPr>
          <w:sz w:val="28"/>
          <w:szCs w:val="28"/>
        </w:rPr>
      </w:pPr>
      <w:r w:rsidRPr="000C1FFE">
        <w:rPr>
          <w:sz w:val="28"/>
          <w:szCs w:val="28"/>
        </w:rPr>
        <w:t>Таблица 15</w:t>
      </w:r>
    </w:p>
    <w:p w:rsidR="009D65C2" w:rsidRPr="000C1FFE" w:rsidRDefault="009D65C2" w:rsidP="000C1FFE">
      <w:pPr>
        <w:ind w:left="7068" w:right="-1" w:firstLine="720"/>
        <w:jc w:val="right"/>
        <w:rPr>
          <w:sz w:val="28"/>
          <w:szCs w:val="28"/>
        </w:rPr>
      </w:pPr>
      <w:r w:rsidRPr="000C1FFE">
        <w:rPr>
          <w:sz w:val="28"/>
          <w:szCs w:val="28"/>
        </w:rPr>
        <w:t>(тыс. рублей)</w:t>
      </w:r>
    </w:p>
    <w:tbl>
      <w:tblPr>
        <w:tblW w:w="9552" w:type="dxa"/>
        <w:tblInd w:w="95" w:type="dxa"/>
        <w:tblLook w:val="04A0" w:firstRow="1" w:lastRow="0" w:firstColumn="1" w:lastColumn="0" w:noHBand="0" w:noVBand="1"/>
      </w:tblPr>
      <w:tblGrid>
        <w:gridCol w:w="4691"/>
        <w:gridCol w:w="1418"/>
        <w:gridCol w:w="1886"/>
        <w:gridCol w:w="1557"/>
      </w:tblGrid>
      <w:tr w:rsidR="009D65C2" w:rsidRPr="000C1FFE" w:rsidTr="00CC4889">
        <w:trPr>
          <w:trHeight w:val="201"/>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Наименование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Распределено</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Профинансировано</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Фактически использовано</w:t>
            </w:r>
          </w:p>
        </w:tc>
      </w:tr>
      <w:tr w:rsidR="009D65C2" w:rsidRPr="000C1FFE" w:rsidTr="00CC4889">
        <w:trPr>
          <w:trHeight w:val="66"/>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8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55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4</w:t>
            </w:r>
          </w:p>
        </w:tc>
      </w:tr>
      <w:tr w:rsidR="009D65C2" w:rsidRPr="000C1FFE" w:rsidTr="00CC4889">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b/>
                <w:bCs/>
                <w:color w:val="000000"/>
                <w:sz w:val="20"/>
                <w:szCs w:val="20"/>
              </w:rPr>
            </w:pPr>
            <w:r w:rsidRPr="000C1FFE">
              <w:rPr>
                <w:b/>
                <w:bCs/>
                <w:color w:val="000000"/>
                <w:sz w:val="20"/>
                <w:szCs w:val="20"/>
              </w:rPr>
              <w:t>Всего,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17 336,0</w:t>
            </w:r>
          </w:p>
        </w:tc>
        <w:tc>
          <w:tcPr>
            <w:tcW w:w="18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15 335,7</w:t>
            </w:r>
          </w:p>
        </w:tc>
        <w:tc>
          <w:tcPr>
            <w:tcW w:w="155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b/>
                <w:bCs/>
                <w:color w:val="000000"/>
                <w:sz w:val="20"/>
                <w:szCs w:val="20"/>
              </w:rPr>
            </w:pPr>
            <w:r w:rsidRPr="000C1FFE">
              <w:rPr>
                <w:b/>
                <w:bCs/>
                <w:color w:val="000000"/>
                <w:sz w:val="20"/>
                <w:szCs w:val="20"/>
              </w:rPr>
              <w:t>15 335,7</w:t>
            </w:r>
          </w:p>
        </w:tc>
      </w:tr>
      <w:tr w:rsidR="009D65C2" w:rsidRPr="000C1FFE" w:rsidTr="00CC4889">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Анадырский муниципальный район</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1 347,1</w:t>
            </w:r>
          </w:p>
        </w:tc>
        <w:tc>
          <w:tcPr>
            <w:tcW w:w="18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1 347,1</w:t>
            </w:r>
          </w:p>
        </w:tc>
        <w:tc>
          <w:tcPr>
            <w:tcW w:w="155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1 347,1</w:t>
            </w:r>
          </w:p>
        </w:tc>
      </w:tr>
      <w:tr w:rsidR="009D65C2" w:rsidRPr="000C1FFE" w:rsidTr="00CC4889">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proofErr w:type="spellStart"/>
            <w:r w:rsidRPr="000C1FFE">
              <w:rPr>
                <w:color w:val="000000"/>
                <w:sz w:val="20"/>
                <w:szCs w:val="20"/>
              </w:rPr>
              <w:t>Билибинский</w:t>
            </w:r>
            <w:proofErr w:type="spellEnd"/>
            <w:r w:rsidRPr="000C1FFE">
              <w:rPr>
                <w:color w:val="000000"/>
                <w:sz w:val="20"/>
                <w:szCs w:val="20"/>
              </w:rPr>
              <w:t xml:space="preserve"> муниципальный район</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14 388,9</w:t>
            </w:r>
          </w:p>
        </w:tc>
        <w:tc>
          <w:tcPr>
            <w:tcW w:w="18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13 388,6</w:t>
            </w:r>
          </w:p>
        </w:tc>
        <w:tc>
          <w:tcPr>
            <w:tcW w:w="155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13 388,6</w:t>
            </w:r>
          </w:p>
        </w:tc>
      </w:tr>
      <w:tr w:rsidR="009D65C2" w:rsidRPr="000C1FFE" w:rsidTr="00CC4889">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proofErr w:type="spellStart"/>
            <w:r w:rsidRPr="000C1FFE">
              <w:rPr>
                <w:color w:val="000000"/>
                <w:sz w:val="20"/>
                <w:szCs w:val="20"/>
              </w:rPr>
              <w:t>Провиденский</w:t>
            </w:r>
            <w:proofErr w:type="spellEnd"/>
            <w:r w:rsidRPr="000C1FFE">
              <w:rPr>
                <w:color w:val="000000"/>
                <w:sz w:val="20"/>
                <w:szCs w:val="20"/>
              </w:rPr>
              <w:t xml:space="preserve"> городской округ</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600,0</w:t>
            </w:r>
          </w:p>
        </w:tc>
        <w:tc>
          <w:tcPr>
            <w:tcW w:w="18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600,0</w:t>
            </w:r>
          </w:p>
        </w:tc>
        <w:tc>
          <w:tcPr>
            <w:tcW w:w="155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600,0</w:t>
            </w:r>
          </w:p>
        </w:tc>
      </w:tr>
      <w:tr w:rsidR="009D65C2" w:rsidRPr="000C1FFE" w:rsidTr="00CC4889">
        <w:trPr>
          <w:trHeight w:val="24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both"/>
              <w:rPr>
                <w:color w:val="000000"/>
                <w:sz w:val="20"/>
                <w:szCs w:val="20"/>
              </w:rPr>
            </w:pPr>
            <w:r w:rsidRPr="000C1FFE">
              <w:rPr>
                <w:color w:val="000000"/>
                <w:sz w:val="20"/>
                <w:szCs w:val="20"/>
              </w:rPr>
              <w:t>Городской округ Анадырь</w:t>
            </w:r>
          </w:p>
        </w:tc>
        <w:tc>
          <w:tcPr>
            <w:tcW w:w="1418"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1 000,0</w:t>
            </w:r>
          </w:p>
        </w:tc>
        <w:tc>
          <w:tcPr>
            <w:tcW w:w="1886"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557"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r>
    </w:tbl>
    <w:p w:rsidR="009D65C2" w:rsidRPr="000C1FFE" w:rsidRDefault="009D65C2" w:rsidP="000C1FFE">
      <w:pPr>
        <w:spacing w:before="120"/>
        <w:ind w:firstLine="709"/>
        <w:jc w:val="both"/>
        <w:rPr>
          <w:sz w:val="28"/>
          <w:szCs w:val="28"/>
        </w:rPr>
      </w:pPr>
      <w:r w:rsidRPr="000C1FFE">
        <w:rPr>
          <w:sz w:val="28"/>
          <w:szCs w:val="28"/>
        </w:rPr>
        <w:t xml:space="preserve">Наибольший объем средств Резервного фонда в сумме 14 388,9 тыс. рублей предназначен бюджету </w:t>
      </w:r>
      <w:proofErr w:type="spellStart"/>
      <w:r w:rsidRPr="000C1FFE">
        <w:rPr>
          <w:sz w:val="28"/>
          <w:szCs w:val="28"/>
        </w:rPr>
        <w:t>Билибинского</w:t>
      </w:r>
      <w:proofErr w:type="spellEnd"/>
      <w:r w:rsidRPr="000C1FFE">
        <w:rPr>
          <w:sz w:val="28"/>
          <w:szCs w:val="28"/>
        </w:rPr>
        <w:t xml:space="preserve"> муниципального района, из них 76,9% или 11 070,2 тыс. рублей для оплаты расходов, связанных с выполнением берегоукрепительных работ на реке Малый Анюй в селе </w:t>
      </w:r>
      <w:proofErr w:type="spellStart"/>
      <w:r w:rsidRPr="000C1FFE">
        <w:rPr>
          <w:sz w:val="28"/>
          <w:szCs w:val="28"/>
        </w:rPr>
        <w:t>Илирней</w:t>
      </w:r>
      <w:proofErr w:type="spellEnd"/>
      <w:r w:rsidRPr="000C1FFE">
        <w:rPr>
          <w:sz w:val="28"/>
          <w:szCs w:val="28"/>
        </w:rPr>
        <w:t>, по состоянию на 1 ноября 2019 года финансирование мероприятий проведено в полном объеме.</w:t>
      </w:r>
    </w:p>
    <w:p w:rsidR="009D65C2" w:rsidRPr="000C1FFE" w:rsidRDefault="009D65C2" w:rsidP="000C1FFE">
      <w:pPr>
        <w:spacing w:before="240" w:after="120"/>
        <w:ind w:firstLine="709"/>
        <w:jc w:val="both"/>
        <w:rPr>
          <w:b/>
          <w:sz w:val="28"/>
          <w:szCs w:val="28"/>
        </w:rPr>
      </w:pPr>
      <w:r w:rsidRPr="000C1FFE">
        <w:rPr>
          <w:b/>
          <w:sz w:val="28"/>
          <w:szCs w:val="28"/>
        </w:rPr>
        <w:t>2.2.3. Бюджетные кредиты местным бюджетам и юридическим лицам</w:t>
      </w:r>
    </w:p>
    <w:p w:rsidR="009D65C2" w:rsidRPr="000C1FFE" w:rsidRDefault="009D65C2" w:rsidP="000C1FFE">
      <w:pPr>
        <w:pStyle w:val="aff2"/>
        <w:autoSpaceDE w:val="0"/>
        <w:autoSpaceDN w:val="0"/>
        <w:spacing w:after="0" w:line="240" w:lineRule="auto"/>
        <w:ind w:firstLine="709"/>
        <w:jc w:val="both"/>
        <w:rPr>
          <w:sz w:val="28"/>
          <w:szCs w:val="28"/>
        </w:rPr>
      </w:pPr>
      <w:r w:rsidRPr="000C1FFE">
        <w:rPr>
          <w:sz w:val="28"/>
          <w:szCs w:val="28"/>
        </w:rPr>
        <w:t>Согласно «Сведениям о государственном (муниципальном) долге, предоставленных бюджетных кредитах» (форма 0503172) по состоянию на 1 января 2019 года задолженность получателей бюджетных кредитов перед окружным бюджетом составила 797 020,0 тыс. рублей.</w:t>
      </w:r>
    </w:p>
    <w:p w:rsidR="009D65C2" w:rsidRPr="000C1FFE" w:rsidRDefault="009D65C2" w:rsidP="000C1FFE">
      <w:pPr>
        <w:pStyle w:val="aff2"/>
        <w:autoSpaceDE w:val="0"/>
        <w:autoSpaceDN w:val="0"/>
        <w:spacing w:after="0" w:line="240" w:lineRule="auto"/>
        <w:ind w:firstLine="709"/>
        <w:jc w:val="both"/>
        <w:rPr>
          <w:sz w:val="28"/>
          <w:szCs w:val="28"/>
        </w:rPr>
      </w:pPr>
      <w:r w:rsidRPr="000C1FFE">
        <w:rPr>
          <w:sz w:val="28"/>
          <w:szCs w:val="28"/>
        </w:rPr>
        <w:lastRenderedPageBreak/>
        <w:t>Информация о предоставленных за 9 месяцев 2019 года из окружного бюджета кредитах юридическим лицам и местным бюджетам приведена в таблице 16.</w:t>
      </w:r>
    </w:p>
    <w:p w:rsidR="009D65C2" w:rsidRPr="000C1FFE" w:rsidRDefault="009D65C2" w:rsidP="000C1FFE">
      <w:pPr>
        <w:pStyle w:val="aff2"/>
        <w:autoSpaceDE w:val="0"/>
        <w:autoSpaceDN w:val="0"/>
        <w:spacing w:after="0" w:line="240" w:lineRule="auto"/>
        <w:ind w:firstLine="709"/>
        <w:jc w:val="right"/>
        <w:rPr>
          <w:sz w:val="28"/>
          <w:szCs w:val="28"/>
        </w:rPr>
      </w:pPr>
      <w:r w:rsidRPr="000C1FFE">
        <w:rPr>
          <w:sz w:val="28"/>
          <w:szCs w:val="28"/>
        </w:rPr>
        <w:t>Таблица 16</w:t>
      </w:r>
    </w:p>
    <w:p w:rsidR="009D65C2" w:rsidRPr="000C1FFE" w:rsidRDefault="009D65C2" w:rsidP="000C1FFE">
      <w:pPr>
        <w:pStyle w:val="aff2"/>
        <w:tabs>
          <w:tab w:val="left" w:pos="851"/>
        </w:tabs>
        <w:autoSpaceDE w:val="0"/>
        <w:autoSpaceDN w:val="0"/>
        <w:spacing w:after="0" w:line="240" w:lineRule="auto"/>
        <w:ind w:left="426"/>
        <w:jc w:val="right"/>
        <w:rPr>
          <w:sz w:val="28"/>
          <w:szCs w:val="28"/>
        </w:rPr>
      </w:pPr>
      <w:r w:rsidRPr="000C1FFE">
        <w:rPr>
          <w:sz w:val="28"/>
          <w:szCs w:val="28"/>
        </w:rPr>
        <w:t>тыс. рублей</w:t>
      </w:r>
    </w:p>
    <w:tbl>
      <w:tblPr>
        <w:tblW w:w="9710" w:type="dxa"/>
        <w:jc w:val="center"/>
        <w:tblLayout w:type="fixed"/>
        <w:tblLook w:val="04A0" w:firstRow="1" w:lastRow="0" w:firstColumn="1" w:lastColumn="0" w:noHBand="0" w:noVBand="1"/>
      </w:tblPr>
      <w:tblGrid>
        <w:gridCol w:w="3249"/>
        <w:gridCol w:w="1841"/>
        <w:gridCol w:w="1340"/>
        <w:gridCol w:w="1418"/>
        <w:gridCol w:w="1862"/>
      </w:tblGrid>
      <w:tr w:rsidR="009D65C2" w:rsidRPr="000C1FFE" w:rsidTr="00CC4889">
        <w:trPr>
          <w:trHeight w:val="20"/>
          <w:tblHeader/>
          <w:jc w:val="center"/>
        </w:trPr>
        <w:tc>
          <w:tcPr>
            <w:tcW w:w="32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D65C2" w:rsidRPr="000C1FFE" w:rsidRDefault="009D65C2" w:rsidP="000C1FFE">
            <w:pPr>
              <w:jc w:val="center"/>
              <w:rPr>
                <w:sz w:val="20"/>
                <w:szCs w:val="20"/>
              </w:rPr>
            </w:pPr>
            <w:r w:rsidRPr="000C1FFE">
              <w:rPr>
                <w:sz w:val="20"/>
                <w:szCs w:val="20"/>
              </w:rPr>
              <w:t>Получатель</w:t>
            </w:r>
          </w:p>
          <w:p w:rsidR="009D65C2" w:rsidRPr="000C1FFE" w:rsidRDefault="009D65C2" w:rsidP="000C1FFE">
            <w:pPr>
              <w:jc w:val="center"/>
              <w:rPr>
                <w:sz w:val="20"/>
                <w:szCs w:val="20"/>
              </w:rPr>
            </w:pPr>
            <w:r w:rsidRPr="000C1FFE">
              <w:rPr>
                <w:sz w:val="20"/>
                <w:szCs w:val="20"/>
              </w:rPr>
              <w:t>бюджетного кредита</w:t>
            </w:r>
          </w:p>
        </w:tc>
        <w:tc>
          <w:tcPr>
            <w:tcW w:w="184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D65C2" w:rsidRPr="000C1FFE" w:rsidRDefault="009D65C2" w:rsidP="000C1FFE">
            <w:pPr>
              <w:ind w:left="-72" w:right="-134"/>
              <w:jc w:val="center"/>
              <w:rPr>
                <w:sz w:val="20"/>
                <w:szCs w:val="20"/>
              </w:rPr>
            </w:pPr>
            <w:r w:rsidRPr="000C1FFE">
              <w:rPr>
                <w:sz w:val="20"/>
                <w:szCs w:val="20"/>
              </w:rPr>
              <w:t xml:space="preserve">Остаток бюджетных кредитов </w:t>
            </w:r>
          </w:p>
          <w:p w:rsidR="009D65C2" w:rsidRPr="000C1FFE" w:rsidRDefault="009D65C2" w:rsidP="000C1FFE">
            <w:pPr>
              <w:ind w:left="-72" w:right="-134"/>
              <w:jc w:val="center"/>
              <w:rPr>
                <w:sz w:val="20"/>
                <w:szCs w:val="20"/>
              </w:rPr>
            </w:pPr>
            <w:r w:rsidRPr="000C1FFE">
              <w:rPr>
                <w:sz w:val="20"/>
                <w:szCs w:val="20"/>
              </w:rPr>
              <w:t>на 01.01.2019 г.</w:t>
            </w:r>
          </w:p>
        </w:tc>
        <w:tc>
          <w:tcPr>
            <w:tcW w:w="1340" w:type="dxa"/>
            <w:tcBorders>
              <w:top w:val="single" w:sz="4" w:space="0" w:color="auto"/>
              <w:left w:val="nil"/>
              <w:bottom w:val="single" w:sz="4" w:space="0" w:color="auto"/>
              <w:right w:val="single" w:sz="4" w:space="0" w:color="auto"/>
            </w:tcBorders>
            <w:shd w:val="clear" w:color="000000" w:fill="auto"/>
            <w:vAlign w:val="center"/>
          </w:tcPr>
          <w:p w:rsidR="009D65C2" w:rsidRPr="000C1FFE" w:rsidRDefault="009D65C2" w:rsidP="000C1FFE">
            <w:pPr>
              <w:ind w:left="-84" w:right="-66"/>
              <w:jc w:val="center"/>
              <w:rPr>
                <w:sz w:val="20"/>
                <w:szCs w:val="20"/>
              </w:rPr>
            </w:pPr>
            <w:r w:rsidRPr="000C1FFE">
              <w:rPr>
                <w:sz w:val="20"/>
                <w:szCs w:val="20"/>
              </w:rPr>
              <w:t>Погашено</w:t>
            </w:r>
          </w:p>
          <w:p w:rsidR="009D65C2" w:rsidRPr="000C1FFE" w:rsidRDefault="009D65C2" w:rsidP="000C1FFE">
            <w:pPr>
              <w:ind w:left="-84" w:right="-66"/>
              <w:jc w:val="center"/>
              <w:rPr>
                <w:sz w:val="20"/>
                <w:szCs w:val="20"/>
              </w:rPr>
            </w:pPr>
            <w:r w:rsidRPr="000C1FFE">
              <w:rPr>
                <w:sz w:val="20"/>
                <w:szCs w:val="20"/>
              </w:rPr>
              <w:t>в отчетном периоде</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9D65C2" w:rsidRPr="000C1FFE" w:rsidRDefault="009D65C2" w:rsidP="000C1FFE">
            <w:pPr>
              <w:jc w:val="center"/>
              <w:rPr>
                <w:sz w:val="20"/>
                <w:szCs w:val="20"/>
              </w:rPr>
            </w:pPr>
            <w:r w:rsidRPr="000C1FFE">
              <w:rPr>
                <w:sz w:val="20"/>
                <w:szCs w:val="20"/>
              </w:rPr>
              <w:t>Выдано</w:t>
            </w:r>
          </w:p>
          <w:p w:rsidR="009D65C2" w:rsidRPr="000C1FFE" w:rsidRDefault="009D65C2" w:rsidP="000C1FFE">
            <w:pPr>
              <w:jc w:val="center"/>
              <w:rPr>
                <w:sz w:val="20"/>
                <w:szCs w:val="20"/>
              </w:rPr>
            </w:pPr>
            <w:r w:rsidRPr="000C1FFE">
              <w:rPr>
                <w:sz w:val="20"/>
                <w:szCs w:val="20"/>
              </w:rPr>
              <w:t>в отчетном периоде</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ind w:left="-109" w:right="-66"/>
              <w:jc w:val="center"/>
              <w:rPr>
                <w:sz w:val="20"/>
                <w:szCs w:val="20"/>
              </w:rPr>
            </w:pPr>
            <w:r w:rsidRPr="000C1FFE">
              <w:rPr>
                <w:sz w:val="20"/>
                <w:szCs w:val="20"/>
              </w:rPr>
              <w:t xml:space="preserve">Остаток бюджетных кредитов </w:t>
            </w:r>
          </w:p>
          <w:p w:rsidR="009D65C2" w:rsidRPr="000C1FFE" w:rsidRDefault="009D65C2" w:rsidP="000C1FFE">
            <w:pPr>
              <w:ind w:left="-109" w:right="-66"/>
              <w:jc w:val="center"/>
              <w:rPr>
                <w:sz w:val="20"/>
                <w:szCs w:val="20"/>
              </w:rPr>
            </w:pPr>
            <w:r w:rsidRPr="000C1FFE">
              <w:rPr>
                <w:sz w:val="20"/>
                <w:szCs w:val="20"/>
              </w:rPr>
              <w:t>на 01.10.2019 г.</w:t>
            </w:r>
          </w:p>
        </w:tc>
      </w:tr>
      <w:tr w:rsidR="009D65C2" w:rsidRPr="000C1FFE" w:rsidTr="00CC4889">
        <w:trPr>
          <w:trHeight w:val="20"/>
          <w:tblHeader/>
          <w:jc w:val="center"/>
        </w:trPr>
        <w:tc>
          <w:tcPr>
            <w:tcW w:w="3249" w:type="dxa"/>
            <w:tcBorders>
              <w:top w:val="nil"/>
              <w:left w:val="single" w:sz="4" w:space="0" w:color="auto"/>
              <w:bottom w:val="single" w:sz="4" w:space="0" w:color="auto"/>
              <w:right w:val="single" w:sz="4" w:space="0" w:color="auto"/>
            </w:tcBorders>
            <w:shd w:val="clear" w:color="000000" w:fill="auto"/>
            <w:vAlign w:val="center"/>
            <w:hideMark/>
          </w:tcPr>
          <w:p w:rsidR="009D65C2" w:rsidRPr="000C1FFE" w:rsidRDefault="009D65C2" w:rsidP="000C1FFE">
            <w:pPr>
              <w:jc w:val="center"/>
              <w:rPr>
                <w:sz w:val="20"/>
                <w:szCs w:val="20"/>
              </w:rPr>
            </w:pPr>
            <w:r w:rsidRPr="000C1FFE">
              <w:rPr>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sz w:val="20"/>
                <w:szCs w:val="20"/>
              </w:rPr>
            </w:pPr>
            <w:r w:rsidRPr="000C1FFE">
              <w:rPr>
                <w:sz w:val="20"/>
                <w:szCs w:val="20"/>
              </w:rPr>
              <w:t>2</w:t>
            </w:r>
          </w:p>
        </w:tc>
        <w:tc>
          <w:tcPr>
            <w:tcW w:w="1340" w:type="dxa"/>
            <w:tcBorders>
              <w:top w:val="single" w:sz="4" w:space="0" w:color="auto"/>
              <w:left w:val="nil"/>
              <w:bottom w:val="single" w:sz="4" w:space="0" w:color="auto"/>
              <w:right w:val="single" w:sz="4" w:space="0" w:color="auto"/>
            </w:tcBorders>
            <w:shd w:val="clear" w:color="000000" w:fill="auto"/>
          </w:tcPr>
          <w:p w:rsidR="009D65C2" w:rsidRPr="000C1FFE" w:rsidRDefault="009D65C2" w:rsidP="000C1FFE">
            <w:pPr>
              <w:jc w:val="center"/>
              <w:rPr>
                <w:sz w:val="20"/>
                <w:szCs w:val="20"/>
              </w:rPr>
            </w:pPr>
            <w:r w:rsidRPr="000C1FFE">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center"/>
              <w:rPr>
                <w:sz w:val="20"/>
                <w:szCs w:val="20"/>
              </w:rPr>
            </w:pPr>
            <w:r w:rsidRPr="000C1FFE">
              <w:rPr>
                <w:sz w:val="20"/>
                <w:szCs w:val="20"/>
              </w:rPr>
              <w:t>4</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center"/>
              <w:rPr>
                <w:sz w:val="20"/>
                <w:szCs w:val="20"/>
              </w:rPr>
            </w:pPr>
            <w:r w:rsidRPr="000C1FFE">
              <w:rPr>
                <w:sz w:val="20"/>
                <w:szCs w:val="20"/>
              </w:rPr>
              <w:t>5</w:t>
            </w:r>
          </w:p>
        </w:tc>
      </w:tr>
      <w:tr w:rsidR="009D65C2" w:rsidRPr="000C1FFE" w:rsidTr="00CC4889">
        <w:trPr>
          <w:trHeight w:val="20"/>
          <w:jc w:val="center"/>
        </w:trPr>
        <w:tc>
          <w:tcPr>
            <w:tcW w:w="3249" w:type="dxa"/>
            <w:tcBorders>
              <w:top w:val="nil"/>
              <w:left w:val="single" w:sz="4" w:space="0" w:color="auto"/>
              <w:bottom w:val="single" w:sz="4" w:space="0" w:color="auto"/>
              <w:right w:val="single" w:sz="4" w:space="0" w:color="auto"/>
            </w:tcBorders>
            <w:shd w:val="clear" w:color="000000" w:fill="auto"/>
            <w:vAlign w:val="center"/>
          </w:tcPr>
          <w:p w:rsidR="009D65C2" w:rsidRPr="000C1FFE" w:rsidRDefault="009D65C2" w:rsidP="000C1FFE">
            <w:pPr>
              <w:rPr>
                <w:b/>
                <w:sz w:val="20"/>
                <w:szCs w:val="20"/>
              </w:rPr>
            </w:pPr>
            <w:r w:rsidRPr="000C1FFE">
              <w:rPr>
                <w:b/>
                <w:sz w:val="20"/>
                <w:szCs w:val="20"/>
              </w:rPr>
              <w:t>Итого</w:t>
            </w:r>
          </w:p>
        </w:tc>
        <w:tc>
          <w:tcPr>
            <w:tcW w:w="1841" w:type="dxa"/>
            <w:tcBorders>
              <w:top w:val="nil"/>
              <w:left w:val="nil"/>
              <w:bottom w:val="single" w:sz="4" w:space="0" w:color="auto"/>
              <w:right w:val="single" w:sz="4" w:space="0" w:color="auto"/>
            </w:tcBorders>
            <w:shd w:val="clear" w:color="auto" w:fill="auto"/>
            <w:vAlign w:val="center"/>
          </w:tcPr>
          <w:p w:rsidR="009D65C2" w:rsidRPr="000C1FFE" w:rsidRDefault="009D65C2" w:rsidP="000C1FFE">
            <w:pPr>
              <w:jc w:val="right"/>
              <w:rPr>
                <w:b/>
                <w:sz w:val="20"/>
                <w:szCs w:val="20"/>
              </w:rPr>
            </w:pPr>
            <w:r w:rsidRPr="000C1FFE">
              <w:rPr>
                <w:b/>
                <w:sz w:val="20"/>
                <w:szCs w:val="20"/>
              </w:rPr>
              <w:t>797 020,0</w:t>
            </w:r>
          </w:p>
        </w:tc>
        <w:tc>
          <w:tcPr>
            <w:tcW w:w="1340" w:type="dxa"/>
            <w:tcBorders>
              <w:top w:val="single" w:sz="4" w:space="0" w:color="auto"/>
              <w:left w:val="nil"/>
              <w:bottom w:val="single" w:sz="4" w:space="0" w:color="auto"/>
              <w:right w:val="single" w:sz="4" w:space="0" w:color="auto"/>
            </w:tcBorders>
            <w:shd w:val="clear" w:color="000000" w:fill="auto"/>
          </w:tcPr>
          <w:p w:rsidR="009D65C2" w:rsidRPr="000C1FFE" w:rsidRDefault="009D65C2" w:rsidP="000C1FFE">
            <w:pPr>
              <w:jc w:val="right"/>
              <w:rPr>
                <w:b/>
                <w:sz w:val="20"/>
                <w:szCs w:val="20"/>
              </w:rPr>
            </w:pPr>
            <w:r w:rsidRPr="000C1FFE">
              <w:rPr>
                <w:b/>
                <w:sz w:val="20"/>
                <w:szCs w:val="20"/>
              </w:rPr>
              <w:t>598 000,0</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right"/>
              <w:rPr>
                <w:b/>
                <w:sz w:val="20"/>
                <w:szCs w:val="20"/>
              </w:rPr>
            </w:pPr>
            <w:r w:rsidRPr="000C1FFE">
              <w:rPr>
                <w:b/>
                <w:sz w:val="20"/>
                <w:szCs w:val="20"/>
              </w:rPr>
              <w:t>481 500,0</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right"/>
              <w:rPr>
                <w:b/>
                <w:sz w:val="20"/>
                <w:szCs w:val="20"/>
              </w:rPr>
            </w:pPr>
            <w:r w:rsidRPr="000C1FFE">
              <w:rPr>
                <w:b/>
                <w:sz w:val="20"/>
                <w:szCs w:val="20"/>
              </w:rPr>
              <w:t>680 520,0</w:t>
            </w:r>
          </w:p>
        </w:tc>
      </w:tr>
      <w:tr w:rsidR="009D65C2" w:rsidRPr="000C1FFE" w:rsidTr="00CC4889">
        <w:trPr>
          <w:trHeight w:val="20"/>
          <w:jc w:val="center"/>
        </w:trPr>
        <w:tc>
          <w:tcPr>
            <w:tcW w:w="3249" w:type="dxa"/>
            <w:tcBorders>
              <w:top w:val="nil"/>
              <w:left w:val="single" w:sz="4" w:space="0" w:color="auto"/>
              <w:bottom w:val="single" w:sz="4" w:space="0" w:color="auto"/>
              <w:right w:val="single" w:sz="4" w:space="0" w:color="auto"/>
            </w:tcBorders>
            <w:shd w:val="clear" w:color="000000" w:fill="auto"/>
            <w:vAlign w:val="center"/>
            <w:hideMark/>
          </w:tcPr>
          <w:p w:rsidR="009D65C2" w:rsidRPr="000C1FFE" w:rsidRDefault="009D65C2" w:rsidP="000C1FFE">
            <w:pPr>
              <w:rPr>
                <w:sz w:val="20"/>
                <w:szCs w:val="20"/>
              </w:rPr>
            </w:pPr>
            <w:r w:rsidRPr="000C1FFE">
              <w:rPr>
                <w:sz w:val="20"/>
                <w:szCs w:val="20"/>
              </w:rPr>
              <w:t>Юридические лица</w:t>
            </w:r>
          </w:p>
        </w:tc>
        <w:tc>
          <w:tcPr>
            <w:tcW w:w="184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sz w:val="20"/>
                <w:szCs w:val="20"/>
              </w:rPr>
            </w:pPr>
            <w:r w:rsidRPr="000C1FFE">
              <w:rPr>
                <w:sz w:val="20"/>
                <w:szCs w:val="20"/>
              </w:rPr>
              <w:t>526 720,0</w:t>
            </w:r>
          </w:p>
        </w:tc>
        <w:tc>
          <w:tcPr>
            <w:tcW w:w="1340" w:type="dxa"/>
            <w:tcBorders>
              <w:top w:val="single" w:sz="4" w:space="0" w:color="auto"/>
              <w:left w:val="nil"/>
              <w:bottom w:val="single" w:sz="4" w:space="0" w:color="auto"/>
              <w:right w:val="single" w:sz="4" w:space="0" w:color="auto"/>
            </w:tcBorders>
            <w:shd w:val="clear" w:color="000000" w:fill="auto"/>
          </w:tcPr>
          <w:p w:rsidR="009D65C2" w:rsidRPr="000C1FFE" w:rsidRDefault="009D65C2" w:rsidP="000C1FFE">
            <w:pPr>
              <w:jc w:val="right"/>
              <w:rPr>
                <w:sz w:val="20"/>
                <w:szCs w:val="20"/>
              </w:rPr>
            </w:pPr>
            <w:r w:rsidRPr="000C1FFE">
              <w:rPr>
                <w:sz w:val="20"/>
                <w:szCs w:val="20"/>
              </w:rPr>
              <w:t>526 000,0</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right"/>
              <w:rPr>
                <w:sz w:val="20"/>
                <w:szCs w:val="20"/>
              </w:rPr>
            </w:pPr>
            <w:r w:rsidRPr="000C1FFE">
              <w:rPr>
                <w:sz w:val="20"/>
                <w:szCs w:val="20"/>
              </w:rPr>
              <w:t>435 000,0</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right"/>
              <w:rPr>
                <w:sz w:val="20"/>
                <w:szCs w:val="20"/>
              </w:rPr>
            </w:pPr>
            <w:r w:rsidRPr="000C1FFE">
              <w:rPr>
                <w:sz w:val="20"/>
                <w:szCs w:val="20"/>
              </w:rPr>
              <w:t>435 720,0</w:t>
            </w:r>
          </w:p>
        </w:tc>
      </w:tr>
      <w:tr w:rsidR="009D65C2" w:rsidRPr="000C1FFE" w:rsidTr="00CC4889">
        <w:trPr>
          <w:trHeight w:val="20"/>
          <w:jc w:val="center"/>
        </w:trPr>
        <w:tc>
          <w:tcPr>
            <w:tcW w:w="3249" w:type="dxa"/>
            <w:tcBorders>
              <w:top w:val="nil"/>
              <w:left w:val="single" w:sz="4" w:space="0" w:color="auto"/>
              <w:bottom w:val="single" w:sz="4" w:space="0" w:color="auto"/>
              <w:right w:val="single" w:sz="4" w:space="0" w:color="auto"/>
            </w:tcBorders>
            <w:shd w:val="clear" w:color="000000" w:fill="auto"/>
            <w:vAlign w:val="center"/>
            <w:hideMark/>
          </w:tcPr>
          <w:p w:rsidR="009D65C2" w:rsidRPr="000C1FFE" w:rsidRDefault="009D65C2" w:rsidP="000C1FFE">
            <w:pPr>
              <w:rPr>
                <w:sz w:val="20"/>
                <w:szCs w:val="20"/>
              </w:rPr>
            </w:pPr>
            <w:r w:rsidRPr="000C1FFE">
              <w:rPr>
                <w:sz w:val="20"/>
                <w:szCs w:val="20"/>
              </w:rPr>
              <w:t>Муниципальные образования</w:t>
            </w:r>
          </w:p>
        </w:tc>
        <w:tc>
          <w:tcPr>
            <w:tcW w:w="1841"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right"/>
              <w:rPr>
                <w:sz w:val="20"/>
                <w:szCs w:val="20"/>
              </w:rPr>
            </w:pPr>
            <w:r w:rsidRPr="000C1FFE">
              <w:rPr>
                <w:sz w:val="20"/>
                <w:szCs w:val="20"/>
              </w:rPr>
              <w:t>270 300,0</w:t>
            </w:r>
          </w:p>
        </w:tc>
        <w:tc>
          <w:tcPr>
            <w:tcW w:w="1340" w:type="dxa"/>
            <w:tcBorders>
              <w:top w:val="single" w:sz="4" w:space="0" w:color="auto"/>
              <w:left w:val="nil"/>
              <w:bottom w:val="single" w:sz="4" w:space="0" w:color="auto"/>
              <w:right w:val="single" w:sz="4" w:space="0" w:color="auto"/>
            </w:tcBorders>
            <w:shd w:val="clear" w:color="000000" w:fill="auto"/>
          </w:tcPr>
          <w:p w:rsidR="009D65C2" w:rsidRPr="000C1FFE" w:rsidRDefault="009D65C2" w:rsidP="000C1FFE">
            <w:pPr>
              <w:jc w:val="right"/>
              <w:rPr>
                <w:sz w:val="20"/>
                <w:szCs w:val="20"/>
              </w:rPr>
            </w:pPr>
            <w:r w:rsidRPr="000C1FFE">
              <w:rPr>
                <w:sz w:val="20"/>
                <w:szCs w:val="20"/>
              </w:rPr>
              <w:t>72 000,0</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right"/>
              <w:rPr>
                <w:sz w:val="20"/>
                <w:szCs w:val="20"/>
              </w:rPr>
            </w:pPr>
            <w:r w:rsidRPr="000C1FFE">
              <w:rPr>
                <w:sz w:val="20"/>
                <w:szCs w:val="20"/>
              </w:rPr>
              <w:t>46 500,0</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9D65C2" w:rsidRPr="000C1FFE" w:rsidRDefault="009D65C2" w:rsidP="000C1FFE">
            <w:pPr>
              <w:jc w:val="right"/>
              <w:rPr>
                <w:sz w:val="20"/>
                <w:szCs w:val="20"/>
              </w:rPr>
            </w:pPr>
            <w:r w:rsidRPr="000C1FFE">
              <w:rPr>
                <w:sz w:val="20"/>
                <w:szCs w:val="20"/>
              </w:rPr>
              <w:t>244 800,0</w:t>
            </w:r>
          </w:p>
        </w:tc>
      </w:tr>
    </w:tbl>
    <w:p w:rsidR="009D65C2" w:rsidRPr="000C1FFE" w:rsidRDefault="009D65C2" w:rsidP="000C1FFE">
      <w:pPr>
        <w:autoSpaceDE w:val="0"/>
        <w:autoSpaceDN w:val="0"/>
        <w:adjustRightInd w:val="0"/>
        <w:spacing w:before="120"/>
        <w:ind w:firstLine="709"/>
        <w:jc w:val="both"/>
        <w:rPr>
          <w:sz w:val="28"/>
          <w:szCs w:val="28"/>
        </w:rPr>
      </w:pPr>
      <w:r w:rsidRPr="000C1FFE">
        <w:rPr>
          <w:sz w:val="28"/>
          <w:szCs w:val="28"/>
        </w:rPr>
        <w:t>В составе задолженности по бюджетным кредитам, предоставленным юридическим лицам, числится задолженность юридических лиц, индивидуальных предпринимателей перед окружным бюджетом по централизованным кредитам, выданным в 1993-1999 годах и по средствам регионального фонда государственной финансовой поддержки досрочного завоза продукции (товаров) в Чукотский автономный округ в сумме 720,0 тыс. рублей.</w:t>
      </w:r>
    </w:p>
    <w:p w:rsidR="009D65C2" w:rsidRPr="000C1FFE" w:rsidRDefault="009D65C2" w:rsidP="000C1FFE">
      <w:pPr>
        <w:widowControl w:val="0"/>
        <w:autoSpaceDE w:val="0"/>
        <w:autoSpaceDN w:val="0"/>
        <w:adjustRightInd w:val="0"/>
        <w:ind w:firstLine="709"/>
        <w:jc w:val="both"/>
        <w:rPr>
          <w:sz w:val="28"/>
          <w:szCs w:val="28"/>
        </w:rPr>
      </w:pPr>
      <w:r w:rsidRPr="000C1FFE">
        <w:rPr>
          <w:sz w:val="28"/>
          <w:szCs w:val="28"/>
        </w:rPr>
        <w:t>В 2019 году Законом об окружном бюджете на 2019 год (статья 10) предусмотрено предоставление бюджетных кредитов из окружного бюджета в общей сумме 1 066 000,0 тыс. рублей, в том числе:</w:t>
      </w:r>
    </w:p>
    <w:p w:rsidR="009D65C2" w:rsidRPr="000C1FFE" w:rsidRDefault="009D65C2" w:rsidP="000C1FFE">
      <w:pPr>
        <w:autoSpaceDE w:val="0"/>
        <w:autoSpaceDN w:val="0"/>
        <w:adjustRightInd w:val="0"/>
        <w:ind w:firstLine="709"/>
        <w:jc w:val="both"/>
        <w:rPr>
          <w:sz w:val="28"/>
          <w:szCs w:val="28"/>
        </w:rPr>
      </w:pPr>
      <w:r w:rsidRPr="000C1FFE">
        <w:rPr>
          <w:sz w:val="28"/>
          <w:szCs w:val="28"/>
        </w:rPr>
        <w:t>- 66 000,0 тыс. рублей местным бюджетам на частичное покрытие дефицитов местных бюджетов;</w:t>
      </w:r>
    </w:p>
    <w:p w:rsidR="009D65C2" w:rsidRPr="000C1FFE" w:rsidRDefault="009D65C2" w:rsidP="000C1FFE">
      <w:pPr>
        <w:autoSpaceDE w:val="0"/>
        <w:autoSpaceDN w:val="0"/>
        <w:adjustRightInd w:val="0"/>
        <w:ind w:firstLine="709"/>
        <w:jc w:val="both"/>
        <w:rPr>
          <w:sz w:val="28"/>
          <w:szCs w:val="28"/>
        </w:rPr>
      </w:pPr>
      <w:r w:rsidRPr="000C1FFE">
        <w:rPr>
          <w:sz w:val="28"/>
          <w:szCs w:val="28"/>
        </w:rPr>
        <w:t>- 1 000 000,0 тыс. рублей юридическим лицам для закупки и доставки топлива в Чукотский автономный округ.</w:t>
      </w:r>
    </w:p>
    <w:p w:rsidR="009D65C2" w:rsidRPr="000C1FFE" w:rsidRDefault="009D65C2" w:rsidP="000C1FFE">
      <w:pPr>
        <w:widowControl w:val="0"/>
        <w:autoSpaceDE w:val="0"/>
        <w:autoSpaceDN w:val="0"/>
        <w:adjustRightInd w:val="0"/>
        <w:ind w:right="-2" w:firstLine="709"/>
        <w:jc w:val="both"/>
        <w:rPr>
          <w:sz w:val="28"/>
          <w:szCs w:val="28"/>
        </w:rPr>
      </w:pPr>
      <w:r w:rsidRPr="000C1FFE">
        <w:rPr>
          <w:sz w:val="28"/>
          <w:szCs w:val="28"/>
        </w:rPr>
        <w:t>Информация о бюджетных кредитах, выданных за 9 месяцев 2019 года местным бюджетам за счет средств окружного бюджета, в разрезе муниципальных образований, приведена в таблице 17.</w:t>
      </w:r>
    </w:p>
    <w:p w:rsidR="009D65C2" w:rsidRPr="000C1FFE" w:rsidRDefault="009D65C2" w:rsidP="000C1FFE">
      <w:pPr>
        <w:widowControl w:val="0"/>
        <w:autoSpaceDE w:val="0"/>
        <w:autoSpaceDN w:val="0"/>
        <w:adjustRightInd w:val="0"/>
        <w:ind w:firstLine="709"/>
        <w:jc w:val="right"/>
        <w:rPr>
          <w:sz w:val="28"/>
          <w:szCs w:val="28"/>
        </w:rPr>
      </w:pPr>
      <w:r w:rsidRPr="000C1FFE">
        <w:rPr>
          <w:sz w:val="28"/>
          <w:szCs w:val="28"/>
        </w:rPr>
        <w:t>Таблица 17</w:t>
      </w:r>
    </w:p>
    <w:p w:rsidR="009D65C2" w:rsidRPr="000C1FFE" w:rsidRDefault="009D65C2" w:rsidP="000C1FFE">
      <w:pPr>
        <w:widowControl w:val="0"/>
        <w:autoSpaceDE w:val="0"/>
        <w:autoSpaceDN w:val="0"/>
        <w:adjustRightInd w:val="0"/>
        <w:ind w:firstLine="709"/>
        <w:jc w:val="right"/>
        <w:rPr>
          <w:sz w:val="28"/>
          <w:szCs w:val="28"/>
        </w:rPr>
      </w:pPr>
      <w:r w:rsidRPr="000C1FFE">
        <w:rPr>
          <w:sz w:val="28"/>
          <w:szCs w:val="28"/>
        </w:rPr>
        <w:t>(тыс. рублей)</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487"/>
        <w:gridCol w:w="1667"/>
        <w:gridCol w:w="1616"/>
        <w:gridCol w:w="1701"/>
      </w:tblGrid>
      <w:tr w:rsidR="009D65C2" w:rsidRPr="000C1FFE" w:rsidTr="00CC4889">
        <w:trPr>
          <w:trHeight w:val="252"/>
          <w:tblHeader/>
          <w:jc w:val="center"/>
        </w:trPr>
        <w:tc>
          <w:tcPr>
            <w:tcW w:w="3233"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Получатель бюджетного кредита (муниципальное образование)</w:t>
            </w:r>
          </w:p>
        </w:tc>
        <w:tc>
          <w:tcPr>
            <w:tcW w:w="1487" w:type="dxa"/>
            <w:shd w:val="clear" w:color="auto" w:fill="auto"/>
            <w:vAlign w:val="center"/>
            <w:hideMark/>
          </w:tcPr>
          <w:p w:rsidR="009D65C2" w:rsidRPr="000C1FFE" w:rsidRDefault="009D65C2" w:rsidP="000C1FFE">
            <w:pPr>
              <w:ind w:right="30"/>
              <w:jc w:val="center"/>
              <w:rPr>
                <w:color w:val="000000"/>
                <w:sz w:val="20"/>
                <w:szCs w:val="20"/>
              </w:rPr>
            </w:pPr>
            <w:r w:rsidRPr="000C1FFE">
              <w:rPr>
                <w:color w:val="000000"/>
                <w:sz w:val="20"/>
                <w:szCs w:val="20"/>
              </w:rPr>
              <w:t>Остаток</w:t>
            </w:r>
          </w:p>
          <w:p w:rsidR="009D65C2" w:rsidRPr="000C1FFE" w:rsidRDefault="009D65C2" w:rsidP="000C1FFE">
            <w:pPr>
              <w:ind w:left="-108" w:right="-108"/>
              <w:jc w:val="center"/>
              <w:rPr>
                <w:color w:val="000000"/>
                <w:sz w:val="20"/>
                <w:szCs w:val="20"/>
              </w:rPr>
            </w:pPr>
            <w:r w:rsidRPr="000C1FFE">
              <w:rPr>
                <w:color w:val="000000"/>
                <w:sz w:val="20"/>
                <w:szCs w:val="20"/>
              </w:rPr>
              <w:t>на 01.01.2019 г.</w:t>
            </w:r>
          </w:p>
        </w:tc>
        <w:tc>
          <w:tcPr>
            <w:tcW w:w="1667"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Предоставлено</w:t>
            </w:r>
          </w:p>
        </w:tc>
        <w:tc>
          <w:tcPr>
            <w:tcW w:w="1616" w:type="dxa"/>
            <w:vAlign w:val="center"/>
          </w:tcPr>
          <w:p w:rsidR="009D65C2" w:rsidRPr="000C1FFE" w:rsidRDefault="009D65C2" w:rsidP="000C1FFE">
            <w:pPr>
              <w:jc w:val="center"/>
              <w:rPr>
                <w:color w:val="000000"/>
                <w:sz w:val="20"/>
                <w:szCs w:val="20"/>
              </w:rPr>
            </w:pPr>
            <w:r w:rsidRPr="000C1FFE">
              <w:rPr>
                <w:color w:val="000000"/>
                <w:sz w:val="20"/>
                <w:szCs w:val="20"/>
              </w:rPr>
              <w:t>Погашено</w:t>
            </w:r>
          </w:p>
        </w:tc>
        <w:tc>
          <w:tcPr>
            <w:tcW w:w="1701" w:type="dxa"/>
            <w:shd w:val="clear" w:color="auto" w:fill="auto"/>
            <w:vAlign w:val="center"/>
            <w:hideMark/>
          </w:tcPr>
          <w:p w:rsidR="009D65C2" w:rsidRPr="000C1FFE" w:rsidRDefault="009D65C2" w:rsidP="000C1FFE">
            <w:pPr>
              <w:ind w:left="-109" w:right="-108"/>
              <w:jc w:val="center"/>
              <w:rPr>
                <w:color w:val="000000"/>
                <w:sz w:val="20"/>
                <w:szCs w:val="20"/>
              </w:rPr>
            </w:pPr>
            <w:r w:rsidRPr="000C1FFE">
              <w:rPr>
                <w:color w:val="000000"/>
                <w:sz w:val="20"/>
                <w:szCs w:val="20"/>
              </w:rPr>
              <w:t xml:space="preserve">Остаток </w:t>
            </w:r>
          </w:p>
          <w:p w:rsidR="009D65C2" w:rsidRPr="000C1FFE" w:rsidRDefault="009D65C2" w:rsidP="000C1FFE">
            <w:pPr>
              <w:jc w:val="center"/>
              <w:rPr>
                <w:color w:val="000000"/>
                <w:sz w:val="20"/>
                <w:szCs w:val="20"/>
              </w:rPr>
            </w:pPr>
            <w:r w:rsidRPr="000C1FFE">
              <w:rPr>
                <w:color w:val="000000"/>
                <w:sz w:val="20"/>
                <w:szCs w:val="20"/>
              </w:rPr>
              <w:t>на 01.10.2019 г.</w:t>
            </w:r>
          </w:p>
        </w:tc>
      </w:tr>
      <w:tr w:rsidR="009D65C2" w:rsidRPr="000C1FFE" w:rsidTr="00CC4889">
        <w:trPr>
          <w:trHeight w:val="60"/>
          <w:tblHeader/>
          <w:jc w:val="center"/>
        </w:trPr>
        <w:tc>
          <w:tcPr>
            <w:tcW w:w="3233" w:type="dxa"/>
            <w:shd w:val="clear" w:color="auto" w:fill="auto"/>
            <w:vAlign w:val="center"/>
          </w:tcPr>
          <w:p w:rsidR="009D65C2" w:rsidRPr="000C1FFE" w:rsidRDefault="009D65C2" w:rsidP="000C1FFE">
            <w:pPr>
              <w:jc w:val="center"/>
              <w:rPr>
                <w:color w:val="000000"/>
                <w:sz w:val="20"/>
                <w:szCs w:val="20"/>
              </w:rPr>
            </w:pPr>
            <w:r w:rsidRPr="000C1FFE">
              <w:rPr>
                <w:color w:val="000000"/>
                <w:sz w:val="20"/>
                <w:szCs w:val="20"/>
              </w:rPr>
              <w:t>1</w:t>
            </w:r>
          </w:p>
        </w:tc>
        <w:tc>
          <w:tcPr>
            <w:tcW w:w="1487"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667"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616" w:type="dxa"/>
            <w:vAlign w:val="center"/>
          </w:tcPr>
          <w:p w:rsidR="009D65C2" w:rsidRPr="000C1FFE" w:rsidRDefault="009D65C2" w:rsidP="000C1FFE">
            <w:pPr>
              <w:jc w:val="center"/>
              <w:rPr>
                <w:color w:val="000000"/>
                <w:sz w:val="20"/>
                <w:szCs w:val="20"/>
              </w:rPr>
            </w:pPr>
            <w:r w:rsidRPr="000C1FFE">
              <w:rPr>
                <w:color w:val="000000"/>
                <w:sz w:val="20"/>
                <w:szCs w:val="20"/>
              </w:rPr>
              <w:t>4</w:t>
            </w:r>
          </w:p>
        </w:tc>
        <w:tc>
          <w:tcPr>
            <w:tcW w:w="1701"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CC4889">
        <w:trPr>
          <w:trHeight w:val="252"/>
          <w:jc w:val="center"/>
        </w:trPr>
        <w:tc>
          <w:tcPr>
            <w:tcW w:w="3233" w:type="dxa"/>
            <w:shd w:val="clear" w:color="auto" w:fill="auto"/>
            <w:vAlign w:val="center"/>
          </w:tcPr>
          <w:p w:rsidR="009D65C2" w:rsidRPr="000C1FFE" w:rsidRDefault="009D65C2" w:rsidP="000C1FFE">
            <w:pPr>
              <w:rPr>
                <w:color w:val="000000"/>
                <w:sz w:val="20"/>
                <w:szCs w:val="20"/>
              </w:rPr>
            </w:pPr>
            <w:r w:rsidRPr="000C1FFE">
              <w:rPr>
                <w:b/>
                <w:color w:val="000000"/>
                <w:sz w:val="20"/>
                <w:szCs w:val="20"/>
              </w:rPr>
              <w:t>Всего бюджетных кредитов</w:t>
            </w:r>
          </w:p>
        </w:tc>
        <w:tc>
          <w:tcPr>
            <w:tcW w:w="1487"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270 300,0</w:t>
            </w:r>
          </w:p>
        </w:tc>
        <w:tc>
          <w:tcPr>
            <w:tcW w:w="1667"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46 500,0</w:t>
            </w:r>
          </w:p>
        </w:tc>
        <w:tc>
          <w:tcPr>
            <w:tcW w:w="1616"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72 000,0</w:t>
            </w:r>
          </w:p>
        </w:tc>
        <w:tc>
          <w:tcPr>
            <w:tcW w:w="1701"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244 800,0</w:t>
            </w:r>
          </w:p>
        </w:tc>
      </w:tr>
      <w:tr w:rsidR="009D65C2" w:rsidRPr="000C1FFE" w:rsidTr="00CC4889">
        <w:trPr>
          <w:trHeight w:val="60"/>
          <w:jc w:val="center"/>
        </w:trPr>
        <w:tc>
          <w:tcPr>
            <w:tcW w:w="3233"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ГО Анадырь</w:t>
            </w:r>
          </w:p>
        </w:tc>
        <w:tc>
          <w:tcPr>
            <w:tcW w:w="148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90 000,0</w:t>
            </w:r>
          </w:p>
        </w:tc>
        <w:tc>
          <w:tcPr>
            <w:tcW w:w="166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0,0</w:t>
            </w:r>
          </w:p>
        </w:tc>
        <w:tc>
          <w:tcPr>
            <w:tcW w:w="161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15 000,0</w:t>
            </w:r>
          </w:p>
        </w:tc>
        <w:tc>
          <w:tcPr>
            <w:tcW w:w="1701"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75 000,0</w:t>
            </w:r>
          </w:p>
        </w:tc>
      </w:tr>
      <w:tr w:rsidR="009D65C2" w:rsidRPr="000C1FFE" w:rsidTr="00CC4889">
        <w:trPr>
          <w:trHeight w:val="60"/>
          <w:jc w:val="center"/>
        </w:trPr>
        <w:tc>
          <w:tcPr>
            <w:tcW w:w="3233" w:type="dxa"/>
            <w:shd w:val="clear" w:color="auto" w:fill="auto"/>
            <w:vAlign w:val="center"/>
          </w:tcPr>
          <w:p w:rsidR="009D65C2" w:rsidRPr="000C1FFE" w:rsidRDefault="009D65C2" w:rsidP="000C1FFE">
            <w:pPr>
              <w:rPr>
                <w:color w:val="000000"/>
                <w:sz w:val="20"/>
                <w:szCs w:val="20"/>
              </w:rPr>
            </w:pPr>
            <w:r w:rsidRPr="000C1FFE">
              <w:rPr>
                <w:color w:val="000000"/>
                <w:sz w:val="20"/>
                <w:szCs w:val="20"/>
              </w:rPr>
              <w:t xml:space="preserve">ГО </w:t>
            </w:r>
            <w:proofErr w:type="spellStart"/>
            <w:r w:rsidRPr="000C1FFE">
              <w:rPr>
                <w:color w:val="000000"/>
                <w:sz w:val="20"/>
                <w:szCs w:val="20"/>
              </w:rPr>
              <w:t>Певек</w:t>
            </w:r>
            <w:proofErr w:type="spellEnd"/>
          </w:p>
        </w:tc>
        <w:tc>
          <w:tcPr>
            <w:tcW w:w="148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70 000,0</w:t>
            </w:r>
          </w:p>
        </w:tc>
        <w:tc>
          <w:tcPr>
            <w:tcW w:w="166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0,0</w:t>
            </w:r>
          </w:p>
        </w:tc>
        <w:tc>
          <w:tcPr>
            <w:tcW w:w="161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20 000,0</w:t>
            </w:r>
          </w:p>
        </w:tc>
        <w:tc>
          <w:tcPr>
            <w:tcW w:w="1701"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50 000,0</w:t>
            </w:r>
          </w:p>
        </w:tc>
      </w:tr>
      <w:tr w:rsidR="009D65C2" w:rsidRPr="000C1FFE" w:rsidTr="00CC4889">
        <w:trPr>
          <w:trHeight w:val="76"/>
          <w:jc w:val="center"/>
        </w:trPr>
        <w:tc>
          <w:tcPr>
            <w:tcW w:w="3233"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Анадырский МР</w:t>
            </w:r>
          </w:p>
        </w:tc>
        <w:tc>
          <w:tcPr>
            <w:tcW w:w="1487"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49 000,0</w:t>
            </w:r>
          </w:p>
        </w:tc>
        <w:tc>
          <w:tcPr>
            <w:tcW w:w="166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46 500,0</w:t>
            </w:r>
          </w:p>
        </w:tc>
        <w:tc>
          <w:tcPr>
            <w:tcW w:w="161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7 000,0</w:t>
            </w:r>
          </w:p>
        </w:tc>
        <w:tc>
          <w:tcPr>
            <w:tcW w:w="1701"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88 500,0</w:t>
            </w:r>
          </w:p>
        </w:tc>
      </w:tr>
      <w:tr w:rsidR="009D65C2" w:rsidRPr="000C1FFE" w:rsidTr="00CC4889">
        <w:trPr>
          <w:trHeight w:val="60"/>
          <w:jc w:val="center"/>
        </w:trPr>
        <w:tc>
          <w:tcPr>
            <w:tcW w:w="3233" w:type="dxa"/>
            <w:shd w:val="clear" w:color="auto" w:fill="auto"/>
            <w:vAlign w:val="center"/>
          </w:tcPr>
          <w:p w:rsidR="009D65C2" w:rsidRPr="000C1FFE" w:rsidRDefault="009D65C2" w:rsidP="000C1FFE">
            <w:pPr>
              <w:rPr>
                <w:color w:val="000000"/>
                <w:sz w:val="20"/>
                <w:szCs w:val="20"/>
              </w:rPr>
            </w:pPr>
            <w:proofErr w:type="spellStart"/>
            <w:r w:rsidRPr="000C1FFE">
              <w:rPr>
                <w:color w:val="000000"/>
                <w:sz w:val="20"/>
                <w:szCs w:val="20"/>
              </w:rPr>
              <w:t>Билибинский</w:t>
            </w:r>
            <w:proofErr w:type="spellEnd"/>
            <w:r w:rsidRPr="000C1FFE">
              <w:rPr>
                <w:color w:val="000000"/>
                <w:sz w:val="20"/>
                <w:szCs w:val="20"/>
              </w:rPr>
              <w:t xml:space="preserve"> МР</w:t>
            </w:r>
          </w:p>
        </w:tc>
        <w:tc>
          <w:tcPr>
            <w:tcW w:w="1487"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10 000,0</w:t>
            </w:r>
          </w:p>
        </w:tc>
        <w:tc>
          <w:tcPr>
            <w:tcW w:w="166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0,0</w:t>
            </w:r>
          </w:p>
        </w:tc>
        <w:tc>
          <w:tcPr>
            <w:tcW w:w="161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0,0</w:t>
            </w:r>
          </w:p>
        </w:tc>
        <w:tc>
          <w:tcPr>
            <w:tcW w:w="1701"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10 000,0</w:t>
            </w:r>
          </w:p>
        </w:tc>
      </w:tr>
      <w:tr w:rsidR="009D65C2" w:rsidRPr="000C1FFE" w:rsidTr="00CC4889">
        <w:trPr>
          <w:trHeight w:val="60"/>
          <w:jc w:val="center"/>
        </w:trPr>
        <w:tc>
          <w:tcPr>
            <w:tcW w:w="3233" w:type="dxa"/>
            <w:shd w:val="clear" w:color="auto" w:fill="auto"/>
            <w:vAlign w:val="center"/>
          </w:tcPr>
          <w:p w:rsidR="009D65C2" w:rsidRPr="000C1FFE" w:rsidRDefault="009D65C2" w:rsidP="000C1FFE">
            <w:pPr>
              <w:rPr>
                <w:color w:val="000000"/>
                <w:sz w:val="20"/>
                <w:szCs w:val="20"/>
              </w:rPr>
            </w:pPr>
            <w:r w:rsidRPr="000C1FFE">
              <w:rPr>
                <w:color w:val="000000"/>
                <w:sz w:val="20"/>
                <w:szCs w:val="20"/>
              </w:rPr>
              <w:t>Чукотский МР</w:t>
            </w:r>
          </w:p>
        </w:tc>
        <w:tc>
          <w:tcPr>
            <w:tcW w:w="1487"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30 000,0</w:t>
            </w:r>
          </w:p>
        </w:tc>
        <w:tc>
          <w:tcPr>
            <w:tcW w:w="166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0,0</w:t>
            </w:r>
          </w:p>
        </w:tc>
        <w:tc>
          <w:tcPr>
            <w:tcW w:w="161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30 000,0</w:t>
            </w:r>
          </w:p>
        </w:tc>
        <w:tc>
          <w:tcPr>
            <w:tcW w:w="1701"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0,0</w:t>
            </w:r>
          </w:p>
        </w:tc>
      </w:tr>
      <w:tr w:rsidR="009D65C2" w:rsidRPr="000C1FFE" w:rsidTr="00CC4889">
        <w:trPr>
          <w:trHeight w:val="60"/>
          <w:jc w:val="center"/>
        </w:trPr>
        <w:tc>
          <w:tcPr>
            <w:tcW w:w="3233" w:type="dxa"/>
            <w:shd w:val="clear" w:color="auto" w:fill="auto"/>
            <w:vAlign w:val="center"/>
          </w:tcPr>
          <w:p w:rsidR="009D65C2" w:rsidRPr="000C1FFE" w:rsidRDefault="009D65C2" w:rsidP="000C1FFE">
            <w:pPr>
              <w:rPr>
                <w:color w:val="000000"/>
                <w:sz w:val="20"/>
                <w:szCs w:val="20"/>
              </w:rPr>
            </w:pPr>
            <w:r w:rsidRPr="000C1FFE">
              <w:rPr>
                <w:color w:val="000000"/>
                <w:sz w:val="20"/>
                <w:szCs w:val="20"/>
              </w:rPr>
              <w:t xml:space="preserve">ГО </w:t>
            </w:r>
            <w:proofErr w:type="spellStart"/>
            <w:r w:rsidRPr="000C1FFE">
              <w:rPr>
                <w:color w:val="000000"/>
                <w:sz w:val="20"/>
                <w:szCs w:val="20"/>
              </w:rPr>
              <w:t>Эгвекинот</w:t>
            </w:r>
            <w:proofErr w:type="spellEnd"/>
          </w:p>
        </w:tc>
        <w:tc>
          <w:tcPr>
            <w:tcW w:w="1487"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15 000,0</w:t>
            </w:r>
          </w:p>
        </w:tc>
        <w:tc>
          <w:tcPr>
            <w:tcW w:w="1667"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0,0</w:t>
            </w:r>
          </w:p>
        </w:tc>
        <w:tc>
          <w:tcPr>
            <w:tcW w:w="161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0,0</w:t>
            </w:r>
          </w:p>
        </w:tc>
        <w:tc>
          <w:tcPr>
            <w:tcW w:w="1701"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15 000,0</w:t>
            </w:r>
          </w:p>
        </w:tc>
      </w:tr>
      <w:tr w:rsidR="009D65C2" w:rsidRPr="000C1FFE" w:rsidTr="00CC4889">
        <w:trPr>
          <w:trHeight w:val="60"/>
          <w:jc w:val="center"/>
        </w:trPr>
        <w:tc>
          <w:tcPr>
            <w:tcW w:w="3233"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ГП Угольные Копи</w:t>
            </w:r>
          </w:p>
        </w:tc>
        <w:tc>
          <w:tcPr>
            <w:tcW w:w="1487"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6 300,0</w:t>
            </w:r>
          </w:p>
        </w:tc>
        <w:tc>
          <w:tcPr>
            <w:tcW w:w="1667"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0,0</w:t>
            </w:r>
          </w:p>
        </w:tc>
        <w:tc>
          <w:tcPr>
            <w:tcW w:w="161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0,0</w:t>
            </w:r>
          </w:p>
        </w:tc>
        <w:tc>
          <w:tcPr>
            <w:tcW w:w="1701"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6 300,0</w:t>
            </w:r>
          </w:p>
        </w:tc>
      </w:tr>
    </w:tbl>
    <w:p w:rsidR="009D65C2" w:rsidRPr="000C1FFE" w:rsidRDefault="009D65C2" w:rsidP="000C1FFE">
      <w:pPr>
        <w:widowControl w:val="0"/>
        <w:autoSpaceDE w:val="0"/>
        <w:autoSpaceDN w:val="0"/>
        <w:adjustRightInd w:val="0"/>
        <w:spacing w:before="120"/>
        <w:ind w:firstLine="709"/>
        <w:jc w:val="both"/>
        <w:rPr>
          <w:sz w:val="28"/>
          <w:szCs w:val="28"/>
        </w:rPr>
      </w:pPr>
      <w:r w:rsidRPr="000C1FFE">
        <w:rPr>
          <w:sz w:val="28"/>
          <w:szCs w:val="28"/>
        </w:rPr>
        <w:t>Предоставление бюджетных кредитов местным бюджетам осуществлялось в соответствии с Постановлением Правительства Чукотского автономного округа от 12 марта 2015 года №167 «Об утверждении порядка предоставления, использования и возврата муниципальными образованиями бюджетных кредитов, полученных из окружного бюджета».</w:t>
      </w:r>
    </w:p>
    <w:p w:rsidR="009D65C2" w:rsidRPr="000C1FFE" w:rsidRDefault="009D65C2" w:rsidP="000C1FFE">
      <w:pPr>
        <w:widowControl w:val="0"/>
        <w:autoSpaceDE w:val="0"/>
        <w:autoSpaceDN w:val="0"/>
        <w:adjustRightInd w:val="0"/>
        <w:ind w:right="-2" w:firstLine="709"/>
        <w:jc w:val="both"/>
        <w:rPr>
          <w:sz w:val="28"/>
          <w:szCs w:val="28"/>
        </w:rPr>
      </w:pPr>
      <w:r w:rsidRPr="000C1FFE">
        <w:rPr>
          <w:sz w:val="28"/>
          <w:szCs w:val="28"/>
        </w:rPr>
        <w:lastRenderedPageBreak/>
        <w:t>Информация о бюджетных кредитах, выданных за 9 месяцев 2019 года местным бюджетам за счет средств окружного бюджета, в разрезе юридических лиц, приведена в таблице 18.</w:t>
      </w:r>
    </w:p>
    <w:p w:rsidR="009D65C2" w:rsidRPr="000C1FFE" w:rsidRDefault="009D65C2" w:rsidP="000C1FFE">
      <w:pPr>
        <w:widowControl w:val="0"/>
        <w:autoSpaceDE w:val="0"/>
        <w:autoSpaceDN w:val="0"/>
        <w:adjustRightInd w:val="0"/>
        <w:ind w:firstLine="709"/>
        <w:jc w:val="right"/>
        <w:rPr>
          <w:sz w:val="28"/>
          <w:szCs w:val="28"/>
        </w:rPr>
      </w:pPr>
      <w:r w:rsidRPr="000C1FFE">
        <w:rPr>
          <w:sz w:val="28"/>
          <w:szCs w:val="28"/>
        </w:rPr>
        <w:t>Таблица 18</w:t>
      </w:r>
    </w:p>
    <w:p w:rsidR="009D65C2" w:rsidRPr="000C1FFE" w:rsidRDefault="009D65C2" w:rsidP="000C1FFE">
      <w:pPr>
        <w:widowControl w:val="0"/>
        <w:autoSpaceDE w:val="0"/>
        <w:autoSpaceDN w:val="0"/>
        <w:adjustRightInd w:val="0"/>
        <w:ind w:firstLine="709"/>
        <w:jc w:val="right"/>
        <w:rPr>
          <w:sz w:val="28"/>
          <w:szCs w:val="28"/>
        </w:rPr>
      </w:pPr>
      <w:r w:rsidRPr="000C1FFE">
        <w:rPr>
          <w:sz w:val="28"/>
          <w:szCs w:val="28"/>
        </w:rPr>
        <w:t>(тыс. рублей)</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54"/>
        <w:gridCol w:w="1751"/>
        <w:gridCol w:w="1386"/>
        <w:gridCol w:w="1603"/>
      </w:tblGrid>
      <w:tr w:rsidR="009D65C2" w:rsidRPr="000C1FFE" w:rsidTr="00CC4889">
        <w:trPr>
          <w:trHeight w:val="252"/>
          <w:tblHeader/>
          <w:jc w:val="center"/>
        </w:trPr>
        <w:tc>
          <w:tcPr>
            <w:tcW w:w="3261"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Получатель бюджетного кредита </w:t>
            </w:r>
          </w:p>
        </w:tc>
        <w:tc>
          <w:tcPr>
            <w:tcW w:w="1754"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Остаток </w:t>
            </w:r>
          </w:p>
          <w:p w:rsidR="009D65C2" w:rsidRPr="000C1FFE" w:rsidRDefault="009D65C2" w:rsidP="000C1FFE">
            <w:pPr>
              <w:ind w:right="-3"/>
              <w:jc w:val="center"/>
              <w:rPr>
                <w:color w:val="000000"/>
                <w:sz w:val="20"/>
                <w:szCs w:val="20"/>
              </w:rPr>
            </w:pPr>
            <w:r w:rsidRPr="000C1FFE">
              <w:rPr>
                <w:color w:val="000000"/>
                <w:sz w:val="20"/>
                <w:szCs w:val="20"/>
              </w:rPr>
              <w:t>на 01.01.2019 г.</w:t>
            </w:r>
          </w:p>
        </w:tc>
        <w:tc>
          <w:tcPr>
            <w:tcW w:w="1751"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Предоставлено</w:t>
            </w:r>
          </w:p>
        </w:tc>
        <w:tc>
          <w:tcPr>
            <w:tcW w:w="1386" w:type="dxa"/>
            <w:vAlign w:val="center"/>
          </w:tcPr>
          <w:p w:rsidR="009D65C2" w:rsidRPr="000C1FFE" w:rsidRDefault="009D65C2" w:rsidP="000C1FFE">
            <w:pPr>
              <w:jc w:val="center"/>
              <w:rPr>
                <w:color w:val="000000"/>
                <w:sz w:val="20"/>
                <w:szCs w:val="20"/>
              </w:rPr>
            </w:pPr>
            <w:r w:rsidRPr="000C1FFE">
              <w:rPr>
                <w:color w:val="000000"/>
                <w:sz w:val="20"/>
                <w:szCs w:val="20"/>
              </w:rPr>
              <w:t>Погашено</w:t>
            </w:r>
          </w:p>
        </w:tc>
        <w:tc>
          <w:tcPr>
            <w:tcW w:w="1603"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 xml:space="preserve">Остаток </w:t>
            </w:r>
          </w:p>
          <w:p w:rsidR="009D65C2" w:rsidRPr="000C1FFE" w:rsidRDefault="009D65C2" w:rsidP="000C1FFE">
            <w:pPr>
              <w:jc w:val="center"/>
              <w:rPr>
                <w:color w:val="000000"/>
                <w:sz w:val="20"/>
                <w:szCs w:val="20"/>
              </w:rPr>
            </w:pPr>
            <w:r w:rsidRPr="000C1FFE">
              <w:rPr>
                <w:color w:val="000000"/>
                <w:sz w:val="20"/>
                <w:szCs w:val="20"/>
              </w:rPr>
              <w:t>на 01.10.2019 г.</w:t>
            </w:r>
          </w:p>
        </w:tc>
      </w:tr>
      <w:tr w:rsidR="009D65C2" w:rsidRPr="000C1FFE" w:rsidTr="00CC4889">
        <w:trPr>
          <w:trHeight w:val="57"/>
          <w:tblHeader/>
          <w:jc w:val="center"/>
        </w:trPr>
        <w:tc>
          <w:tcPr>
            <w:tcW w:w="3261" w:type="dxa"/>
            <w:shd w:val="clear" w:color="auto" w:fill="auto"/>
            <w:vAlign w:val="center"/>
          </w:tcPr>
          <w:p w:rsidR="009D65C2" w:rsidRPr="000C1FFE" w:rsidRDefault="009D65C2" w:rsidP="000C1FFE">
            <w:pPr>
              <w:jc w:val="center"/>
              <w:rPr>
                <w:color w:val="000000"/>
                <w:sz w:val="20"/>
                <w:szCs w:val="20"/>
              </w:rPr>
            </w:pPr>
            <w:r w:rsidRPr="000C1FFE">
              <w:rPr>
                <w:color w:val="000000"/>
                <w:sz w:val="20"/>
                <w:szCs w:val="20"/>
              </w:rPr>
              <w:t>1</w:t>
            </w:r>
          </w:p>
        </w:tc>
        <w:tc>
          <w:tcPr>
            <w:tcW w:w="1754"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2</w:t>
            </w:r>
          </w:p>
        </w:tc>
        <w:tc>
          <w:tcPr>
            <w:tcW w:w="1751"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3</w:t>
            </w:r>
          </w:p>
        </w:tc>
        <w:tc>
          <w:tcPr>
            <w:tcW w:w="1386" w:type="dxa"/>
            <w:vAlign w:val="center"/>
          </w:tcPr>
          <w:p w:rsidR="009D65C2" w:rsidRPr="000C1FFE" w:rsidRDefault="009D65C2" w:rsidP="000C1FFE">
            <w:pPr>
              <w:jc w:val="center"/>
              <w:rPr>
                <w:color w:val="000000"/>
                <w:sz w:val="20"/>
                <w:szCs w:val="20"/>
              </w:rPr>
            </w:pPr>
            <w:r w:rsidRPr="000C1FFE">
              <w:rPr>
                <w:color w:val="000000"/>
                <w:sz w:val="20"/>
                <w:szCs w:val="20"/>
              </w:rPr>
              <w:t>4</w:t>
            </w:r>
          </w:p>
        </w:tc>
        <w:tc>
          <w:tcPr>
            <w:tcW w:w="1603" w:type="dxa"/>
            <w:shd w:val="clear" w:color="auto" w:fill="auto"/>
            <w:vAlign w:val="center"/>
            <w:hideMark/>
          </w:tcPr>
          <w:p w:rsidR="009D65C2" w:rsidRPr="000C1FFE" w:rsidRDefault="009D65C2" w:rsidP="000C1FFE">
            <w:pPr>
              <w:jc w:val="center"/>
              <w:rPr>
                <w:color w:val="000000"/>
                <w:sz w:val="20"/>
                <w:szCs w:val="20"/>
              </w:rPr>
            </w:pPr>
            <w:r w:rsidRPr="000C1FFE">
              <w:rPr>
                <w:color w:val="000000"/>
                <w:sz w:val="20"/>
                <w:szCs w:val="20"/>
              </w:rPr>
              <w:t>5</w:t>
            </w:r>
          </w:p>
        </w:tc>
      </w:tr>
      <w:tr w:rsidR="009D65C2" w:rsidRPr="000C1FFE" w:rsidTr="00CC4889">
        <w:trPr>
          <w:trHeight w:val="252"/>
          <w:jc w:val="center"/>
        </w:trPr>
        <w:tc>
          <w:tcPr>
            <w:tcW w:w="3261" w:type="dxa"/>
            <w:shd w:val="clear" w:color="auto" w:fill="auto"/>
            <w:vAlign w:val="center"/>
          </w:tcPr>
          <w:p w:rsidR="009D65C2" w:rsidRPr="000C1FFE" w:rsidRDefault="009D65C2" w:rsidP="000C1FFE">
            <w:pPr>
              <w:rPr>
                <w:color w:val="000000"/>
                <w:sz w:val="20"/>
                <w:szCs w:val="20"/>
              </w:rPr>
            </w:pPr>
            <w:r w:rsidRPr="000C1FFE">
              <w:rPr>
                <w:b/>
                <w:color w:val="000000"/>
                <w:sz w:val="20"/>
                <w:szCs w:val="20"/>
              </w:rPr>
              <w:t>Всего бюджетных кредитов</w:t>
            </w:r>
          </w:p>
        </w:tc>
        <w:tc>
          <w:tcPr>
            <w:tcW w:w="1754"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526 000,0</w:t>
            </w:r>
          </w:p>
        </w:tc>
        <w:tc>
          <w:tcPr>
            <w:tcW w:w="1751"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435 000,0</w:t>
            </w:r>
          </w:p>
        </w:tc>
        <w:tc>
          <w:tcPr>
            <w:tcW w:w="1386"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526 000,0</w:t>
            </w:r>
          </w:p>
        </w:tc>
        <w:tc>
          <w:tcPr>
            <w:tcW w:w="1603" w:type="dxa"/>
            <w:shd w:val="clear" w:color="auto" w:fill="auto"/>
            <w:vAlign w:val="center"/>
          </w:tcPr>
          <w:p w:rsidR="009D65C2" w:rsidRPr="000C1FFE" w:rsidRDefault="009D65C2" w:rsidP="000C1FFE">
            <w:pPr>
              <w:jc w:val="right"/>
              <w:rPr>
                <w:b/>
                <w:color w:val="000000"/>
                <w:sz w:val="20"/>
                <w:szCs w:val="20"/>
              </w:rPr>
            </w:pPr>
            <w:r w:rsidRPr="000C1FFE">
              <w:rPr>
                <w:b/>
                <w:color w:val="000000"/>
                <w:sz w:val="20"/>
                <w:szCs w:val="20"/>
              </w:rPr>
              <w:t>435 000,0</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«Тепло-</w:t>
            </w:r>
            <w:proofErr w:type="spellStart"/>
            <w:r w:rsidRPr="000C1FFE">
              <w:rPr>
                <w:color w:val="000000"/>
                <w:sz w:val="20"/>
                <w:szCs w:val="20"/>
              </w:rPr>
              <w:t>Лорино</w:t>
            </w:r>
            <w:proofErr w:type="spellEnd"/>
            <w:r w:rsidRPr="000C1FFE">
              <w:rPr>
                <w:color w:val="000000"/>
                <w:sz w:val="20"/>
                <w:szCs w:val="20"/>
              </w:rPr>
              <w:t>»</w:t>
            </w:r>
          </w:p>
        </w:tc>
        <w:tc>
          <w:tcPr>
            <w:tcW w:w="1754"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120 000,0</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60 000,0</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120 000,0</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60 000,0</w:t>
            </w:r>
          </w:p>
        </w:tc>
      </w:tr>
      <w:tr w:rsidR="009D65C2" w:rsidRPr="000C1FFE" w:rsidTr="00CC4889">
        <w:trPr>
          <w:trHeight w:val="252"/>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«Тепло-</w:t>
            </w:r>
            <w:proofErr w:type="spellStart"/>
            <w:r w:rsidRPr="000C1FFE">
              <w:rPr>
                <w:color w:val="000000"/>
                <w:sz w:val="20"/>
                <w:szCs w:val="20"/>
              </w:rPr>
              <w:t>Нешкан</w:t>
            </w:r>
            <w:proofErr w:type="spellEnd"/>
            <w:r w:rsidRPr="000C1FFE">
              <w:rPr>
                <w:color w:val="000000"/>
                <w:sz w:val="20"/>
                <w:szCs w:val="20"/>
              </w:rPr>
              <w:t>»</w:t>
            </w:r>
          </w:p>
        </w:tc>
        <w:tc>
          <w:tcPr>
            <w:tcW w:w="1754"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36 000,0</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36 000,0</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«Тепло-Уэлен»</w:t>
            </w:r>
          </w:p>
        </w:tc>
        <w:tc>
          <w:tcPr>
            <w:tcW w:w="1754"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40 000,0</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55 000,0</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40 000,0</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55 000,0</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«Тепло-Лаврентия»</w:t>
            </w:r>
          </w:p>
        </w:tc>
        <w:tc>
          <w:tcPr>
            <w:tcW w:w="1754"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230 000,0</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230 000,0</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«Тепло-</w:t>
            </w:r>
            <w:proofErr w:type="spellStart"/>
            <w:r w:rsidRPr="000C1FFE">
              <w:rPr>
                <w:color w:val="000000"/>
                <w:sz w:val="20"/>
                <w:szCs w:val="20"/>
              </w:rPr>
              <w:t>Энурмино</w:t>
            </w:r>
            <w:proofErr w:type="spellEnd"/>
            <w:r w:rsidRPr="000C1FFE">
              <w:rPr>
                <w:color w:val="000000"/>
                <w:sz w:val="20"/>
                <w:szCs w:val="20"/>
              </w:rPr>
              <w:t>»</w:t>
            </w:r>
          </w:p>
        </w:tc>
        <w:tc>
          <w:tcPr>
            <w:tcW w:w="1754"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15 000,0</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15 000,0</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«Тепло-</w:t>
            </w:r>
            <w:proofErr w:type="spellStart"/>
            <w:r w:rsidRPr="000C1FFE">
              <w:rPr>
                <w:color w:val="000000"/>
                <w:sz w:val="20"/>
                <w:szCs w:val="20"/>
              </w:rPr>
              <w:t>Рыркайпий</w:t>
            </w:r>
            <w:proofErr w:type="spellEnd"/>
            <w:r w:rsidRPr="000C1FFE">
              <w:rPr>
                <w:color w:val="000000"/>
                <w:sz w:val="20"/>
                <w:szCs w:val="20"/>
              </w:rPr>
              <w:t>»</w:t>
            </w:r>
          </w:p>
        </w:tc>
        <w:tc>
          <w:tcPr>
            <w:tcW w:w="1754"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40 000,0</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40 000,0</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«Тепло-</w:t>
            </w:r>
            <w:proofErr w:type="spellStart"/>
            <w:r w:rsidRPr="000C1FFE">
              <w:rPr>
                <w:color w:val="000000"/>
                <w:sz w:val="20"/>
                <w:szCs w:val="20"/>
              </w:rPr>
              <w:t>Инчоун</w:t>
            </w:r>
            <w:proofErr w:type="spellEnd"/>
            <w:r w:rsidRPr="000C1FFE">
              <w:rPr>
                <w:color w:val="000000"/>
                <w:sz w:val="20"/>
                <w:szCs w:val="20"/>
              </w:rPr>
              <w:t>»</w:t>
            </w:r>
          </w:p>
        </w:tc>
        <w:tc>
          <w:tcPr>
            <w:tcW w:w="1754"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15 000,0</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15 000,0</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ООО «Электро-</w:t>
            </w:r>
            <w:proofErr w:type="spellStart"/>
            <w:r w:rsidRPr="000C1FFE">
              <w:rPr>
                <w:color w:val="000000"/>
                <w:sz w:val="20"/>
                <w:szCs w:val="20"/>
              </w:rPr>
              <w:t>Инчоун</w:t>
            </w:r>
            <w:proofErr w:type="spellEnd"/>
            <w:r w:rsidRPr="000C1FFE">
              <w:rPr>
                <w:color w:val="000000"/>
                <w:sz w:val="20"/>
                <w:szCs w:val="20"/>
              </w:rPr>
              <w:t>»</w:t>
            </w:r>
          </w:p>
        </w:tc>
        <w:tc>
          <w:tcPr>
            <w:tcW w:w="1754"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20 000,0</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20 000,0</w:t>
            </w:r>
          </w:p>
        </w:tc>
      </w:tr>
      <w:tr w:rsidR="009D65C2" w:rsidRPr="000C1FFE" w:rsidTr="00CC4889">
        <w:trPr>
          <w:trHeight w:val="60"/>
          <w:jc w:val="center"/>
        </w:trPr>
        <w:tc>
          <w:tcPr>
            <w:tcW w:w="3261" w:type="dxa"/>
            <w:shd w:val="clear" w:color="auto" w:fill="auto"/>
            <w:vAlign w:val="center"/>
          </w:tcPr>
          <w:p w:rsidR="009D65C2" w:rsidRPr="000C1FFE" w:rsidRDefault="009D65C2" w:rsidP="000C1FFE">
            <w:pPr>
              <w:rPr>
                <w:color w:val="000000"/>
                <w:sz w:val="20"/>
                <w:szCs w:val="20"/>
              </w:rPr>
            </w:pPr>
            <w:r w:rsidRPr="000C1FFE">
              <w:rPr>
                <w:color w:val="000000"/>
                <w:sz w:val="20"/>
                <w:szCs w:val="20"/>
              </w:rPr>
              <w:t>НАО «ЧТК»</w:t>
            </w:r>
          </w:p>
        </w:tc>
        <w:tc>
          <w:tcPr>
            <w:tcW w:w="1754"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330 000,0</w:t>
            </w:r>
          </w:p>
        </w:tc>
        <w:tc>
          <w:tcPr>
            <w:tcW w:w="1751" w:type="dxa"/>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c>
          <w:tcPr>
            <w:tcW w:w="1386"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330 000,0</w:t>
            </w:r>
          </w:p>
        </w:tc>
        <w:tc>
          <w:tcPr>
            <w:tcW w:w="1603" w:type="dxa"/>
            <w:shd w:val="clear" w:color="auto" w:fill="auto"/>
            <w:vAlign w:val="center"/>
          </w:tcPr>
          <w:p w:rsidR="009D65C2" w:rsidRPr="000C1FFE" w:rsidRDefault="009D65C2" w:rsidP="000C1FFE">
            <w:pPr>
              <w:jc w:val="right"/>
              <w:rPr>
                <w:color w:val="000000"/>
                <w:sz w:val="20"/>
                <w:szCs w:val="20"/>
              </w:rPr>
            </w:pPr>
            <w:r w:rsidRPr="000C1FFE">
              <w:rPr>
                <w:color w:val="000000"/>
                <w:sz w:val="20"/>
                <w:szCs w:val="20"/>
              </w:rPr>
              <w:t>-</w:t>
            </w:r>
          </w:p>
        </w:tc>
      </w:tr>
    </w:tbl>
    <w:p w:rsidR="009D65C2" w:rsidRPr="000C1FFE" w:rsidRDefault="009D65C2" w:rsidP="000C1FFE">
      <w:pPr>
        <w:overflowPunct w:val="0"/>
        <w:autoSpaceDE w:val="0"/>
        <w:autoSpaceDN w:val="0"/>
        <w:adjustRightInd w:val="0"/>
        <w:spacing w:before="120"/>
        <w:ind w:firstLine="709"/>
        <w:jc w:val="both"/>
        <w:rPr>
          <w:rFonts w:eastAsiaTheme="minorHAnsi"/>
          <w:sz w:val="28"/>
          <w:szCs w:val="28"/>
          <w:lang w:eastAsia="en-US"/>
        </w:rPr>
      </w:pPr>
      <w:r w:rsidRPr="000C1FFE">
        <w:rPr>
          <w:sz w:val="28"/>
          <w:szCs w:val="28"/>
          <w:lang w:eastAsia="en-US"/>
        </w:rPr>
        <w:t xml:space="preserve">Бюджетные кредиты юридическим лицам предоставляются из окружного бюджета с взиманием платы за пользование в размере </w:t>
      </w:r>
      <w:r w:rsidRPr="000C1FFE">
        <w:rPr>
          <w:rFonts w:eastAsiaTheme="minorHAnsi"/>
          <w:sz w:val="28"/>
          <w:szCs w:val="28"/>
          <w:lang w:eastAsia="en-US"/>
        </w:rPr>
        <w:t>1/2 ставки рефинансирования Центрального банка Российской Федерации, действующей на день заключения договора о предоставлении бюджетного кредита с юридическими лицами, независимо от их организационно-правовой формы и формы собственности.</w:t>
      </w:r>
    </w:p>
    <w:p w:rsidR="009D65C2" w:rsidRPr="000C1FFE" w:rsidRDefault="009D65C2" w:rsidP="000C1FFE">
      <w:pPr>
        <w:overflowPunct w:val="0"/>
        <w:autoSpaceDE w:val="0"/>
        <w:autoSpaceDN w:val="0"/>
        <w:adjustRightInd w:val="0"/>
        <w:ind w:firstLine="709"/>
        <w:jc w:val="both"/>
        <w:rPr>
          <w:sz w:val="28"/>
          <w:szCs w:val="28"/>
          <w:lang w:eastAsia="en-US"/>
        </w:rPr>
      </w:pPr>
      <w:r w:rsidRPr="000C1FFE">
        <w:rPr>
          <w:sz w:val="28"/>
          <w:szCs w:val="28"/>
          <w:lang w:eastAsia="en-US"/>
        </w:rPr>
        <w:t xml:space="preserve">За пользование бюджетными кредитами в отчетном периоде поступило в окружной бюджет 12 071,2 тыс. рублей. </w:t>
      </w:r>
    </w:p>
    <w:p w:rsidR="009D65C2" w:rsidRPr="000C1FFE" w:rsidRDefault="009D65C2" w:rsidP="000C1FFE">
      <w:pPr>
        <w:pStyle w:val="Default"/>
        <w:spacing w:before="240" w:after="120"/>
        <w:ind w:firstLine="709"/>
        <w:jc w:val="both"/>
        <w:rPr>
          <w:b/>
          <w:sz w:val="28"/>
          <w:szCs w:val="28"/>
        </w:rPr>
      </w:pPr>
      <w:r w:rsidRPr="000C1FFE">
        <w:rPr>
          <w:b/>
          <w:sz w:val="28"/>
          <w:szCs w:val="28"/>
        </w:rPr>
        <w:t>2.2.4. Состояние государственного долга Чукотского автономного округа</w:t>
      </w:r>
    </w:p>
    <w:p w:rsidR="009D65C2" w:rsidRPr="000C1FFE" w:rsidRDefault="009D65C2" w:rsidP="000C1FFE">
      <w:pPr>
        <w:ind w:firstLine="709"/>
        <w:jc w:val="both"/>
        <w:rPr>
          <w:sz w:val="28"/>
          <w:szCs w:val="28"/>
        </w:rPr>
      </w:pPr>
      <w:r w:rsidRPr="000C1FFE">
        <w:rPr>
          <w:sz w:val="28"/>
          <w:szCs w:val="28"/>
        </w:rPr>
        <w:t>Законом об окружном бюджете предельный объем государственного долга Чукотского автономного округа на 2019 год установлен в размере 11 640 789,6 тыс. рублей, что соответствует пункту 2 статьи 107 Бюджетного кодекса. Верхний предел государственного внутреннего долга Чукотского автономного округа на 1 января 2020 года установлен в сумме 10 047 802,7 тыс. рублей, из него – по государственным гарантиям Чукотского автономного округа в сумме 1 648 460,0 тыс. рублей.</w:t>
      </w:r>
    </w:p>
    <w:p w:rsidR="009D65C2" w:rsidRPr="000C1FFE" w:rsidRDefault="009D65C2" w:rsidP="000C1FFE">
      <w:pPr>
        <w:ind w:firstLine="709"/>
        <w:jc w:val="both"/>
        <w:rPr>
          <w:sz w:val="28"/>
          <w:szCs w:val="28"/>
        </w:rPr>
      </w:pPr>
      <w:r w:rsidRPr="000C1FFE">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января 2019 года составлял 10 400 572,8 тыс. рублей за отчетный период увеличился на 1 013 860,0 тыс. рублей и по состоянию на 1 октября 2019 года составил 11 414 432,8 тыс.</w:t>
      </w:r>
      <w:r w:rsidR="00CC4889">
        <w:rPr>
          <w:sz w:val="28"/>
          <w:szCs w:val="28"/>
        </w:rPr>
        <w:t xml:space="preserve"> </w:t>
      </w:r>
      <w:r w:rsidRPr="000C1FFE">
        <w:rPr>
          <w:sz w:val="28"/>
          <w:szCs w:val="28"/>
        </w:rPr>
        <w:t>рублей, в том числе:</w:t>
      </w:r>
    </w:p>
    <w:p w:rsidR="009D65C2" w:rsidRPr="000C1FFE" w:rsidRDefault="009D65C2" w:rsidP="000C1FFE">
      <w:pPr>
        <w:ind w:firstLine="709"/>
        <w:jc w:val="both"/>
        <w:rPr>
          <w:sz w:val="28"/>
          <w:szCs w:val="28"/>
        </w:rPr>
      </w:pPr>
      <w:r w:rsidRPr="000C1FFE">
        <w:rPr>
          <w:sz w:val="28"/>
          <w:szCs w:val="28"/>
        </w:rPr>
        <w:t>- 8 865 972,8 тыс. рублей – основной долг по кредитам, полученным из федерального бюджета на покрытие долговых обязательств в сумме 8 792 283,8 тыс. рублей и для частичного покрытия дефицита бюджета Чукотского автономного округа – 73 689,0 тыс. рублей;</w:t>
      </w:r>
    </w:p>
    <w:p w:rsidR="009D65C2" w:rsidRPr="000C1FFE" w:rsidRDefault="009D65C2" w:rsidP="000C1FFE">
      <w:pPr>
        <w:ind w:firstLine="709"/>
        <w:jc w:val="both"/>
        <w:rPr>
          <w:sz w:val="28"/>
          <w:szCs w:val="28"/>
        </w:rPr>
      </w:pPr>
      <w:r w:rsidRPr="000C1FFE">
        <w:rPr>
          <w:sz w:val="28"/>
          <w:szCs w:val="28"/>
        </w:rPr>
        <w:lastRenderedPageBreak/>
        <w:t>- 2 548 460,0 тыс. рублей – обязательства на обеспечение государственных гарантий, предоставленных Правительством Чукотского автономного округа.</w:t>
      </w:r>
    </w:p>
    <w:p w:rsidR="009D65C2" w:rsidRPr="000C1FFE" w:rsidRDefault="009D65C2" w:rsidP="000C1FFE">
      <w:pPr>
        <w:ind w:firstLine="709"/>
        <w:jc w:val="both"/>
        <w:rPr>
          <w:sz w:val="28"/>
          <w:szCs w:val="28"/>
        </w:rPr>
      </w:pPr>
      <w:r w:rsidRPr="000C1FFE">
        <w:rPr>
          <w:sz w:val="28"/>
          <w:szCs w:val="28"/>
        </w:rPr>
        <w:t>Объем долговых обязательств Чукотского автономного округа в анализируемом периоде не изменился и по состоянию на 1 октября 2019 года составил 8 865 972,8 тыс. рублей. Просроченная задолженность по бюджетным кредитам, полученным из федерального бюджета, отсутствует.</w:t>
      </w:r>
    </w:p>
    <w:p w:rsidR="009D65C2" w:rsidRPr="000C1FFE" w:rsidRDefault="009D65C2" w:rsidP="000C1FFE">
      <w:pPr>
        <w:ind w:firstLine="709"/>
        <w:jc w:val="both"/>
        <w:rPr>
          <w:sz w:val="28"/>
          <w:szCs w:val="28"/>
        </w:rPr>
      </w:pPr>
      <w:r w:rsidRPr="000C1FFE">
        <w:rPr>
          <w:sz w:val="28"/>
          <w:szCs w:val="28"/>
        </w:rPr>
        <w:t>Анализ изменений долговых обязательств Чукотского автономного округа в анализируемом периоде 2019 года по государственным гарантиям, предоставленным Правительством Чукотского автономного округа, приведен в таблице 19.</w:t>
      </w:r>
    </w:p>
    <w:p w:rsidR="009D65C2" w:rsidRPr="000C1FFE" w:rsidRDefault="009D65C2" w:rsidP="000C1FFE">
      <w:pPr>
        <w:ind w:firstLine="709"/>
        <w:jc w:val="right"/>
        <w:rPr>
          <w:sz w:val="28"/>
          <w:szCs w:val="28"/>
        </w:rPr>
      </w:pPr>
      <w:r w:rsidRPr="000C1FFE">
        <w:rPr>
          <w:sz w:val="28"/>
          <w:szCs w:val="28"/>
        </w:rPr>
        <w:t>Таблица 19</w:t>
      </w:r>
    </w:p>
    <w:p w:rsidR="009D65C2" w:rsidRPr="000C1FFE" w:rsidRDefault="009D65C2" w:rsidP="000C1FFE">
      <w:pPr>
        <w:ind w:firstLine="709"/>
        <w:jc w:val="right"/>
        <w:rPr>
          <w:sz w:val="28"/>
          <w:szCs w:val="28"/>
        </w:rPr>
      </w:pPr>
      <w:r w:rsidRPr="000C1FFE">
        <w:rPr>
          <w:sz w:val="28"/>
          <w:szCs w:val="28"/>
        </w:rPr>
        <w:t>(тыс. рублей)</w:t>
      </w:r>
    </w:p>
    <w:tbl>
      <w:tblPr>
        <w:tblW w:w="9607" w:type="dxa"/>
        <w:tblInd w:w="108" w:type="dxa"/>
        <w:tblLook w:val="04A0" w:firstRow="1" w:lastRow="0" w:firstColumn="1" w:lastColumn="0" w:noHBand="0" w:noVBand="1"/>
      </w:tblPr>
      <w:tblGrid>
        <w:gridCol w:w="2059"/>
        <w:gridCol w:w="2479"/>
        <w:gridCol w:w="16"/>
        <w:gridCol w:w="1402"/>
        <w:gridCol w:w="16"/>
        <w:gridCol w:w="1164"/>
        <w:gridCol w:w="16"/>
        <w:gridCol w:w="1070"/>
        <w:gridCol w:w="1385"/>
      </w:tblGrid>
      <w:tr w:rsidR="009D65C2" w:rsidRPr="000C1FFE" w:rsidTr="00FA1CDF">
        <w:trPr>
          <w:trHeight w:val="525"/>
          <w:tblHead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Наименование заемщика</w:t>
            </w:r>
          </w:p>
        </w:tc>
        <w:tc>
          <w:tcPr>
            <w:tcW w:w="2551" w:type="dxa"/>
            <w:tcBorders>
              <w:top w:val="single" w:sz="4" w:space="0" w:color="auto"/>
              <w:left w:val="nil"/>
              <w:bottom w:val="single" w:sz="4" w:space="0" w:color="auto"/>
              <w:right w:val="nil"/>
            </w:tcBorders>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 xml:space="preserve">Наименование кредитора, </w:t>
            </w:r>
          </w:p>
          <w:p w:rsidR="009D65C2" w:rsidRPr="000C1FFE" w:rsidRDefault="009D65C2" w:rsidP="000C1FFE">
            <w:pPr>
              <w:jc w:val="center"/>
              <w:rPr>
                <w:color w:val="000000"/>
                <w:sz w:val="20"/>
                <w:szCs w:val="20"/>
              </w:rPr>
            </w:pPr>
            <w:r w:rsidRPr="000C1FFE">
              <w:rPr>
                <w:bCs/>
                <w:color w:val="000000"/>
                <w:sz w:val="20"/>
                <w:szCs w:val="20"/>
              </w:rPr>
              <w:t>договор (дата, номер)</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ind w:left="-108" w:right="-109"/>
              <w:jc w:val="center"/>
              <w:rPr>
                <w:bCs/>
                <w:color w:val="000000"/>
                <w:sz w:val="20"/>
                <w:szCs w:val="20"/>
              </w:rPr>
            </w:pPr>
            <w:r w:rsidRPr="000C1FFE">
              <w:rPr>
                <w:bCs/>
                <w:color w:val="000000"/>
                <w:sz w:val="20"/>
                <w:szCs w:val="20"/>
              </w:rPr>
              <w:t xml:space="preserve">Остаток </w:t>
            </w:r>
          </w:p>
          <w:p w:rsidR="009D65C2" w:rsidRPr="000C1FFE" w:rsidRDefault="009D65C2" w:rsidP="000C1FFE">
            <w:pPr>
              <w:ind w:left="-108" w:right="-109"/>
              <w:jc w:val="center"/>
              <w:rPr>
                <w:color w:val="000000"/>
                <w:sz w:val="20"/>
                <w:szCs w:val="20"/>
              </w:rPr>
            </w:pPr>
            <w:r w:rsidRPr="000C1FFE">
              <w:rPr>
                <w:bCs/>
                <w:color w:val="000000"/>
                <w:sz w:val="20"/>
                <w:szCs w:val="20"/>
              </w:rPr>
              <w:t>на 01.01.2019г.</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Выдано</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Погашено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 xml:space="preserve">Остаток </w:t>
            </w:r>
          </w:p>
          <w:p w:rsidR="009D65C2" w:rsidRPr="000C1FFE" w:rsidRDefault="009D65C2" w:rsidP="000C1FFE">
            <w:pPr>
              <w:ind w:left="-139" w:right="-109"/>
              <w:jc w:val="center"/>
              <w:rPr>
                <w:color w:val="000000"/>
                <w:sz w:val="20"/>
                <w:szCs w:val="20"/>
              </w:rPr>
            </w:pPr>
            <w:r w:rsidRPr="000C1FFE">
              <w:rPr>
                <w:bCs/>
                <w:color w:val="000000"/>
                <w:sz w:val="20"/>
                <w:szCs w:val="20"/>
              </w:rPr>
              <w:t>на 01.10.2019г.</w:t>
            </w:r>
          </w:p>
        </w:tc>
      </w:tr>
      <w:tr w:rsidR="009D65C2" w:rsidRPr="000C1FFE" w:rsidTr="00FA1CDF">
        <w:trPr>
          <w:trHeight w:val="96"/>
          <w:tblHead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1</w:t>
            </w:r>
          </w:p>
        </w:tc>
        <w:tc>
          <w:tcPr>
            <w:tcW w:w="2551" w:type="dxa"/>
            <w:tcBorders>
              <w:top w:val="nil"/>
              <w:left w:val="nil"/>
              <w:bottom w:val="single" w:sz="4" w:space="0" w:color="auto"/>
              <w:right w:val="nil"/>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9D65C2" w:rsidRPr="000C1FFE" w:rsidRDefault="009D65C2" w:rsidP="000C1FFE">
            <w:pPr>
              <w:jc w:val="center"/>
              <w:rPr>
                <w:color w:val="000000"/>
                <w:sz w:val="20"/>
                <w:szCs w:val="20"/>
              </w:rPr>
            </w:pPr>
            <w:r w:rsidRPr="000C1FFE">
              <w:rPr>
                <w:bCs/>
                <w:color w:val="000000"/>
                <w:sz w:val="20"/>
                <w:szCs w:val="20"/>
              </w:rPr>
              <w:t>3</w:t>
            </w:r>
          </w:p>
        </w:tc>
        <w:tc>
          <w:tcPr>
            <w:tcW w:w="1180"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4</w:t>
            </w:r>
          </w:p>
        </w:tc>
        <w:tc>
          <w:tcPr>
            <w:tcW w:w="946" w:type="dxa"/>
            <w:gridSpan w:val="2"/>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5</w:t>
            </w:r>
          </w:p>
        </w:tc>
        <w:tc>
          <w:tcPr>
            <w:tcW w:w="1385" w:type="dxa"/>
            <w:tcBorders>
              <w:top w:val="nil"/>
              <w:left w:val="nil"/>
              <w:bottom w:val="single" w:sz="4" w:space="0" w:color="auto"/>
              <w:right w:val="single" w:sz="4" w:space="0" w:color="auto"/>
            </w:tcBorders>
            <w:shd w:val="clear" w:color="auto" w:fill="auto"/>
            <w:vAlign w:val="center"/>
            <w:hideMark/>
          </w:tcPr>
          <w:p w:rsidR="009D65C2" w:rsidRPr="000C1FFE" w:rsidRDefault="009D65C2" w:rsidP="000C1FFE">
            <w:pPr>
              <w:jc w:val="center"/>
              <w:rPr>
                <w:color w:val="000000"/>
                <w:sz w:val="20"/>
                <w:szCs w:val="20"/>
              </w:rPr>
            </w:pPr>
            <w:r w:rsidRPr="000C1FFE">
              <w:rPr>
                <w:bCs/>
                <w:color w:val="000000"/>
                <w:sz w:val="20"/>
                <w:szCs w:val="20"/>
              </w:rPr>
              <w:t>6</w:t>
            </w:r>
          </w:p>
        </w:tc>
      </w:tr>
      <w:tr w:rsidR="009D65C2" w:rsidRPr="000C1FFE" w:rsidTr="00FA1CDF">
        <w:trPr>
          <w:trHeight w:val="185"/>
        </w:trPr>
        <w:tc>
          <w:tcPr>
            <w:tcW w:w="4694" w:type="dxa"/>
            <w:gridSpan w:val="3"/>
            <w:tcBorders>
              <w:top w:val="nil"/>
              <w:left w:val="single" w:sz="4" w:space="0" w:color="auto"/>
              <w:bottom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r w:rsidRPr="000C1FFE">
              <w:rPr>
                <w:b/>
                <w:bCs/>
                <w:color w:val="000000"/>
                <w:sz w:val="20"/>
                <w:szCs w:val="20"/>
              </w:rPr>
              <w:t xml:space="preserve">ИТОГО </w:t>
            </w:r>
            <w:r w:rsidRPr="000C1FFE">
              <w:rPr>
                <w:b/>
                <w:sz w:val="20"/>
                <w:szCs w:val="20"/>
              </w:rPr>
              <w:t>размер государственных гарантий</w:t>
            </w:r>
            <w:r w:rsidRPr="000C1FFE">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hideMark/>
          </w:tcPr>
          <w:p w:rsidR="009D65C2" w:rsidRPr="000C1FFE" w:rsidRDefault="009D65C2" w:rsidP="000C1FFE">
            <w:pPr>
              <w:jc w:val="right"/>
              <w:rPr>
                <w:b/>
                <w:bCs/>
                <w:color w:val="000000"/>
                <w:sz w:val="20"/>
                <w:szCs w:val="20"/>
              </w:rPr>
            </w:pPr>
            <w:r w:rsidRPr="000C1FFE">
              <w:rPr>
                <w:b/>
                <w:bCs/>
                <w:color w:val="000000"/>
                <w:sz w:val="20"/>
                <w:szCs w:val="20"/>
              </w:rPr>
              <w:t>1 534 600,0</w:t>
            </w:r>
          </w:p>
        </w:tc>
        <w:tc>
          <w:tcPr>
            <w:tcW w:w="1180" w:type="dxa"/>
            <w:gridSpan w:val="2"/>
            <w:tcBorders>
              <w:top w:val="nil"/>
              <w:left w:val="nil"/>
              <w:bottom w:val="single" w:sz="4" w:space="0" w:color="auto"/>
              <w:right w:val="single" w:sz="4" w:space="0" w:color="auto"/>
            </w:tcBorders>
            <w:shd w:val="clear" w:color="auto" w:fill="auto"/>
            <w:noWrap/>
            <w:hideMark/>
          </w:tcPr>
          <w:p w:rsidR="009D65C2" w:rsidRPr="000C1FFE" w:rsidRDefault="009D65C2" w:rsidP="000C1FFE">
            <w:pPr>
              <w:jc w:val="right"/>
              <w:rPr>
                <w:b/>
                <w:bCs/>
                <w:color w:val="000000"/>
                <w:sz w:val="20"/>
                <w:szCs w:val="20"/>
              </w:rPr>
            </w:pPr>
            <w:r w:rsidRPr="000C1FFE">
              <w:rPr>
                <w:b/>
                <w:bCs/>
                <w:color w:val="000000"/>
                <w:sz w:val="20"/>
                <w:szCs w:val="20"/>
              </w:rPr>
              <w:t>1 900 000,0</w:t>
            </w:r>
          </w:p>
        </w:tc>
        <w:tc>
          <w:tcPr>
            <w:tcW w:w="930" w:type="dxa"/>
            <w:tcBorders>
              <w:top w:val="nil"/>
              <w:left w:val="nil"/>
              <w:bottom w:val="single" w:sz="4" w:space="0" w:color="auto"/>
              <w:right w:val="single" w:sz="4" w:space="0" w:color="auto"/>
            </w:tcBorders>
            <w:shd w:val="clear" w:color="auto" w:fill="auto"/>
            <w:noWrap/>
            <w:hideMark/>
          </w:tcPr>
          <w:p w:rsidR="009D65C2" w:rsidRPr="000C1FFE" w:rsidRDefault="009D65C2" w:rsidP="000C1FFE">
            <w:pPr>
              <w:jc w:val="right"/>
              <w:rPr>
                <w:b/>
                <w:bCs/>
                <w:color w:val="000000"/>
                <w:sz w:val="20"/>
                <w:szCs w:val="20"/>
              </w:rPr>
            </w:pPr>
            <w:r w:rsidRPr="000C1FFE">
              <w:rPr>
                <w:b/>
                <w:bCs/>
                <w:color w:val="000000"/>
                <w:sz w:val="20"/>
                <w:szCs w:val="20"/>
              </w:rPr>
              <w:t>886 140,0</w:t>
            </w:r>
          </w:p>
        </w:tc>
        <w:tc>
          <w:tcPr>
            <w:tcW w:w="1385" w:type="dxa"/>
            <w:tcBorders>
              <w:top w:val="nil"/>
              <w:left w:val="nil"/>
              <w:bottom w:val="single" w:sz="4" w:space="0" w:color="auto"/>
              <w:right w:val="single" w:sz="4" w:space="0" w:color="auto"/>
            </w:tcBorders>
            <w:shd w:val="clear" w:color="auto" w:fill="auto"/>
            <w:noWrap/>
            <w:hideMark/>
          </w:tcPr>
          <w:p w:rsidR="009D65C2" w:rsidRPr="000C1FFE" w:rsidRDefault="009D65C2" w:rsidP="000C1FFE">
            <w:pPr>
              <w:jc w:val="right"/>
              <w:rPr>
                <w:b/>
                <w:bCs/>
                <w:color w:val="000000"/>
                <w:sz w:val="20"/>
                <w:szCs w:val="20"/>
              </w:rPr>
            </w:pPr>
            <w:r w:rsidRPr="000C1FFE">
              <w:rPr>
                <w:b/>
                <w:bCs/>
                <w:color w:val="000000"/>
                <w:sz w:val="20"/>
                <w:szCs w:val="20"/>
              </w:rPr>
              <w:t>2 548 460,0</w:t>
            </w:r>
          </w:p>
        </w:tc>
      </w:tr>
      <w:tr w:rsidR="009D65C2" w:rsidRPr="000C1FFE" w:rsidTr="00FA1CDF">
        <w:trPr>
          <w:trHeight w:val="337"/>
        </w:trPr>
        <w:tc>
          <w:tcPr>
            <w:tcW w:w="2127" w:type="dxa"/>
            <w:vMerge w:val="restart"/>
            <w:tcBorders>
              <w:top w:val="nil"/>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r w:rsidRPr="000C1FFE">
              <w:rPr>
                <w:b/>
                <w:bCs/>
                <w:color w:val="000000"/>
                <w:sz w:val="20"/>
                <w:szCs w:val="20"/>
              </w:rPr>
              <w:t xml:space="preserve">Всего по заемщику </w:t>
            </w:r>
          </w:p>
          <w:p w:rsidR="009D65C2" w:rsidRPr="000C1FFE" w:rsidRDefault="009D65C2" w:rsidP="000C1FFE">
            <w:pPr>
              <w:rPr>
                <w:b/>
                <w:bCs/>
                <w:color w:val="000000"/>
                <w:sz w:val="20"/>
                <w:szCs w:val="20"/>
              </w:rPr>
            </w:pPr>
            <w:r w:rsidRPr="000C1FFE">
              <w:rPr>
                <w:b/>
                <w:bCs/>
                <w:color w:val="000000"/>
                <w:sz w:val="20"/>
                <w:szCs w:val="20"/>
              </w:rPr>
              <w:t>ГП «</w:t>
            </w:r>
            <w:proofErr w:type="spellStart"/>
            <w:r w:rsidRPr="000C1FFE">
              <w:rPr>
                <w:b/>
                <w:bCs/>
                <w:color w:val="000000"/>
                <w:sz w:val="20"/>
                <w:szCs w:val="20"/>
              </w:rPr>
              <w:t>ЧукотАВИА</w:t>
            </w:r>
            <w:proofErr w:type="spellEnd"/>
            <w:r w:rsidRPr="000C1FFE">
              <w:rPr>
                <w:b/>
                <w:bCs/>
                <w:color w:val="000000"/>
                <w:sz w:val="20"/>
                <w:szCs w:val="20"/>
              </w:rPr>
              <w:t xml:space="preserve">» </w:t>
            </w:r>
            <w:r w:rsidRPr="000C1FFE">
              <w:rPr>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Федеральное агентство воздушного транспорта</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234 600,0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86 140,0</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148 460,0</w:t>
            </w:r>
          </w:p>
        </w:tc>
      </w:tr>
      <w:tr w:rsidR="009D65C2" w:rsidRPr="000C1FFE" w:rsidTr="00FA1CDF">
        <w:trPr>
          <w:trHeight w:val="300"/>
        </w:trPr>
        <w:tc>
          <w:tcPr>
            <w:tcW w:w="2127" w:type="dxa"/>
            <w:vMerge/>
            <w:tcBorders>
              <w:left w:val="single" w:sz="4" w:space="0" w:color="auto"/>
              <w:right w:val="single" w:sz="4" w:space="0" w:color="auto"/>
            </w:tcBorders>
            <w:shd w:val="clear" w:color="auto" w:fill="auto"/>
            <w:hideMark/>
          </w:tcPr>
          <w:p w:rsidR="009D65C2" w:rsidRPr="000C1FFE" w:rsidRDefault="009D65C2" w:rsidP="000C1FFE">
            <w:pPr>
              <w:rPr>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04.12.2013 г. №Д-328-14</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43 070,0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43 070,0</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FA1CDF">
        <w:trPr>
          <w:trHeight w:val="300"/>
        </w:trPr>
        <w:tc>
          <w:tcPr>
            <w:tcW w:w="2127" w:type="dxa"/>
            <w:vMerge/>
            <w:tcBorders>
              <w:left w:val="single" w:sz="4" w:space="0" w:color="auto"/>
              <w:right w:val="single" w:sz="4" w:space="0" w:color="auto"/>
            </w:tcBorders>
            <w:shd w:val="clear" w:color="auto" w:fill="auto"/>
            <w:hideMark/>
          </w:tcPr>
          <w:p w:rsidR="009D65C2" w:rsidRPr="000C1FFE" w:rsidRDefault="009D65C2" w:rsidP="000C1FFE">
            <w:pPr>
              <w:rPr>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04.12.2013 г. №Д-329-14</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43 070,0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43 070,0</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FA1CDF">
        <w:trPr>
          <w:trHeight w:val="300"/>
        </w:trPr>
        <w:tc>
          <w:tcPr>
            <w:tcW w:w="2127" w:type="dxa"/>
            <w:vMerge/>
            <w:tcBorders>
              <w:left w:val="single" w:sz="4" w:space="0" w:color="auto"/>
              <w:right w:val="single" w:sz="4" w:space="0" w:color="auto"/>
            </w:tcBorders>
            <w:shd w:val="clear" w:color="auto" w:fill="auto"/>
            <w:hideMark/>
          </w:tcPr>
          <w:p w:rsidR="009D65C2" w:rsidRPr="000C1FFE" w:rsidRDefault="009D65C2" w:rsidP="000C1FFE">
            <w:pPr>
              <w:rPr>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15.10.2015 г. №Д-264-14</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74 230,0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74 230,0</w:t>
            </w:r>
          </w:p>
        </w:tc>
      </w:tr>
      <w:tr w:rsidR="009D65C2" w:rsidRPr="000C1FFE" w:rsidTr="00FA1CDF">
        <w:trPr>
          <w:trHeight w:val="300"/>
        </w:trPr>
        <w:tc>
          <w:tcPr>
            <w:tcW w:w="2127" w:type="dxa"/>
            <w:vMerge/>
            <w:tcBorders>
              <w:left w:val="single" w:sz="4" w:space="0" w:color="auto"/>
              <w:bottom w:val="single" w:sz="4" w:space="0" w:color="auto"/>
              <w:right w:val="single" w:sz="4" w:space="0" w:color="auto"/>
            </w:tcBorders>
            <w:shd w:val="clear" w:color="auto" w:fill="auto"/>
            <w:hideMark/>
          </w:tcPr>
          <w:p w:rsidR="009D65C2" w:rsidRPr="000C1FFE" w:rsidRDefault="009D65C2" w:rsidP="000C1FFE">
            <w:pPr>
              <w:rPr>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04.12.2013 г. №Д-265-14</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74 230,0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74 230,0</w:t>
            </w:r>
          </w:p>
        </w:tc>
      </w:tr>
      <w:tr w:rsidR="009D65C2" w:rsidRPr="000C1FFE" w:rsidTr="00FA1CDF">
        <w:trPr>
          <w:trHeight w:val="60"/>
        </w:trPr>
        <w:tc>
          <w:tcPr>
            <w:tcW w:w="2127" w:type="dxa"/>
            <w:vMerge w:val="restart"/>
            <w:tcBorders>
              <w:top w:val="nil"/>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r w:rsidRPr="000C1FFE">
              <w:rPr>
                <w:b/>
                <w:bCs/>
                <w:color w:val="000000"/>
                <w:sz w:val="20"/>
                <w:szCs w:val="20"/>
              </w:rPr>
              <w:t xml:space="preserve">Всего по заемщику </w:t>
            </w:r>
          </w:p>
          <w:p w:rsidR="009D65C2" w:rsidRPr="000C1FFE" w:rsidRDefault="009D65C2" w:rsidP="000C1FFE">
            <w:pPr>
              <w:rPr>
                <w:b/>
                <w:bCs/>
                <w:color w:val="000000"/>
                <w:sz w:val="20"/>
                <w:szCs w:val="20"/>
              </w:rPr>
            </w:pPr>
            <w:r w:rsidRPr="000C1FFE">
              <w:rPr>
                <w:b/>
                <w:bCs/>
                <w:color w:val="000000"/>
                <w:sz w:val="20"/>
                <w:szCs w:val="20"/>
              </w:rPr>
              <w:t>ГУП ЧАО «</w:t>
            </w:r>
            <w:proofErr w:type="spellStart"/>
            <w:r w:rsidRPr="000C1FFE">
              <w:rPr>
                <w:b/>
                <w:bCs/>
                <w:color w:val="000000"/>
                <w:sz w:val="20"/>
                <w:szCs w:val="20"/>
              </w:rPr>
              <w:t>Чукотснаб</w:t>
            </w:r>
            <w:proofErr w:type="spellEnd"/>
            <w:r w:rsidRPr="000C1FFE">
              <w:rPr>
                <w:b/>
                <w:bCs/>
                <w:color w:val="000000"/>
                <w:sz w:val="20"/>
                <w:szCs w:val="20"/>
              </w:rPr>
              <w:t>»</w:t>
            </w:r>
            <w:r w:rsidRPr="000C1FFE">
              <w:rPr>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Дальневосточный банк ПАО Сбербанк</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700 000,0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900 000,0</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700 000,0</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900 000,0</w:t>
            </w:r>
          </w:p>
        </w:tc>
      </w:tr>
      <w:tr w:rsidR="009D65C2" w:rsidRPr="000C1FFE" w:rsidTr="00FA1CDF">
        <w:trPr>
          <w:trHeight w:val="330"/>
        </w:trPr>
        <w:tc>
          <w:tcPr>
            <w:tcW w:w="2127" w:type="dxa"/>
            <w:vMerge/>
            <w:tcBorders>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14.08.2018 г. №0588200000518000127-0369308-01</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700 000,0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700 000,0</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FA1CDF">
        <w:trPr>
          <w:trHeight w:val="480"/>
        </w:trPr>
        <w:tc>
          <w:tcPr>
            <w:tcW w:w="2127" w:type="dxa"/>
            <w:vMerge/>
            <w:tcBorders>
              <w:left w:val="single" w:sz="4" w:space="0" w:color="auto"/>
              <w:bottom w:val="single" w:sz="4" w:space="0" w:color="auto"/>
              <w:right w:val="single" w:sz="4" w:space="0" w:color="auto"/>
            </w:tcBorders>
            <w:shd w:val="clear" w:color="auto" w:fill="auto"/>
            <w:hideMark/>
          </w:tcPr>
          <w:p w:rsidR="009D65C2" w:rsidRPr="000C1FFE" w:rsidRDefault="009D65C2" w:rsidP="000C1FFE">
            <w:pPr>
              <w:rPr>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14.08.2018 г. №0588200000518000127-0369308-01</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900 000,0</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900 000,0</w:t>
            </w:r>
          </w:p>
        </w:tc>
      </w:tr>
      <w:tr w:rsidR="009D65C2" w:rsidRPr="000C1FFE" w:rsidTr="00FA1CDF">
        <w:trPr>
          <w:trHeight w:val="243"/>
        </w:trPr>
        <w:tc>
          <w:tcPr>
            <w:tcW w:w="2127" w:type="dxa"/>
            <w:vMerge w:val="restart"/>
            <w:tcBorders>
              <w:top w:val="nil"/>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r w:rsidRPr="000C1FFE">
              <w:rPr>
                <w:b/>
                <w:bCs/>
                <w:color w:val="000000"/>
                <w:sz w:val="20"/>
                <w:szCs w:val="20"/>
              </w:rPr>
              <w:t xml:space="preserve">Всего по заемщику </w:t>
            </w:r>
          </w:p>
          <w:p w:rsidR="009D65C2" w:rsidRPr="000C1FFE" w:rsidRDefault="009D65C2" w:rsidP="000C1FFE">
            <w:pPr>
              <w:rPr>
                <w:b/>
                <w:bCs/>
                <w:color w:val="000000"/>
                <w:sz w:val="20"/>
                <w:szCs w:val="20"/>
              </w:rPr>
            </w:pPr>
            <w:r w:rsidRPr="000C1FFE">
              <w:rPr>
                <w:b/>
                <w:bCs/>
                <w:color w:val="000000"/>
                <w:sz w:val="20"/>
                <w:szCs w:val="20"/>
              </w:rPr>
              <w:t>НАО «ЧТК»</w:t>
            </w:r>
          </w:p>
          <w:p w:rsidR="009D65C2" w:rsidRPr="000C1FFE" w:rsidRDefault="009D65C2" w:rsidP="000C1FFE">
            <w:pPr>
              <w:rPr>
                <w:b/>
                <w:bCs/>
                <w:color w:val="000000"/>
                <w:sz w:val="20"/>
                <w:szCs w:val="20"/>
              </w:rPr>
            </w:pPr>
            <w:r w:rsidRPr="000C1FFE">
              <w:rPr>
                <w:b/>
                <w:bCs/>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 xml:space="preserve">Дальневосточный банк </w:t>
            </w:r>
          </w:p>
          <w:p w:rsidR="009D65C2" w:rsidRPr="000C1FFE" w:rsidRDefault="009D65C2" w:rsidP="00B67E3F">
            <w:pPr>
              <w:ind w:right="-104"/>
              <w:rPr>
                <w:color w:val="000000"/>
                <w:sz w:val="20"/>
                <w:szCs w:val="20"/>
              </w:rPr>
            </w:pPr>
            <w:r w:rsidRPr="000C1FFE">
              <w:rPr>
                <w:color w:val="000000"/>
                <w:sz w:val="20"/>
                <w:szCs w:val="20"/>
              </w:rPr>
              <w:t>ПАО Сбербанк</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600 000,0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900 000,0</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100 000,0</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1 400 000,0</w:t>
            </w:r>
          </w:p>
        </w:tc>
      </w:tr>
      <w:tr w:rsidR="009D65C2" w:rsidRPr="000C1FFE" w:rsidTr="00FA1CDF">
        <w:trPr>
          <w:trHeight w:val="178"/>
        </w:trPr>
        <w:tc>
          <w:tcPr>
            <w:tcW w:w="2127" w:type="dxa"/>
            <w:vMerge/>
            <w:tcBorders>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13.08.2018 г. №85570000081АРС</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400 000,0</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400 000,0</w:t>
            </w:r>
          </w:p>
        </w:tc>
      </w:tr>
      <w:tr w:rsidR="009D65C2" w:rsidRPr="000C1FFE" w:rsidTr="00FA1CDF">
        <w:trPr>
          <w:trHeight w:val="114"/>
        </w:trPr>
        <w:tc>
          <w:tcPr>
            <w:tcW w:w="2127" w:type="dxa"/>
            <w:vMerge/>
            <w:tcBorders>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30.03.2018 №85570000073АСРМ</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500 000,0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100 000,0</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400 000,0</w:t>
            </w:r>
          </w:p>
        </w:tc>
      </w:tr>
      <w:tr w:rsidR="009D65C2" w:rsidRPr="000C1FFE" w:rsidTr="00FA1CDF">
        <w:trPr>
          <w:trHeight w:val="60"/>
        </w:trPr>
        <w:tc>
          <w:tcPr>
            <w:tcW w:w="2127" w:type="dxa"/>
            <w:vMerge/>
            <w:tcBorders>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11.07.2018 г. №85570000080АРСМ</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100 000,0</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100 000,0</w:t>
            </w:r>
          </w:p>
        </w:tc>
      </w:tr>
      <w:tr w:rsidR="009D65C2" w:rsidRPr="000C1FFE" w:rsidTr="00FA1CDF">
        <w:trPr>
          <w:trHeight w:val="60"/>
        </w:trPr>
        <w:tc>
          <w:tcPr>
            <w:tcW w:w="2127" w:type="dxa"/>
            <w:vMerge/>
            <w:tcBorders>
              <w:left w:val="single" w:sz="4" w:space="0" w:color="auto"/>
              <w:bottom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20.03.2019 г. №85570000090АСРМ</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500 000,0</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500 000,0</w:t>
            </w:r>
          </w:p>
        </w:tc>
      </w:tr>
      <w:tr w:rsidR="009D65C2" w:rsidRPr="000C1FFE" w:rsidTr="00FA1CDF">
        <w:trPr>
          <w:trHeight w:val="63"/>
        </w:trPr>
        <w:tc>
          <w:tcPr>
            <w:tcW w:w="2127" w:type="dxa"/>
            <w:vMerge w:val="restart"/>
            <w:tcBorders>
              <w:top w:val="nil"/>
              <w:left w:val="single" w:sz="4" w:space="0" w:color="auto"/>
              <w:right w:val="single" w:sz="4" w:space="0" w:color="auto"/>
            </w:tcBorders>
            <w:shd w:val="clear" w:color="auto" w:fill="auto"/>
            <w:hideMark/>
          </w:tcPr>
          <w:p w:rsidR="009D65C2" w:rsidRPr="000C1FFE" w:rsidRDefault="009D65C2" w:rsidP="000C1FFE">
            <w:pPr>
              <w:rPr>
                <w:b/>
                <w:bCs/>
                <w:color w:val="000000"/>
                <w:sz w:val="20"/>
                <w:szCs w:val="20"/>
              </w:rPr>
            </w:pPr>
            <w:r w:rsidRPr="000C1FFE">
              <w:rPr>
                <w:b/>
                <w:bCs/>
                <w:color w:val="000000"/>
                <w:sz w:val="20"/>
                <w:szCs w:val="20"/>
              </w:rPr>
              <w:t xml:space="preserve">Всего по заемщику </w:t>
            </w:r>
          </w:p>
          <w:p w:rsidR="009D65C2" w:rsidRPr="000C1FFE" w:rsidRDefault="009D65C2" w:rsidP="000C1FFE">
            <w:pPr>
              <w:rPr>
                <w:b/>
                <w:bCs/>
                <w:color w:val="000000"/>
                <w:sz w:val="20"/>
                <w:szCs w:val="20"/>
              </w:rPr>
            </w:pPr>
            <w:r w:rsidRPr="000C1FFE">
              <w:rPr>
                <w:b/>
                <w:bCs/>
                <w:color w:val="000000"/>
                <w:sz w:val="20"/>
                <w:szCs w:val="20"/>
              </w:rPr>
              <w:t xml:space="preserve">ООО «ТЦ </w:t>
            </w:r>
            <w:proofErr w:type="spellStart"/>
            <w:r w:rsidRPr="000C1FFE">
              <w:rPr>
                <w:b/>
                <w:bCs/>
                <w:color w:val="000000"/>
                <w:sz w:val="20"/>
                <w:szCs w:val="20"/>
              </w:rPr>
              <w:t>Новомариинский</w:t>
            </w:r>
            <w:proofErr w:type="spellEnd"/>
            <w:r w:rsidRPr="000C1FFE">
              <w:rPr>
                <w:b/>
                <w:bCs/>
                <w:color w:val="000000"/>
                <w:sz w:val="20"/>
                <w:szCs w:val="20"/>
              </w:rPr>
              <w:t>»</w:t>
            </w:r>
            <w:r w:rsidRPr="000C1FFE">
              <w:rPr>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«Азиатско-Тихоокеанский Банк» (ПАО)</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100 000,0</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b/>
                <w:bCs/>
                <w:color w:val="000000"/>
                <w:sz w:val="20"/>
                <w:szCs w:val="20"/>
              </w:rPr>
            </w:pPr>
            <w:r w:rsidRPr="000C1FFE">
              <w:rPr>
                <w:b/>
                <w:bCs/>
                <w:color w:val="000000"/>
                <w:sz w:val="20"/>
                <w:szCs w:val="20"/>
              </w:rPr>
              <w:t>100 000,0</w:t>
            </w:r>
          </w:p>
        </w:tc>
      </w:tr>
      <w:tr w:rsidR="009D65C2" w:rsidRPr="000C1FFE" w:rsidTr="00FA1CDF">
        <w:trPr>
          <w:trHeight w:val="300"/>
        </w:trPr>
        <w:tc>
          <w:tcPr>
            <w:tcW w:w="2127" w:type="dxa"/>
            <w:vMerge/>
            <w:tcBorders>
              <w:left w:val="single" w:sz="4" w:space="0" w:color="auto"/>
              <w:bottom w:val="single" w:sz="4" w:space="0" w:color="auto"/>
              <w:right w:val="single" w:sz="4" w:space="0" w:color="auto"/>
            </w:tcBorders>
            <w:shd w:val="clear" w:color="auto" w:fill="auto"/>
            <w:hideMark/>
          </w:tcPr>
          <w:p w:rsidR="009D65C2" w:rsidRPr="000C1FFE" w:rsidRDefault="009D65C2" w:rsidP="000C1FFE">
            <w:pPr>
              <w:rPr>
                <w:color w:val="000000"/>
                <w:sz w:val="20"/>
                <w:szCs w:val="20"/>
              </w:rPr>
            </w:pPr>
          </w:p>
        </w:tc>
        <w:tc>
          <w:tcPr>
            <w:tcW w:w="2551" w:type="dxa"/>
            <w:tcBorders>
              <w:top w:val="nil"/>
              <w:left w:val="nil"/>
              <w:bottom w:val="single" w:sz="4" w:space="0" w:color="auto"/>
              <w:right w:val="single" w:sz="4" w:space="0" w:color="auto"/>
            </w:tcBorders>
            <w:shd w:val="clear" w:color="auto" w:fill="auto"/>
            <w:hideMark/>
          </w:tcPr>
          <w:p w:rsidR="009D65C2" w:rsidRPr="000C1FFE" w:rsidRDefault="009D65C2" w:rsidP="00B67E3F">
            <w:pPr>
              <w:ind w:right="-104"/>
              <w:rPr>
                <w:color w:val="000000"/>
                <w:sz w:val="20"/>
                <w:szCs w:val="20"/>
              </w:rPr>
            </w:pPr>
            <w:r w:rsidRPr="000C1FFE">
              <w:rPr>
                <w:color w:val="000000"/>
                <w:sz w:val="20"/>
                <w:szCs w:val="20"/>
              </w:rPr>
              <w:t>от 23.07.2019 г. №0118/0000158</w:t>
            </w:r>
          </w:p>
        </w:tc>
        <w:tc>
          <w:tcPr>
            <w:tcW w:w="1418"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180"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iCs/>
                <w:color w:val="000000"/>
                <w:sz w:val="20"/>
                <w:szCs w:val="20"/>
              </w:rPr>
              <w:t>100 000,0</w:t>
            </w:r>
          </w:p>
        </w:tc>
        <w:tc>
          <w:tcPr>
            <w:tcW w:w="946" w:type="dxa"/>
            <w:gridSpan w:val="2"/>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w:t>
            </w:r>
          </w:p>
        </w:tc>
        <w:tc>
          <w:tcPr>
            <w:tcW w:w="1385" w:type="dxa"/>
            <w:tcBorders>
              <w:top w:val="nil"/>
              <w:left w:val="nil"/>
              <w:bottom w:val="single" w:sz="4" w:space="0" w:color="auto"/>
              <w:right w:val="single" w:sz="4" w:space="0" w:color="auto"/>
            </w:tcBorders>
            <w:shd w:val="clear" w:color="auto" w:fill="auto"/>
            <w:hideMark/>
          </w:tcPr>
          <w:p w:rsidR="009D65C2" w:rsidRPr="000C1FFE" w:rsidRDefault="009D65C2" w:rsidP="000C1FFE">
            <w:pPr>
              <w:jc w:val="right"/>
              <w:rPr>
                <w:color w:val="000000"/>
                <w:sz w:val="20"/>
                <w:szCs w:val="20"/>
              </w:rPr>
            </w:pPr>
            <w:r w:rsidRPr="000C1FFE">
              <w:rPr>
                <w:color w:val="000000"/>
                <w:sz w:val="20"/>
                <w:szCs w:val="20"/>
              </w:rPr>
              <w:t>100 000,0</w:t>
            </w:r>
          </w:p>
        </w:tc>
      </w:tr>
    </w:tbl>
    <w:p w:rsidR="009D65C2" w:rsidRPr="000C1FFE" w:rsidRDefault="009D65C2" w:rsidP="000C1FFE">
      <w:pPr>
        <w:spacing w:before="120"/>
        <w:ind w:firstLine="709"/>
        <w:jc w:val="both"/>
        <w:rPr>
          <w:sz w:val="28"/>
          <w:szCs w:val="28"/>
        </w:rPr>
      </w:pPr>
      <w:r w:rsidRPr="000C1FFE">
        <w:rPr>
          <w:sz w:val="28"/>
          <w:szCs w:val="28"/>
        </w:rPr>
        <w:t xml:space="preserve">За 9 месяцев 2019 года размер государственных гарантий увеличился на 1 013 860,0 тыс. рублей и составил 2 548 460,0 тыс. рублей. </w:t>
      </w:r>
    </w:p>
    <w:p w:rsidR="009D65C2" w:rsidRPr="000C1FFE" w:rsidRDefault="009D65C2" w:rsidP="000C1FFE">
      <w:pPr>
        <w:ind w:firstLine="709"/>
        <w:jc w:val="both"/>
        <w:rPr>
          <w:sz w:val="28"/>
          <w:szCs w:val="28"/>
        </w:rPr>
      </w:pPr>
      <w:r w:rsidRPr="000C1FFE">
        <w:rPr>
          <w:sz w:val="28"/>
          <w:szCs w:val="28"/>
        </w:rPr>
        <w:t xml:space="preserve">По данным аналитического учета Департамента финансов, экономики и имущественных отношений Чукотского автономного округа расходы </w:t>
      </w:r>
      <w:r w:rsidRPr="000C1FFE">
        <w:rPr>
          <w:sz w:val="28"/>
          <w:szCs w:val="28"/>
        </w:rPr>
        <w:lastRenderedPageBreak/>
        <w:t>окружного бюджета на обслуживание государственного долга Чукотского автономного округа в анализируемом периоде не осуществлялись.</w:t>
      </w:r>
    </w:p>
    <w:p w:rsidR="009D65C2" w:rsidRPr="000C1FFE" w:rsidRDefault="009D65C2" w:rsidP="000C1FFE">
      <w:pPr>
        <w:pStyle w:val="Default"/>
        <w:spacing w:before="240" w:after="120"/>
        <w:ind w:firstLine="709"/>
        <w:jc w:val="both"/>
        <w:rPr>
          <w:b/>
          <w:sz w:val="28"/>
          <w:szCs w:val="28"/>
        </w:rPr>
      </w:pPr>
      <w:r w:rsidRPr="000C1FFE">
        <w:rPr>
          <w:b/>
          <w:sz w:val="28"/>
          <w:szCs w:val="28"/>
        </w:rPr>
        <w:t>2.2.5. Источники финансирования дефицита окружного бюджета</w:t>
      </w:r>
    </w:p>
    <w:p w:rsidR="009D65C2" w:rsidRPr="000C1FFE" w:rsidRDefault="009D65C2" w:rsidP="000C1FFE">
      <w:pPr>
        <w:ind w:firstLine="709"/>
        <w:jc w:val="both"/>
        <w:rPr>
          <w:color w:val="000000"/>
          <w:sz w:val="28"/>
          <w:szCs w:val="28"/>
        </w:rPr>
      </w:pPr>
      <w:r w:rsidRPr="000C1FFE">
        <w:rPr>
          <w:color w:val="000000"/>
          <w:sz w:val="28"/>
          <w:szCs w:val="28"/>
        </w:rPr>
        <w:t xml:space="preserve">Законом об окружном бюджете на 2019 год предусмотрен дефицит окружного бюджета в размере </w:t>
      </w:r>
      <w:r w:rsidRPr="000C1FFE">
        <w:rPr>
          <w:rFonts w:eastAsiaTheme="minorHAnsi"/>
          <w:sz w:val="28"/>
          <w:szCs w:val="28"/>
          <w:lang w:eastAsia="en-US"/>
        </w:rPr>
        <w:t>714 938,7 </w:t>
      </w:r>
      <w:r w:rsidRPr="000C1FFE">
        <w:rPr>
          <w:color w:val="000000"/>
          <w:sz w:val="28"/>
          <w:szCs w:val="28"/>
        </w:rPr>
        <w:t>тыс. рублей.</w:t>
      </w:r>
    </w:p>
    <w:p w:rsidR="009D65C2" w:rsidRPr="000C1FFE" w:rsidRDefault="009D65C2" w:rsidP="000C1FFE">
      <w:pPr>
        <w:widowControl w:val="0"/>
        <w:ind w:firstLine="709"/>
        <w:jc w:val="both"/>
        <w:rPr>
          <w:spacing w:val="-4"/>
          <w:sz w:val="28"/>
          <w:szCs w:val="28"/>
        </w:rPr>
      </w:pPr>
      <w:r w:rsidRPr="000C1FFE">
        <w:rPr>
          <w:spacing w:val="-4"/>
          <w:sz w:val="28"/>
          <w:szCs w:val="28"/>
        </w:rPr>
        <w:t xml:space="preserve">Структура источников внутреннего финансирования дефицита окружного бюджета соответствуют статье 95 Бюджетного кодекса. </w:t>
      </w:r>
    </w:p>
    <w:p w:rsidR="009D65C2" w:rsidRPr="000C1FFE" w:rsidRDefault="009D65C2" w:rsidP="000C1FFE">
      <w:pPr>
        <w:autoSpaceDE w:val="0"/>
        <w:autoSpaceDN w:val="0"/>
        <w:adjustRightInd w:val="0"/>
        <w:ind w:firstLine="709"/>
        <w:jc w:val="both"/>
        <w:rPr>
          <w:spacing w:val="-4"/>
          <w:sz w:val="28"/>
          <w:szCs w:val="28"/>
        </w:rPr>
      </w:pPr>
      <w:r w:rsidRPr="000C1FFE">
        <w:rPr>
          <w:spacing w:val="-4"/>
          <w:sz w:val="28"/>
          <w:szCs w:val="28"/>
        </w:rPr>
        <w:t>Информация о запланированных источниках внутреннего финансирования дефицита окружного бюджета на 2019 год отображена в таблице 20.</w:t>
      </w:r>
    </w:p>
    <w:p w:rsidR="009D65C2" w:rsidRPr="000C1FFE" w:rsidRDefault="009D65C2" w:rsidP="000C1FFE">
      <w:pPr>
        <w:ind w:firstLine="709"/>
        <w:jc w:val="right"/>
        <w:rPr>
          <w:sz w:val="28"/>
          <w:szCs w:val="28"/>
        </w:rPr>
      </w:pPr>
      <w:r w:rsidRPr="000C1FFE">
        <w:rPr>
          <w:sz w:val="28"/>
          <w:szCs w:val="28"/>
        </w:rPr>
        <w:t>Таблица 20</w:t>
      </w:r>
    </w:p>
    <w:p w:rsidR="009D65C2" w:rsidRPr="000C1FFE" w:rsidRDefault="009D65C2" w:rsidP="000C1FFE">
      <w:pPr>
        <w:ind w:firstLine="709"/>
        <w:jc w:val="right"/>
        <w:rPr>
          <w:sz w:val="28"/>
          <w:szCs w:val="28"/>
        </w:rPr>
      </w:pPr>
      <w:r w:rsidRPr="000C1FFE">
        <w:rPr>
          <w:sz w:val="28"/>
          <w:szCs w:val="28"/>
        </w:rPr>
        <w:t>(тыс. рублей)</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1"/>
        <w:gridCol w:w="1587"/>
        <w:gridCol w:w="1785"/>
      </w:tblGrid>
      <w:tr w:rsidR="009D65C2" w:rsidRPr="000C1FFE" w:rsidTr="001444B2">
        <w:trPr>
          <w:trHeight w:val="193"/>
          <w:tblHeader/>
          <w:jc w:val="center"/>
        </w:trPr>
        <w:tc>
          <w:tcPr>
            <w:tcW w:w="6361" w:type="dxa"/>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Наименование показателя</w:t>
            </w:r>
          </w:p>
        </w:tc>
        <w:tc>
          <w:tcPr>
            <w:tcW w:w="1587" w:type="dxa"/>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Утверждено</w:t>
            </w:r>
          </w:p>
          <w:p w:rsidR="009D65C2" w:rsidRPr="000C1FFE" w:rsidRDefault="009D65C2" w:rsidP="000C1FFE">
            <w:pPr>
              <w:jc w:val="center"/>
              <w:rPr>
                <w:bCs/>
                <w:color w:val="000000"/>
                <w:sz w:val="20"/>
                <w:szCs w:val="20"/>
              </w:rPr>
            </w:pPr>
            <w:r w:rsidRPr="000C1FFE">
              <w:rPr>
                <w:bCs/>
                <w:color w:val="000000"/>
                <w:sz w:val="20"/>
                <w:szCs w:val="20"/>
              </w:rPr>
              <w:t>на 2019 год</w:t>
            </w:r>
          </w:p>
        </w:tc>
        <w:tc>
          <w:tcPr>
            <w:tcW w:w="1785" w:type="dxa"/>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 xml:space="preserve">Исполнено </w:t>
            </w:r>
          </w:p>
          <w:p w:rsidR="009D65C2" w:rsidRPr="000C1FFE" w:rsidRDefault="009D65C2" w:rsidP="000C1FFE">
            <w:pPr>
              <w:jc w:val="center"/>
              <w:rPr>
                <w:bCs/>
                <w:color w:val="000000"/>
                <w:sz w:val="20"/>
                <w:szCs w:val="20"/>
              </w:rPr>
            </w:pPr>
            <w:r w:rsidRPr="000C1FFE">
              <w:rPr>
                <w:bCs/>
                <w:color w:val="000000"/>
                <w:sz w:val="20"/>
                <w:szCs w:val="20"/>
              </w:rPr>
              <w:t>на 01.10.2019 г.</w:t>
            </w:r>
          </w:p>
        </w:tc>
      </w:tr>
      <w:tr w:rsidR="009D65C2" w:rsidRPr="000C1FFE" w:rsidTr="001444B2">
        <w:trPr>
          <w:trHeight w:val="60"/>
          <w:tblHeader/>
          <w:jc w:val="center"/>
        </w:trPr>
        <w:tc>
          <w:tcPr>
            <w:tcW w:w="6361" w:type="dxa"/>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1</w:t>
            </w:r>
          </w:p>
        </w:tc>
        <w:tc>
          <w:tcPr>
            <w:tcW w:w="1587" w:type="dxa"/>
            <w:shd w:val="clear" w:color="auto" w:fill="auto"/>
            <w:vAlign w:val="center"/>
            <w:hideMark/>
          </w:tcPr>
          <w:p w:rsidR="009D65C2" w:rsidRPr="000C1FFE" w:rsidRDefault="009D65C2" w:rsidP="000C1FFE">
            <w:pPr>
              <w:jc w:val="center"/>
              <w:rPr>
                <w:bCs/>
                <w:color w:val="000000"/>
                <w:sz w:val="20"/>
                <w:szCs w:val="20"/>
              </w:rPr>
            </w:pPr>
            <w:r w:rsidRPr="000C1FFE">
              <w:rPr>
                <w:bCs/>
                <w:color w:val="000000"/>
                <w:sz w:val="20"/>
                <w:szCs w:val="20"/>
              </w:rPr>
              <w:t>2</w:t>
            </w:r>
          </w:p>
        </w:tc>
        <w:tc>
          <w:tcPr>
            <w:tcW w:w="1785" w:type="dxa"/>
            <w:shd w:val="clear" w:color="auto" w:fill="auto"/>
            <w:vAlign w:val="center"/>
            <w:hideMark/>
          </w:tcPr>
          <w:p w:rsidR="009D65C2" w:rsidRPr="000C1FFE" w:rsidRDefault="009D65C2" w:rsidP="000C1FFE">
            <w:pPr>
              <w:jc w:val="center"/>
              <w:rPr>
                <w:bCs/>
                <w:color w:val="000000"/>
                <w:sz w:val="20"/>
                <w:szCs w:val="20"/>
                <w:highlight w:val="yellow"/>
              </w:rPr>
            </w:pPr>
            <w:r w:rsidRPr="000C1FFE">
              <w:rPr>
                <w:bCs/>
                <w:color w:val="000000"/>
                <w:sz w:val="20"/>
                <w:szCs w:val="20"/>
              </w:rPr>
              <w:t>3</w:t>
            </w:r>
          </w:p>
        </w:tc>
      </w:tr>
      <w:tr w:rsidR="009D65C2" w:rsidRPr="000C1FFE" w:rsidTr="001444B2">
        <w:trPr>
          <w:trHeight w:val="246"/>
          <w:jc w:val="center"/>
        </w:trPr>
        <w:tc>
          <w:tcPr>
            <w:tcW w:w="6361" w:type="dxa"/>
            <w:shd w:val="clear" w:color="auto" w:fill="auto"/>
          </w:tcPr>
          <w:p w:rsidR="009D65C2" w:rsidRPr="000C1FFE" w:rsidRDefault="009D65C2" w:rsidP="000C1FFE">
            <w:pPr>
              <w:rPr>
                <w:b/>
                <w:color w:val="000000"/>
                <w:sz w:val="20"/>
                <w:szCs w:val="20"/>
              </w:rPr>
            </w:pPr>
            <w:r w:rsidRPr="000C1FFE">
              <w:rPr>
                <w:b/>
                <w:color w:val="000000"/>
                <w:sz w:val="20"/>
                <w:szCs w:val="20"/>
              </w:rPr>
              <w:t>Итого</w:t>
            </w:r>
          </w:p>
        </w:tc>
        <w:tc>
          <w:tcPr>
            <w:tcW w:w="1587" w:type="dxa"/>
            <w:shd w:val="clear" w:color="auto" w:fill="auto"/>
          </w:tcPr>
          <w:p w:rsidR="009D65C2" w:rsidRPr="000C1FFE" w:rsidRDefault="009D65C2" w:rsidP="000C1FFE">
            <w:pPr>
              <w:jc w:val="right"/>
              <w:rPr>
                <w:sz w:val="20"/>
                <w:szCs w:val="20"/>
              </w:rPr>
            </w:pPr>
            <w:r w:rsidRPr="000C1FFE">
              <w:rPr>
                <w:b/>
                <w:sz w:val="20"/>
                <w:szCs w:val="20"/>
              </w:rPr>
              <w:t>714 938,7</w:t>
            </w:r>
          </w:p>
        </w:tc>
        <w:tc>
          <w:tcPr>
            <w:tcW w:w="1785" w:type="dxa"/>
            <w:shd w:val="clear" w:color="auto" w:fill="auto"/>
          </w:tcPr>
          <w:p w:rsidR="009D65C2" w:rsidRPr="000C1FFE" w:rsidRDefault="009D65C2" w:rsidP="000C1FFE">
            <w:pPr>
              <w:jc w:val="right"/>
              <w:rPr>
                <w:b/>
                <w:color w:val="000000"/>
                <w:sz w:val="20"/>
                <w:szCs w:val="20"/>
              </w:rPr>
            </w:pPr>
            <w:r w:rsidRPr="000C1FFE">
              <w:rPr>
                <w:b/>
                <w:color w:val="000000"/>
                <w:sz w:val="20"/>
                <w:szCs w:val="20"/>
              </w:rPr>
              <w:t>-  308 569,1</w:t>
            </w:r>
          </w:p>
        </w:tc>
      </w:tr>
      <w:tr w:rsidR="009D65C2" w:rsidRPr="000C1FFE" w:rsidTr="001444B2">
        <w:trPr>
          <w:trHeight w:val="246"/>
          <w:jc w:val="center"/>
        </w:trPr>
        <w:tc>
          <w:tcPr>
            <w:tcW w:w="6361" w:type="dxa"/>
            <w:tcBorders>
              <w:top w:val="single" w:sz="4" w:space="0" w:color="auto"/>
              <w:left w:val="single" w:sz="4" w:space="0" w:color="auto"/>
              <w:bottom w:val="single" w:sz="4" w:space="0" w:color="auto"/>
              <w:right w:val="single" w:sz="4" w:space="0" w:color="auto"/>
            </w:tcBorders>
            <w:shd w:val="clear" w:color="auto" w:fill="auto"/>
            <w:hideMark/>
          </w:tcPr>
          <w:p w:rsidR="009D65C2" w:rsidRPr="000C1FFE" w:rsidRDefault="009D65C2" w:rsidP="000C1FFE">
            <w:pPr>
              <w:rPr>
                <w:color w:val="000000"/>
                <w:sz w:val="20"/>
                <w:szCs w:val="20"/>
              </w:rPr>
            </w:pPr>
            <w:r w:rsidRPr="000C1FFE">
              <w:rPr>
                <w:color w:val="000000"/>
                <w:sz w:val="20"/>
                <w:szCs w:val="20"/>
              </w:rPr>
              <w:t>Изменение остатков средств на счетах по учету средств бюджета</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sz w:val="20"/>
                <w:szCs w:val="20"/>
              </w:rPr>
            </w:pPr>
            <w:r w:rsidRPr="000C1FFE">
              <w:rPr>
                <w:sz w:val="20"/>
                <w:szCs w:val="20"/>
              </w:rPr>
              <w:t>162 968,9</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564 784,2</w:t>
            </w:r>
          </w:p>
        </w:tc>
      </w:tr>
      <w:tr w:rsidR="009D65C2" w:rsidRPr="000C1FFE" w:rsidTr="001444B2">
        <w:trPr>
          <w:trHeight w:val="96"/>
          <w:jc w:val="center"/>
        </w:trPr>
        <w:tc>
          <w:tcPr>
            <w:tcW w:w="6361" w:type="dxa"/>
            <w:shd w:val="clear" w:color="auto" w:fill="auto"/>
            <w:hideMark/>
          </w:tcPr>
          <w:p w:rsidR="009D65C2" w:rsidRPr="000C1FFE" w:rsidRDefault="009D65C2" w:rsidP="000C1FFE">
            <w:pPr>
              <w:rPr>
                <w:color w:val="000000"/>
                <w:sz w:val="20"/>
                <w:szCs w:val="20"/>
              </w:rPr>
            </w:pPr>
            <w:r w:rsidRPr="000C1FFE">
              <w:rPr>
                <w:color w:val="000000"/>
                <w:sz w:val="20"/>
                <w:szCs w:val="20"/>
              </w:rPr>
              <w:t xml:space="preserve">Возврат бюджетных кредитов, предоставленных юридическим лицам </w:t>
            </w:r>
          </w:p>
        </w:tc>
        <w:tc>
          <w:tcPr>
            <w:tcW w:w="1587"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sz w:val="20"/>
                <w:szCs w:val="20"/>
              </w:rPr>
            </w:pPr>
            <w:r w:rsidRPr="000C1FFE">
              <w:rPr>
                <w:sz w:val="20"/>
                <w:szCs w:val="20"/>
              </w:rPr>
              <w:t>1 526 000,0</w:t>
            </w:r>
          </w:p>
        </w:tc>
        <w:tc>
          <w:tcPr>
            <w:tcW w:w="1785"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color w:val="000000"/>
                <w:sz w:val="20"/>
                <w:szCs w:val="20"/>
                <w:highlight w:val="yellow"/>
              </w:rPr>
            </w:pPr>
            <w:r w:rsidRPr="000C1FFE">
              <w:rPr>
                <w:color w:val="000000"/>
                <w:sz w:val="20"/>
                <w:szCs w:val="20"/>
              </w:rPr>
              <w:t>526 000,0</w:t>
            </w:r>
          </w:p>
        </w:tc>
      </w:tr>
      <w:tr w:rsidR="009D65C2" w:rsidRPr="000C1FFE" w:rsidTr="001444B2">
        <w:trPr>
          <w:trHeight w:val="60"/>
          <w:jc w:val="center"/>
        </w:trPr>
        <w:tc>
          <w:tcPr>
            <w:tcW w:w="6361" w:type="dxa"/>
            <w:shd w:val="clear" w:color="auto" w:fill="auto"/>
            <w:hideMark/>
          </w:tcPr>
          <w:p w:rsidR="009D65C2" w:rsidRPr="000C1FFE" w:rsidRDefault="009D65C2" w:rsidP="000C1FFE">
            <w:pPr>
              <w:rPr>
                <w:color w:val="000000"/>
                <w:sz w:val="20"/>
                <w:szCs w:val="20"/>
              </w:rPr>
            </w:pPr>
            <w:r w:rsidRPr="000C1FFE">
              <w:rPr>
                <w:color w:val="000000"/>
                <w:sz w:val="20"/>
                <w:szCs w:val="20"/>
              </w:rPr>
              <w:t>Возврат бюджетных кредитов, предоставленных другим бюджетам бюджетной системы (местным бюджетам)</w:t>
            </w:r>
          </w:p>
        </w:tc>
        <w:tc>
          <w:tcPr>
            <w:tcW w:w="1587"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sz w:val="20"/>
                <w:szCs w:val="20"/>
              </w:rPr>
            </w:pPr>
            <w:r w:rsidRPr="000C1FFE">
              <w:rPr>
                <w:sz w:val="20"/>
                <w:szCs w:val="20"/>
              </w:rPr>
              <w:t>216 300,0</w:t>
            </w:r>
          </w:p>
        </w:tc>
        <w:tc>
          <w:tcPr>
            <w:tcW w:w="1785"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color w:val="000000"/>
                <w:sz w:val="20"/>
                <w:szCs w:val="20"/>
                <w:highlight w:val="yellow"/>
              </w:rPr>
            </w:pPr>
            <w:r w:rsidRPr="000C1FFE">
              <w:rPr>
                <w:color w:val="000000"/>
                <w:sz w:val="20"/>
                <w:szCs w:val="20"/>
              </w:rPr>
              <w:t>72 000,0</w:t>
            </w:r>
          </w:p>
        </w:tc>
      </w:tr>
      <w:tr w:rsidR="009D65C2" w:rsidRPr="000C1FFE" w:rsidTr="001444B2">
        <w:trPr>
          <w:trHeight w:val="60"/>
          <w:jc w:val="center"/>
        </w:trPr>
        <w:tc>
          <w:tcPr>
            <w:tcW w:w="6361" w:type="dxa"/>
            <w:shd w:val="clear" w:color="auto" w:fill="auto"/>
            <w:hideMark/>
          </w:tcPr>
          <w:p w:rsidR="009D65C2" w:rsidRPr="000C1FFE" w:rsidRDefault="009D65C2" w:rsidP="000C1FFE">
            <w:pPr>
              <w:rPr>
                <w:color w:val="000000"/>
                <w:sz w:val="20"/>
                <w:szCs w:val="20"/>
              </w:rPr>
            </w:pPr>
            <w:r w:rsidRPr="000C1FFE">
              <w:rPr>
                <w:color w:val="000000"/>
                <w:sz w:val="20"/>
                <w:szCs w:val="20"/>
              </w:rPr>
              <w:t>Средства от продажи акций и иных форм участия в капитале, находящихся в государственной собственности округа</w:t>
            </w:r>
          </w:p>
        </w:tc>
        <w:tc>
          <w:tcPr>
            <w:tcW w:w="1587"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sz w:val="20"/>
                <w:szCs w:val="20"/>
              </w:rPr>
            </w:pPr>
            <w:r w:rsidRPr="000C1FFE">
              <w:rPr>
                <w:sz w:val="20"/>
                <w:szCs w:val="20"/>
              </w:rPr>
              <w:t>342 300,0</w:t>
            </w:r>
          </w:p>
        </w:tc>
        <w:tc>
          <w:tcPr>
            <w:tcW w:w="1785"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color w:val="000000"/>
                <w:sz w:val="20"/>
                <w:szCs w:val="20"/>
                <w:highlight w:val="yellow"/>
              </w:rPr>
            </w:pPr>
            <w:r w:rsidRPr="000C1FFE">
              <w:rPr>
                <w:color w:val="000000"/>
                <w:sz w:val="20"/>
                <w:szCs w:val="20"/>
              </w:rPr>
              <w:t>139 715,1</w:t>
            </w:r>
          </w:p>
        </w:tc>
      </w:tr>
      <w:tr w:rsidR="009D65C2" w:rsidRPr="000C1FFE" w:rsidTr="001444B2">
        <w:trPr>
          <w:trHeight w:val="335"/>
          <w:jc w:val="center"/>
        </w:trPr>
        <w:tc>
          <w:tcPr>
            <w:tcW w:w="6361" w:type="dxa"/>
            <w:shd w:val="clear" w:color="auto" w:fill="auto"/>
            <w:hideMark/>
          </w:tcPr>
          <w:p w:rsidR="009D65C2" w:rsidRPr="000C1FFE" w:rsidRDefault="009D65C2" w:rsidP="000C1FFE">
            <w:pPr>
              <w:rPr>
                <w:color w:val="000000"/>
                <w:sz w:val="20"/>
                <w:szCs w:val="20"/>
              </w:rPr>
            </w:pPr>
            <w:r w:rsidRPr="000C1FFE">
              <w:rPr>
                <w:color w:val="000000"/>
                <w:sz w:val="20"/>
                <w:szCs w:val="20"/>
              </w:rPr>
              <w:t xml:space="preserve">Возврат бюджетных кредитов, полученных от других бюджетов бюджетной системы Российской Федерации </w:t>
            </w:r>
          </w:p>
        </w:tc>
        <w:tc>
          <w:tcPr>
            <w:tcW w:w="1587"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sz w:val="20"/>
                <w:szCs w:val="20"/>
              </w:rPr>
            </w:pPr>
            <w:r w:rsidRPr="000C1FFE">
              <w:rPr>
                <w:sz w:val="20"/>
                <w:szCs w:val="20"/>
              </w:rPr>
              <w:t>-  466 630,2</w:t>
            </w:r>
          </w:p>
        </w:tc>
        <w:tc>
          <w:tcPr>
            <w:tcW w:w="1785" w:type="dxa"/>
            <w:tcBorders>
              <w:top w:val="nil"/>
              <w:left w:val="single" w:sz="4" w:space="0" w:color="000000"/>
              <w:bottom w:val="single" w:sz="4" w:space="0" w:color="000000"/>
              <w:right w:val="single" w:sz="4" w:space="0" w:color="000000"/>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w:t>
            </w:r>
          </w:p>
        </w:tc>
      </w:tr>
      <w:tr w:rsidR="009D65C2" w:rsidRPr="000C1FFE" w:rsidTr="001444B2">
        <w:trPr>
          <w:trHeight w:val="60"/>
          <w:jc w:val="center"/>
        </w:trPr>
        <w:tc>
          <w:tcPr>
            <w:tcW w:w="6361" w:type="dxa"/>
            <w:shd w:val="clear" w:color="auto" w:fill="auto"/>
            <w:hideMark/>
          </w:tcPr>
          <w:p w:rsidR="009D65C2" w:rsidRPr="000C1FFE" w:rsidRDefault="009D65C2" w:rsidP="000C1FFE">
            <w:pPr>
              <w:rPr>
                <w:color w:val="000000"/>
                <w:sz w:val="20"/>
                <w:szCs w:val="20"/>
              </w:rPr>
            </w:pPr>
            <w:r w:rsidRPr="000C1FFE">
              <w:rPr>
                <w:color w:val="000000"/>
                <w:sz w:val="20"/>
                <w:szCs w:val="20"/>
              </w:rPr>
              <w:t>Предоставление из окружного бюджета бюджетных кредитов юридическим лицам</w:t>
            </w:r>
          </w:p>
        </w:tc>
        <w:tc>
          <w:tcPr>
            <w:tcW w:w="1587" w:type="dxa"/>
            <w:tcBorders>
              <w:top w:val="nil"/>
              <w:left w:val="single" w:sz="4" w:space="0" w:color="000000"/>
              <w:bottom w:val="single" w:sz="4" w:space="0" w:color="auto"/>
              <w:right w:val="single" w:sz="4" w:space="0" w:color="000000"/>
            </w:tcBorders>
            <w:shd w:val="clear" w:color="auto" w:fill="auto"/>
            <w:vAlign w:val="center"/>
            <w:hideMark/>
          </w:tcPr>
          <w:p w:rsidR="009D65C2" w:rsidRPr="000C1FFE" w:rsidRDefault="009D65C2" w:rsidP="000C1FFE">
            <w:pPr>
              <w:jc w:val="right"/>
              <w:rPr>
                <w:sz w:val="20"/>
                <w:szCs w:val="20"/>
              </w:rPr>
            </w:pPr>
            <w:r w:rsidRPr="000C1FFE">
              <w:rPr>
                <w:sz w:val="20"/>
                <w:szCs w:val="20"/>
              </w:rPr>
              <w:t>-  1 000 000,0</w:t>
            </w:r>
          </w:p>
        </w:tc>
        <w:tc>
          <w:tcPr>
            <w:tcW w:w="1785" w:type="dxa"/>
            <w:tcBorders>
              <w:top w:val="nil"/>
              <w:left w:val="single" w:sz="4" w:space="0" w:color="000000"/>
              <w:bottom w:val="single" w:sz="4" w:space="0" w:color="auto"/>
              <w:right w:val="single" w:sz="4" w:space="0" w:color="000000"/>
            </w:tcBorders>
            <w:shd w:val="clear" w:color="auto" w:fill="auto"/>
            <w:vAlign w:val="center"/>
            <w:hideMark/>
          </w:tcPr>
          <w:p w:rsidR="009D65C2" w:rsidRPr="000C1FFE" w:rsidRDefault="009D65C2" w:rsidP="000C1FFE">
            <w:pPr>
              <w:jc w:val="right"/>
              <w:rPr>
                <w:color w:val="000000"/>
                <w:sz w:val="20"/>
                <w:szCs w:val="20"/>
              </w:rPr>
            </w:pPr>
            <w:r w:rsidRPr="000C1FFE">
              <w:rPr>
                <w:color w:val="000000"/>
                <w:sz w:val="20"/>
                <w:szCs w:val="20"/>
              </w:rPr>
              <w:t>-  435 000,0</w:t>
            </w:r>
          </w:p>
        </w:tc>
      </w:tr>
      <w:tr w:rsidR="009D65C2" w:rsidRPr="000C1FFE" w:rsidTr="001444B2">
        <w:trPr>
          <w:trHeight w:val="345"/>
          <w:jc w:val="center"/>
        </w:trPr>
        <w:tc>
          <w:tcPr>
            <w:tcW w:w="6361" w:type="dxa"/>
            <w:shd w:val="clear" w:color="auto" w:fill="auto"/>
            <w:hideMark/>
          </w:tcPr>
          <w:p w:rsidR="009D65C2" w:rsidRPr="000C1FFE" w:rsidRDefault="009D65C2" w:rsidP="000C1FFE">
            <w:pPr>
              <w:rPr>
                <w:color w:val="000000"/>
                <w:sz w:val="20"/>
                <w:szCs w:val="20"/>
              </w:rPr>
            </w:pPr>
            <w:r w:rsidRPr="000C1FFE">
              <w:rPr>
                <w:color w:val="000000"/>
                <w:sz w:val="20"/>
                <w:szCs w:val="20"/>
              </w:rPr>
              <w:t>Предоставление из окружного бюджета бюджетных кредитов местным бюджетам для оказания финансовой поддержки</w:t>
            </w:r>
          </w:p>
        </w:tc>
        <w:tc>
          <w:tcPr>
            <w:tcW w:w="158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9D65C2" w:rsidRPr="000C1FFE" w:rsidRDefault="009D65C2" w:rsidP="000C1FFE">
            <w:pPr>
              <w:jc w:val="right"/>
              <w:rPr>
                <w:sz w:val="20"/>
                <w:szCs w:val="20"/>
              </w:rPr>
            </w:pPr>
            <w:r w:rsidRPr="000C1FFE">
              <w:rPr>
                <w:sz w:val="20"/>
                <w:szCs w:val="20"/>
              </w:rPr>
              <w:t>-  66 000,0</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C2" w:rsidRPr="000C1FFE" w:rsidRDefault="009D65C2" w:rsidP="000C1FFE">
            <w:pPr>
              <w:jc w:val="right"/>
              <w:rPr>
                <w:color w:val="000000"/>
                <w:sz w:val="20"/>
                <w:szCs w:val="20"/>
                <w:highlight w:val="yellow"/>
              </w:rPr>
            </w:pPr>
            <w:r w:rsidRPr="000C1FFE">
              <w:rPr>
                <w:color w:val="000000"/>
                <w:sz w:val="20"/>
                <w:szCs w:val="20"/>
              </w:rPr>
              <w:t>-  46 500,0</w:t>
            </w:r>
          </w:p>
        </w:tc>
      </w:tr>
    </w:tbl>
    <w:p w:rsidR="009D65C2" w:rsidRPr="000C1FFE" w:rsidRDefault="009D65C2" w:rsidP="000C1FFE">
      <w:pPr>
        <w:pStyle w:val="21"/>
        <w:spacing w:before="120"/>
        <w:ind w:firstLine="709"/>
        <w:rPr>
          <w:sz w:val="28"/>
          <w:szCs w:val="28"/>
        </w:rPr>
      </w:pPr>
      <w:r w:rsidRPr="000C1FFE">
        <w:rPr>
          <w:sz w:val="28"/>
          <w:szCs w:val="28"/>
        </w:rPr>
        <w:t>Плановые показатели в представленном отчете об исполнении окружного бюджета соответствуют показателям, утвержденным Законом об окружном бюджете на 2019 год.</w:t>
      </w:r>
    </w:p>
    <w:p w:rsidR="009D65C2" w:rsidRPr="000C1FFE" w:rsidRDefault="009D65C2" w:rsidP="000C1FFE">
      <w:pPr>
        <w:pStyle w:val="21"/>
        <w:spacing w:before="240"/>
        <w:ind w:firstLine="709"/>
        <w:rPr>
          <w:b/>
          <w:sz w:val="28"/>
          <w:szCs w:val="28"/>
        </w:rPr>
      </w:pPr>
      <w:r w:rsidRPr="000C1FFE">
        <w:rPr>
          <w:b/>
          <w:sz w:val="28"/>
          <w:szCs w:val="28"/>
        </w:rPr>
        <w:t>3. Предложения</w:t>
      </w:r>
    </w:p>
    <w:p w:rsidR="009D65C2" w:rsidRPr="000C1FFE" w:rsidRDefault="009D65C2" w:rsidP="000C1FFE">
      <w:pPr>
        <w:pStyle w:val="21"/>
        <w:spacing w:before="120"/>
        <w:ind w:firstLine="709"/>
        <w:rPr>
          <w:sz w:val="28"/>
          <w:szCs w:val="28"/>
        </w:rPr>
      </w:pPr>
      <w:r w:rsidRPr="000C1FFE">
        <w:rPr>
          <w:sz w:val="28"/>
          <w:szCs w:val="28"/>
        </w:rPr>
        <w:t>1. Утвердить заключение по результатам анализа, проведенного в ходе экспертно-аналитического мероприятия «Оперативный контроль исполнения Закона Чукотского автономного округа «Об окружном бюджете на 2019 год и на плановый период 2020 и 2021 годов» за 9 месяцев 2019 года».</w:t>
      </w:r>
    </w:p>
    <w:p w:rsidR="009D65C2" w:rsidRPr="000C1FFE" w:rsidRDefault="009D65C2" w:rsidP="000C1FFE">
      <w:pPr>
        <w:spacing w:before="120"/>
        <w:ind w:firstLine="709"/>
        <w:jc w:val="both"/>
        <w:rPr>
          <w:sz w:val="28"/>
          <w:szCs w:val="28"/>
        </w:rPr>
      </w:pPr>
      <w:r w:rsidRPr="000C1FFE">
        <w:rPr>
          <w:sz w:val="28"/>
          <w:szCs w:val="28"/>
        </w:rPr>
        <w:t>2. Заключение направить в Думу и Губернатору Чукотского автономного округа.</w:t>
      </w:r>
    </w:p>
    <w:p w:rsidR="009D65C2" w:rsidRPr="000C1FFE" w:rsidRDefault="009D65C2" w:rsidP="000C1FFE">
      <w:pPr>
        <w:ind w:firstLine="709"/>
        <w:jc w:val="both"/>
        <w:rPr>
          <w:sz w:val="28"/>
          <w:szCs w:val="28"/>
        </w:rPr>
      </w:pPr>
    </w:p>
    <w:p w:rsidR="009D65C2" w:rsidRPr="000C1FFE" w:rsidRDefault="009D65C2" w:rsidP="000C1FFE">
      <w:pPr>
        <w:ind w:firstLine="709"/>
        <w:jc w:val="both"/>
        <w:rPr>
          <w:sz w:val="28"/>
          <w:szCs w:val="28"/>
        </w:rPr>
      </w:pPr>
    </w:p>
    <w:p w:rsidR="005E6CF2" w:rsidRPr="000C1FFE" w:rsidRDefault="005E6CF2" w:rsidP="005E6CF2">
      <w:pPr>
        <w:jc w:val="both"/>
        <w:rPr>
          <w:color w:val="000000"/>
          <w:sz w:val="28"/>
          <w:szCs w:val="28"/>
        </w:rPr>
      </w:pPr>
      <w:r w:rsidRPr="000C1FFE">
        <w:rPr>
          <w:color w:val="000000"/>
          <w:sz w:val="28"/>
          <w:szCs w:val="28"/>
        </w:rPr>
        <w:t xml:space="preserve">Аудитор Счетной палаты </w:t>
      </w:r>
    </w:p>
    <w:p w:rsidR="009D65C2" w:rsidRPr="000C1FFE" w:rsidRDefault="005E6CF2" w:rsidP="005E6CF2">
      <w:pPr>
        <w:jc w:val="both"/>
        <w:rPr>
          <w:sz w:val="28"/>
          <w:szCs w:val="28"/>
        </w:rPr>
      </w:pPr>
      <w:r w:rsidRPr="000C1FFE">
        <w:rPr>
          <w:color w:val="000000"/>
          <w:sz w:val="28"/>
          <w:szCs w:val="28"/>
        </w:rPr>
        <w:t>Чукотского автономного округа</w:t>
      </w:r>
      <w:r w:rsidRPr="003A39BD">
        <w:rPr>
          <w:color w:val="000000"/>
          <w:sz w:val="28"/>
          <w:szCs w:val="28"/>
        </w:rPr>
        <w:t xml:space="preserve">     </w:t>
      </w:r>
      <w:r>
        <w:rPr>
          <w:color w:val="000000"/>
          <w:sz w:val="28"/>
          <w:szCs w:val="28"/>
        </w:rPr>
        <w:t xml:space="preserve">                      </w:t>
      </w:r>
      <w:r w:rsidR="009D65C2" w:rsidRPr="000C1FFE">
        <w:rPr>
          <w:sz w:val="28"/>
          <w:szCs w:val="28"/>
        </w:rPr>
        <w:tab/>
      </w:r>
      <w:r w:rsidR="009D65C2" w:rsidRPr="000C1FFE">
        <w:rPr>
          <w:sz w:val="28"/>
          <w:szCs w:val="28"/>
        </w:rPr>
        <w:tab/>
        <w:t xml:space="preserve">И.В. Бондаренко </w:t>
      </w:r>
    </w:p>
    <w:p w:rsidR="009D65C2" w:rsidRPr="000C1FFE" w:rsidRDefault="009D65C2" w:rsidP="000C1FFE">
      <w:pPr>
        <w:spacing w:after="200"/>
        <w:rPr>
          <w:sz w:val="28"/>
          <w:szCs w:val="28"/>
        </w:rPr>
      </w:pPr>
      <w:r w:rsidRPr="000C1FFE">
        <w:rPr>
          <w:sz w:val="28"/>
          <w:szCs w:val="28"/>
        </w:rPr>
        <w:br w:type="page"/>
      </w:r>
    </w:p>
    <w:p w:rsidR="005853CE" w:rsidRPr="000C1FFE" w:rsidRDefault="005853CE" w:rsidP="000C1FFE">
      <w:pPr>
        <w:jc w:val="center"/>
        <w:rPr>
          <w:b/>
          <w:sz w:val="28"/>
          <w:szCs w:val="28"/>
        </w:rPr>
      </w:pPr>
      <w:r w:rsidRPr="000C1FFE">
        <w:rPr>
          <w:b/>
          <w:sz w:val="28"/>
          <w:szCs w:val="28"/>
        </w:rPr>
        <w:lastRenderedPageBreak/>
        <w:t>З</w:t>
      </w:r>
      <w:r w:rsidR="00774071">
        <w:rPr>
          <w:b/>
          <w:sz w:val="28"/>
          <w:szCs w:val="28"/>
        </w:rPr>
        <w:t>аключение</w:t>
      </w:r>
    </w:p>
    <w:p w:rsidR="005853CE" w:rsidRPr="00774071" w:rsidRDefault="005853CE" w:rsidP="000C1FFE">
      <w:pPr>
        <w:jc w:val="center"/>
        <w:rPr>
          <w:b/>
          <w:sz w:val="28"/>
          <w:szCs w:val="28"/>
        </w:rPr>
      </w:pPr>
      <w:r w:rsidRPr="00774071">
        <w:rPr>
          <w:b/>
          <w:sz w:val="28"/>
          <w:szCs w:val="28"/>
        </w:rPr>
        <w:t>Счетной палаты Чукотского автономного округа на проект закона Чукотского автономного округа «О бюджете Чукотского территориального фонда обязательного медицинского страхования на 2020 год и на плановый период 2021 и 2022 годов»</w:t>
      </w:r>
    </w:p>
    <w:p w:rsidR="005853CE" w:rsidRPr="00774071" w:rsidRDefault="005853CE" w:rsidP="000C1FFE">
      <w:pPr>
        <w:rPr>
          <w:b/>
          <w:sz w:val="16"/>
          <w:szCs w:val="16"/>
        </w:rPr>
      </w:pPr>
    </w:p>
    <w:p w:rsidR="005853CE" w:rsidRPr="000C1FFE" w:rsidRDefault="005853CE" w:rsidP="000C1FFE">
      <w:pPr>
        <w:rPr>
          <w:sz w:val="16"/>
          <w:szCs w:val="16"/>
        </w:rPr>
      </w:pPr>
    </w:p>
    <w:p w:rsidR="005853CE" w:rsidRPr="000C1FFE" w:rsidRDefault="005853CE" w:rsidP="000C1FFE">
      <w:pPr>
        <w:rPr>
          <w:sz w:val="28"/>
          <w:szCs w:val="28"/>
        </w:rPr>
      </w:pPr>
      <w:r w:rsidRPr="000C1FFE">
        <w:rPr>
          <w:sz w:val="28"/>
          <w:szCs w:val="28"/>
        </w:rPr>
        <w:t>11 ноября 2019 года</w:t>
      </w:r>
    </w:p>
    <w:p w:rsidR="005853CE" w:rsidRPr="000C1FFE" w:rsidRDefault="005853CE" w:rsidP="000C1FFE">
      <w:pPr>
        <w:pStyle w:val="ConsPlusTitle"/>
        <w:jc w:val="both"/>
        <w:rPr>
          <w:sz w:val="16"/>
          <w:szCs w:val="16"/>
        </w:rPr>
      </w:pPr>
      <w:r w:rsidRPr="000C1FFE">
        <w:rPr>
          <w:sz w:val="28"/>
          <w:szCs w:val="28"/>
        </w:rPr>
        <w:tab/>
      </w:r>
    </w:p>
    <w:p w:rsidR="005853CE" w:rsidRPr="000C1FFE" w:rsidRDefault="005853CE" w:rsidP="000C1FFE">
      <w:pPr>
        <w:pStyle w:val="ConsPlusTitle"/>
        <w:ind w:firstLine="708"/>
        <w:jc w:val="both"/>
        <w:rPr>
          <w:b w:val="0"/>
          <w:color w:val="000000"/>
          <w:sz w:val="28"/>
          <w:szCs w:val="28"/>
        </w:rPr>
      </w:pPr>
      <w:r w:rsidRPr="000C1FFE">
        <w:rPr>
          <w:b w:val="0"/>
          <w:color w:val="000000"/>
          <w:sz w:val="28"/>
          <w:szCs w:val="28"/>
        </w:rPr>
        <w:t xml:space="preserve">Заключение Счетной палаты Чукотского автономного округа на проект закона Чукотского автономного округа </w:t>
      </w:r>
      <w:r w:rsidRPr="000C1FFE">
        <w:rPr>
          <w:b w:val="0"/>
          <w:sz w:val="28"/>
          <w:szCs w:val="28"/>
        </w:rPr>
        <w:t xml:space="preserve">«О бюджете Чукотского территориального фонда обязательного медицинского страхования на 2020 год и на плановый период 2021 и 2022 годов» </w:t>
      </w:r>
      <w:r w:rsidRPr="000C1FFE">
        <w:rPr>
          <w:b w:val="0"/>
          <w:color w:val="000000"/>
          <w:sz w:val="28"/>
          <w:szCs w:val="28"/>
        </w:rPr>
        <w:t>(далее – Законопроект, проект бюджета Фонда) подготовлено в соответствии с пунктом 12 статьи 145 Бюджетного кодекса Российской Федерации (далее – Бюджетный кодекс), подпунктом 2 пункта 1 статьи  9 Федерального закона от 7 февраля 2011 года №6-ФЗ «Об общих принципах организации и деятельности контрольно-счетных</w:t>
      </w:r>
      <w:r w:rsidR="003F3EB2">
        <w:rPr>
          <w:b w:val="0"/>
          <w:color w:val="000000"/>
          <w:sz w:val="28"/>
          <w:szCs w:val="28"/>
        </w:rPr>
        <w:t xml:space="preserve"> </w:t>
      </w:r>
      <w:r w:rsidRPr="000C1FFE">
        <w:rPr>
          <w:b w:val="0"/>
          <w:color w:val="000000"/>
          <w:sz w:val="28"/>
          <w:szCs w:val="28"/>
        </w:rPr>
        <w:t>органов субъектов Российской Федерации и муниципальных образований», статьей 2 Закона Чукотского автономного округа от 8 июня 1998 года №36-ОЗ</w:t>
      </w:r>
      <w:r w:rsidR="003F3EB2">
        <w:rPr>
          <w:b w:val="0"/>
          <w:color w:val="000000"/>
          <w:sz w:val="28"/>
          <w:szCs w:val="28"/>
        </w:rPr>
        <w:t xml:space="preserve"> </w:t>
      </w:r>
      <w:r w:rsidRPr="000C1FFE">
        <w:rPr>
          <w:b w:val="0"/>
          <w:color w:val="000000"/>
          <w:sz w:val="28"/>
          <w:szCs w:val="28"/>
        </w:rPr>
        <w:t xml:space="preserve">«О Счетной палате Чукотского автономного округа», статьей 8 </w:t>
      </w:r>
      <w:r w:rsidRPr="000C1FFE">
        <w:rPr>
          <w:b w:val="0"/>
          <w:sz w:val="28"/>
          <w:szCs w:val="28"/>
        </w:rPr>
        <w:t xml:space="preserve">Закона Чукотского автономного округа от 24 мая 2002 года №31-ОЗ«О бюджетном процессе в Чукотском автономном округе» (далее – Закон о бюджетном процессе) и Стандартом внешнего государственного финансового контроля «Проведение экспертизы проекта </w:t>
      </w:r>
      <w:r w:rsidRPr="000C1FFE">
        <w:rPr>
          <w:b w:val="0"/>
          <w:color w:val="000000"/>
          <w:sz w:val="28"/>
          <w:szCs w:val="28"/>
        </w:rPr>
        <w:t>закона Чукотского автономного округа о</w:t>
      </w:r>
      <w:r w:rsidRPr="000C1FFE">
        <w:rPr>
          <w:b w:val="0"/>
          <w:sz w:val="28"/>
          <w:szCs w:val="28"/>
        </w:rPr>
        <w:t xml:space="preserve"> бюджете Чукотского территориального фонда обязательного медицинского страхования», утвержденным приказом Счетной палаты Чукотского автономного округа от 26 октября 2016 года №75-о/д.</w:t>
      </w:r>
    </w:p>
    <w:p w:rsidR="005853CE" w:rsidRPr="000C1FFE" w:rsidRDefault="005853CE" w:rsidP="000C1FFE">
      <w:pPr>
        <w:jc w:val="both"/>
        <w:rPr>
          <w:color w:val="000000"/>
          <w:sz w:val="28"/>
          <w:szCs w:val="28"/>
        </w:rPr>
      </w:pPr>
      <w:r w:rsidRPr="000C1FFE">
        <w:rPr>
          <w:sz w:val="28"/>
          <w:szCs w:val="28"/>
        </w:rPr>
        <w:tab/>
        <w:t>Заключение на представленный Законопроект подготовлено с учетом показателей проекта закона Чукотского автономного округа «Об окружном бюджете на 2020 год и на плановый период 2021 и 2022 годов» (далее – проект закона «Об окружном бюджете»).</w:t>
      </w:r>
    </w:p>
    <w:p w:rsidR="005853CE" w:rsidRPr="000C1FFE" w:rsidRDefault="005853CE" w:rsidP="000C1FFE">
      <w:pPr>
        <w:pStyle w:val="ConsPlusTitle"/>
        <w:jc w:val="center"/>
        <w:rPr>
          <w:sz w:val="28"/>
          <w:szCs w:val="28"/>
        </w:rPr>
      </w:pPr>
    </w:p>
    <w:p w:rsidR="005853CE" w:rsidRPr="000C1FFE" w:rsidRDefault="005853CE" w:rsidP="000C1FFE">
      <w:pPr>
        <w:pStyle w:val="ConsPlusTitle"/>
        <w:jc w:val="center"/>
        <w:rPr>
          <w:b w:val="0"/>
          <w:sz w:val="28"/>
          <w:szCs w:val="28"/>
        </w:rPr>
      </w:pPr>
      <w:r w:rsidRPr="000C1FFE">
        <w:rPr>
          <w:sz w:val="28"/>
          <w:szCs w:val="28"/>
        </w:rPr>
        <w:t>1. Общие положения</w:t>
      </w:r>
    </w:p>
    <w:p w:rsidR="005853CE" w:rsidRPr="004949F2" w:rsidRDefault="005853CE" w:rsidP="000C1FFE">
      <w:pPr>
        <w:ind w:firstLine="709"/>
        <w:jc w:val="center"/>
        <w:rPr>
          <w:sz w:val="16"/>
          <w:szCs w:val="16"/>
        </w:rPr>
      </w:pPr>
    </w:p>
    <w:p w:rsidR="005853CE" w:rsidRPr="000C1FFE" w:rsidRDefault="005853CE" w:rsidP="000C1FFE">
      <w:pPr>
        <w:ind w:firstLine="709"/>
        <w:jc w:val="both"/>
        <w:rPr>
          <w:sz w:val="28"/>
          <w:szCs w:val="28"/>
        </w:rPr>
      </w:pPr>
      <w:r w:rsidRPr="000C1FFE">
        <w:rPr>
          <w:sz w:val="28"/>
          <w:szCs w:val="28"/>
        </w:rPr>
        <w:t>Чукотский территориальный фонд обязательного медицинского страхования (далее – Фонд) осуществляет свою деятельность в соответствии с федеральным законодательством, законодательством Чукотского автономного округа, нормативными правовыми актами Министерства здравоохранения Российской Федерации, Федерального фонда обязательного медицинского страхования (далее – ФФ ОМС) и Положением о Чукотском территориальном фонде обязательного медицинского страхования, утвержденным Постановлением Правительства Чукотского автономного округа от 25 марта 2011 года №105 (далее – Постановление №105). В 2019 году в Постановление №105 дважды вносились изменения – изменена структура Фонда и утверждено Положение об оплате труда работников Фонда.</w:t>
      </w:r>
    </w:p>
    <w:p w:rsidR="005853CE" w:rsidRPr="000C1FFE" w:rsidRDefault="005853CE" w:rsidP="000C1FFE">
      <w:pPr>
        <w:ind w:firstLine="709"/>
        <w:jc w:val="both"/>
        <w:rPr>
          <w:sz w:val="28"/>
          <w:szCs w:val="28"/>
        </w:rPr>
      </w:pPr>
      <w:r w:rsidRPr="000C1FFE">
        <w:rPr>
          <w:sz w:val="28"/>
          <w:szCs w:val="28"/>
        </w:rPr>
        <w:lastRenderedPageBreak/>
        <w:t>Управление Фондом осуществляется директором Фонда, Правление Фонда является коллегиальным органом, определяющим основные направления деятельности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Чукотского автономного округа.</w:t>
      </w:r>
    </w:p>
    <w:p w:rsidR="005853CE" w:rsidRPr="000C1FFE" w:rsidRDefault="005853CE" w:rsidP="000C1FFE">
      <w:pPr>
        <w:ind w:firstLine="709"/>
        <w:jc w:val="both"/>
        <w:rPr>
          <w:sz w:val="28"/>
          <w:szCs w:val="28"/>
        </w:rPr>
      </w:pPr>
      <w:r w:rsidRPr="000C1FFE">
        <w:rPr>
          <w:sz w:val="28"/>
          <w:szCs w:val="28"/>
        </w:rPr>
        <w:t>В соответствии с Федеральным законом от 29 ноября 2010 года №326-ФЗ «Об обязательном медицинском страховании в Российской Федерации» (далее– Федеральный закон №326-ФЗ) Фонд является участником обязательного медицинского страхования (далее – ОМС) в рамках реализации Территориальной программы государственных гарантий бесплатного оказания гражданам медицинской помощи в Чукотском автономном округе (далее – ТПГГ) в части Территориальной программы ОМС.</w:t>
      </w:r>
    </w:p>
    <w:p w:rsidR="005853CE" w:rsidRPr="000C1FFE" w:rsidRDefault="005853CE" w:rsidP="000C1FFE">
      <w:pPr>
        <w:ind w:firstLine="709"/>
        <w:jc w:val="both"/>
        <w:rPr>
          <w:sz w:val="28"/>
          <w:szCs w:val="28"/>
        </w:rPr>
      </w:pPr>
      <w:r w:rsidRPr="000C1FFE">
        <w:rPr>
          <w:sz w:val="28"/>
          <w:szCs w:val="28"/>
        </w:rPr>
        <w:t xml:space="preserve">Фонд осуществляет управление средствами обязательного медицинского страхования на территории Чукотского автономного округа, предназначенными для обеспечения гарантий бесплатного оказания застрахованным лицам медицинской помощи в рамках ОМС и в целях обеспечения финансовой устойчивости ОМС в регионе. </w:t>
      </w:r>
    </w:p>
    <w:p w:rsidR="005853CE" w:rsidRPr="000C1FFE" w:rsidRDefault="005853CE" w:rsidP="000C1FFE">
      <w:pPr>
        <w:autoSpaceDE w:val="0"/>
        <w:autoSpaceDN w:val="0"/>
        <w:adjustRightInd w:val="0"/>
        <w:ind w:firstLine="708"/>
        <w:jc w:val="both"/>
        <w:rPr>
          <w:sz w:val="28"/>
          <w:szCs w:val="28"/>
        </w:rPr>
      </w:pPr>
      <w:r w:rsidRPr="000C1FFE">
        <w:rPr>
          <w:sz w:val="28"/>
          <w:szCs w:val="28"/>
        </w:rPr>
        <w:t xml:space="preserve">В системе ОМС Чукотского автономного округа функции страховщика осуществляет страховая компания Чукотский филиал АО «Страховая компания «СОГАЗ-Мед» (далее – страховая медицинская организация) на основании договора о финансовом обеспечении ОМС, заключенного с Фондом. На 2020 год в Реестр медицинских организаций заявились 4 медицинских организации, осуществляющих деятельность в системе ОМС и участвующих в реализации Территориальной программы ОМС, в том числе: </w:t>
      </w:r>
    </w:p>
    <w:p w:rsidR="005853CE" w:rsidRPr="000C1FFE" w:rsidRDefault="005853CE" w:rsidP="000C1FFE">
      <w:pPr>
        <w:autoSpaceDE w:val="0"/>
        <w:autoSpaceDN w:val="0"/>
        <w:adjustRightInd w:val="0"/>
        <w:ind w:firstLine="708"/>
        <w:jc w:val="both"/>
        <w:rPr>
          <w:bCs/>
          <w:sz w:val="28"/>
          <w:szCs w:val="28"/>
        </w:rPr>
      </w:pPr>
      <w:r w:rsidRPr="000C1FFE">
        <w:rPr>
          <w:sz w:val="28"/>
          <w:szCs w:val="28"/>
        </w:rPr>
        <w:t>- </w:t>
      </w:r>
      <w:r w:rsidRPr="000C1FFE">
        <w:rPr>
          <w:bCs/>
          <w:sz w:val="28"/>
          <w:szCs w:val="28"/>
        </w:rPr>
        <w:t>ГБУЗ «Чукотская окружная больница»;</w:t>
      </w:r>
    </w:p>
    <w:p w:rsidR="005853CE" w:rsidRPr="000C1FFE" w:rsidRDefault="005853CE" w:rsidP="000C1FFE">
      <w:pPr>
        <w:autoSpaceDE w:val="0"/>
        <w:autoSpaceDN w:val="0"/>
        <w:adjustRightInd w:val="0"/>
        <w:ind w:firstLine="708"/>
        <w:jc w:val="both"/>
        <w:rPr>
          <w:sz w:val="28"/>
          <w:szCs w:val="28"/>
        </w:rPr>
      </w:pPr>
      <w:r w:rsidRPr="000C1FFE">
        <w:rPr>
          <w:sz w:val="28"/>
          <w:szCs w:val="28"/>
        </w:rPr>
        <w:t>- ФГБУЗ «Медико-санитарная часть №4 ФМБА России»;</w:t>
      </w:r>
    </w:p>
    <w:p w:rsidR="005853CE" w:rsidRPr="000C1FFE" w:rsidRDefault="005853CE" w:rsidP="000C1FFE">
      <w:pPr>
        <w:autoSpaceDE w:val="0"/>
        <w:autoSpaceDN w:val="0"/>
        <w:adjustRightInd w:val="0"/>
        <w:ind w:firstLine="708"/>
        <w:jc w:val="both"/>
        <w:rPr>
          <w:sz w:val="28"/>
          <w:szCs w:val="28"/>
        </w:rPr>
      </w:pPr>
      <w:r w:rsidRPr="000C1FFE">
        <w:rPr>
          <w:sz w:val="28"/>
          <w:szCs w:val="28"/>
        </w:rPr>
        <w:t>- ФКУЗ «Медико-санитарная часть МВД России по Чукотскому автономному округу»;</w:t>
      </w:r>
    </w:p>
    <w:p w:rsidR="005853CE" w:rsidRPr="000C1FFE" w:rsidRDefault="005853CE" w:rsidP="000C1FFE">
      <w:pPr>
        <w:autoSpaceDE w:val="0"/>
        <w:autoSpaceDN w:val="0"/>
        <w:adjustRightInd w:val="0"/>
        <w:ind w:firstLine="708"/>
        <w:jc w:val="both"/>
        <w:rPr>
          <w:sz w:val="28"/>
          <w:szCs w:val="28"/>
        </w:rPr>
      </w:pPr>
      <w:r w:rsidRPr="000C1FFE">
        <w:rPr>
          <w:sz w:val="28"/>
          <w:szCs w:val="28"/>
        </w:rPr>
        <w:t>- ООО «М-ЛАЙН».</w:t>
      </w:r>
    </w:p>
    <w:p w:rsidR="005853CE" w:rsidRPr="000C1FFE" w:rsidRDefault="005853CE" w:rsidP="000C1FFE">
      <w:pPr>
        <w:autoSpaceDE w:val="0"/>
        <w:autoSpaceDN w:val="0"/>
        <w:adjustRightInd w:val="0"/>
        <w:ind w:firstLine="708"/>
        <w:jc w:val="both"/>
        <w:rPr>
          <w:sz w:val="10"/>
          <w:szCs w:val="10"/>
        </w:rPr>
      </w:pPr>
    </w:p>
    <w:p w:rsidR="005853CE" w:rsidRPr="000C1FFE" w:rsidRDefault="005853CE" w:rsidP="000C1FFE">
      <w:pPr>
        <w:autoSpaceDE w:val="0"/>
        <w:autoSpaceDN w:val="0"/>
        <w:adjustRightInd w:val="0"/>
        <w:ind w:firstLine="708"/>
        <w:jc w:val="both"/>
        <w:rPr>
          <w:sz w:val="28"/>
          <w:szCs w:val="28"/>
        </w:rPr>
      </w:pPr>
      <w:r w:rsidRPr="000C1FFE">
        <w:rPr>
          <w:sz w:val="28"/>
          <w:szCs w:val="28"/>
        </w:rPr>
        <w:t>Страховая медицинская организация и медицинские организации, осуществляющие деятельность в сфере ОМС в Чукотском автономном округе, зарегистрированы в Едином реестре страховых медицинских организаций и медицинских организаций.</w:t>
      </w:r>
    </w:p>
    <w:p w:rsidR="005853CE" w:rsidRPr="000C1FFE" w:rsidRDefault="005853CE" w:rsidP="000C1FFE">
      <w:pPr>
        <w:ind w:firstLine="709"/>
        <w:jc w:val="both"/>
        <w:rPr>
          <w:b/>
          <w:sz w:val="10"/>
          <w:szCs w:val="10"/>
        </w:rPr>
      </w:pPr>
    </w:p>
    <w:p w:rsidR="005853CE" w:rsidRPr="000C1FFE" w:rsidRDefault="005853CE" w:rsidP="000C1FFE">
      <w:pPr>
        <w:pStyle w:val="af0"/>
        <w:spacing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На момент подготовки настоящего заключения Фондом произведена сверка с ФФ ОМС учтенных в проекте федерального закона «О бюджете Федерального фонда обязательного медицинского страхования на 2020 год и на плановый период 2021 и 2022 годов» общих объемов и показателей исходных данных по расчету субвенции из ФФ ОМС и страховых взносов на обязательное медицинское страхование неработающего населения на 2020-2022 годы (письмо ФФ ОМС от25 сентября 2019 года №12303/21/и). В ходе проведения сторонами сверки расхождений данных не выявлено.</w:t>
      </w:r>
    </w:p>
    <w:p w:rsidR="005853CE" w:rsidRPr="000C1FFE" w:rsidRDefault="005853CE" w:rsidP="000C1FFE">
      <w:pPr>
        <w:tabs>
          <w:tab w:val="left" w:pos="709"/>
        </w:tabs>
        <w:ind w:firstLine="708"/>
        <w:jc w:val="both"/>
        <w:rPr>
          <w:sz w:val="28"/>
          <w:szCs w:val="28"/>
        </w:rPr>
      </w:pPr>
      <w:r w:rsidRPr="000C1FFE">
        <w:rPr>
          <w:sz w:val="28"/>
          <w:szCs w:val="28"/>
        </w:rPr>
        <w:lastRenderedPageBreak/>
        <w:t>Проект бюджета Фонда на 2020 год и на плановый период 2021 и 2022 годов представлен в Счетную палату Правительством Чукотского автономного округа в форме проекта закона Чукотского автономного округа, что соответствует статье 11 Бюджетного кодекса. Проект бюджета Фонда составлен сроком на три года: на 2020 год - очередной финансовый год и на плановый период 2021 и 2022 годов, что соответствует пункту 4 статьи 169 Бюджетного кодекса.</w:t>
      </w:r>
    </w:p>
    <w:p w:rsidR="005853CE" w:rsidRPr="000C1FFE" w:rsidRDefault="005853CE" w:rsidP="000C1FFE">
      <w:pPr>
        <w:ind w:firstLine="709"/>
        <w:jc w:val="both"/>
        <w:rPr>
          <w:sz w:val="28"/>
          <w:szCs w:val="28"/>
        </w:rPr>
      </w:pPr>
      <w:r w:rsidRPr="000C1FFE">
        <w:rPr>
          <w:sz w:val="28"/>
          <w:szCs w:val="28"/>
        </w:rPr>
        <w:t xml:space="preserve">В соответствии со статьей 9 Закона о бюджетном процессе, одновременно с Законопроектом представлены: пояснительная записка к Законопроекту, проект Территориальной программы государственных гарантий бесплатного оказания гражданам медицинской помощи в Чукотском автономном округе на 2020 год и на плановый период 2021 и 2022 годов, включая Территориальную программу ОМС, с пояснительной запиской и приложениями к ней, итоги исполнения бюджета Фонда за 9 месяцев текущего года, предварительные итоги исполнения бюджета Фонда за 2019 год и проект бюджетной сметы на 2020 год на выполнение управленческих функций Фонда. </w:t>
      </w:r>
    </w:p>
    <w:p w:rsidR="005853CE" w:rsidRPr="000C1FFE" w:rsidRDefault="005853CE" w:rsidP="000C1FFE">
      <w:pPr>
        <w:ind w:firstLine="709"/>
        <w:jc w:val="both"/>
        <w:rPr>
          <w:sz w:val="28"/>
          <w:szCs w:val="28"/>
        </w:rPr>
      </w:pPr>
      <w:r w:rsidRPr="000C1FFE">
        <w:rPr>
          <w:sz w:val="28"/>
          <w:szCs w:val="28"/>
        </w:rPr>
        <w:t>Законопроект согласован Правлением Фонда в соответствии со статьей 9 Закона о бюджетном процессе (Решение от 30 октября 2019 года №07/19).</w:t>
      </w:r>
    </w:p>
    <w:p w:rsidR="005853CE" w:rsidRPr="000C1FFE" w:rsidRDefault="005853CE" w:rsidP="000C1FFE">
      <w:pPr>
        <w:ind w:firstLine="709"/>
        <w:jc w:val="both"/>
        <w:rPr>
          <w:b/>
          <w:sz w:val="28"/>
          <w:szCs w:val="28"/>
        </w:rPr>
      </w:pPr>
    </w:p>
    <w:p w:rsidR="005853CE" w:rsidRPr="000C1FFE" w:rsidRDefault="005853CE" w:rsidP="000C1FFE">
      <w:pPr>
        <w:ind w:firstLine="709"/>
        <w:jc w:val="both"/>
        <w:rPr>
          <w:b/>
          <w:sz w:val="28"/>
          <w:szCs w:val="28"/>
        </w:rPr>
      </w:pPr>
      <w:r w:rsidRPr="000C1FFE">
        <w:rPr>
          <w:b/>
          <w:sz w:val="28"/>
          <w:szCs w:val="28"/>
        </w:rPr>
        <w:t>2. Анализ соответствия положений Законопроекта Бюджетному кодексу, иным нормативным правовым актам Российской Федерации и проекту закона Чукотского автономного округа «Об окружном бюджете на 2020 год и на плановый период 2021 и 2022 годов»</w:t>
      </w:r>
    </w:p>
    <w:p w:rsidR="005853CE" w:rsidRPr="000C1FFE" w:rsidRDefault="005853CE" w:rsidP="000C1FFE">
      <w:pPr>
        <w:ind w:firstLine="709"/>
        <w:jc w:val="both"/>
        <w:rPr>
          <w:sz w:val="28"/>
          <w:szCs w:val="28"/>
        </w:rPr>
      </w:pPr>
    </w:p>
    <w:p w:rsidR="005853CE" w:rsidRPr="000C1FFE" w:rsidRDefault="005853CE" w:rsidP="000C1FFE">
      <w:pPr>
        <w:ind w:firstLine="709"/>
        <w:jc w:val="both"/>
        <w:rPr>
          <w:sz w:val="28"/>
          <w:szCs w:val="28"/>
        </w:rPr>
      </w:pPr>
      <w:r w:rsidRPr="000C1FFE">
        <w:rPr>
          <w:sz w:val="28"/>
          <w:szCs w:val="28"/>
        </w:rPr>
        <w:t>По результатам анализа текстовой части Законопроекта подтверждается соответствие предлагаемых к утверждению положений требованиям действующего законодательства. В соответствии с общими требованиями пункта 3 статьи 184.1 Бюджетного кодекса в составе Законопроекта отдельными приложениями (1-6), предусмотренными его статьями, представлены:</w:t>
      </w:r>
    </w:p>
    <w:p w:rsidR="005853CE" w:rsidRPr="000C1FFE" w:rsidRDefault="005853CE" w:rsidP="000C1FFE">
      <w:pPr>
        <w:ind w:firstLine="709"/>
        <w:jc w:val="both"/>
        <w:rPr>
          <w:sz w:val="28"/>
          <w:szCs w:val="28"/>
        </w:rPr>
      </w:pPr>
      <w:r w:rsidRPr="000C1FFE">
        <w:rPr>
          <w:sz w:val="28"/>
          <w:szCs w:val="28"/>
        </w:rPr>
        <w:t>- перечень главных администраторов доходов бюджета Фонда;</w:t>
      </w:r>
    </w:p>
    <w:p w:rsidR="005853CE" w:rsidRPr="000C1FFE" w:rsidRDefault="005853CE" w:rsidP="000C1FFE">
      <w:pPr>
        <w:ind w:firstLine="709"/>
        <w:jc w:val="both"/>
        <w:rPr>
          <w:sz w:val="28"/>
          <w:szCs w:val="28"/>
        </w:rPr>
      </w:pPr>
      <w:r w:rsidRPr="000C1FFE">
        <w:rPr>
          <w:sz w:val="28"/>
          <w:szCs w:val="28"/>
        </w:rPr>
        <w:t>- перечень главных администраторов источников финансирования дефицита бюджета Фонда;</w:t>
      </w:r>
    </w:p>
    <w:p w:rsidR="005853CE" w:rsidRPr="000C1FFE" w:rsidRDefault="005853CE" w:rsidP="000C1FFE">
      <w:pPr>
        <w:ind w:firstLine="709"/>
        <w:jc w:val="both"/>
        <w:rPr>
          <w:sz w:val="28"/>
          <w:szCs w:val="28"/>
        </w:rPr>
      </w:pPr>
      <w:r w:rsidRPr="000C1FFE">
        <w:rPr>
          <w:sz w:val="28"/>
          <w:szCs w:val="28"/>
        </w:rPr>
        <w:t>- прогнозируемые доходы бюджета Фонда;</w:t>
      </w:r>
    </w:p>
    <w:p w:rsidR="005853CE" w:rsidRPr="000C1FFE" w:rsidRDefault="005853CE" w:rsidP="000C1FFE">
      <w:pPr>
        <w:ind w:firstLine="709"/>
        <w:jc w:val="both"/>
        <w:rPr>
          <w:sz w:val="28"/>
          <w:szCs w:val="28"/>
        </w:rPr>
      </w:pPr>
      <w:r w:rsidRPr="000C1FFE">
        <w:rPr>
          <w:sz w:val="28"/>
          <w:szCs w:val="28"/>
        </w:rPr>
        <w:t>- распределение бюджетных ассигнований бюджета Фонда по разделам, подразделам, целевым статьям расходов и группам видов расходов классификации расходов бюджетов.</w:t>
      </w:r>
    </w:p>
    <w:p w:rsidR="005853CE" w:rsidRPr="000C1FFE" w:rsidRDefault="005853CE" w:rsidP="000C1FFE">
      <w:pPr>
        <w:ind w:firstLine="709"/>
        <w:jc w:val="both"/>
        <w:rPr>
          <w:sz w:val="28"/>
          <w:szCs w:val="28"/>
        </w:rPr>
      </w:pPr>
      <w:r w:rsidRPr="000C1FFE">
        <w:rPr>
          <w:sz w:val="28"/>
          <w:szCs w:val="28"/>
        </w:rPr>
        <w:t xml:space="preserve">Нормированный страховой запас (далее – НСЗ) в виде неснижаемого свободного остатка денежных средств на счете Фонда установлен статьей 5 Законопроекта на уровне текущего года в размере 90 000,0 тыс. рублей на каждый год рассматриваемого периода, что соответствует требованиям части 6 статьи 26 Федерального закона №326-ФЗ и пункта 3 Порядка использования средств НСЗ территориальными фондами ОМС, утвержденного приказом ФФ </w:t>
      </w:r>
      <w:r w:rsidRPr="000C1FFE">
        <w:rPr>
          <w:sz w:val="28"/>
          <w:szCs w:val="28"/>
        </w:rPr>
        <w:lastRenderedPageBreak/>
        <w:t>ОМС от 27 марта 2019 года №54. Цели использования средств НСЗ соответствуют требованиям, установленным пунктами6вышеуказанного порядка.</w:t>
      </w:r>
    </w:p>
    <w:p w:rsidR="005853CE" w:rsidRPr="000C1FFE" w:rsidRDefault="005853CE" w:rsidP="000C1FFE">
      <w:pPr>
        <w:ind w:firstLine="709"/>
        <w:jc w:val="both"/>
        <w:rPr>
          <w:sz w:val="28"/>
          <w:szCs w:val="28"/>
        </w:rPr>
      </w:pPr>
      <w:r w:rsidRPr="000C1FFE">
        <w:rPr>
          <w:sz w:val="28"/>
          <w:szCs w:val="28"/>
        </w:rPr>
        <w:t xml:space="preserve">Статьей 6 Законопроекта установлен на 2020 год норматив расходов на ведение дела по ОМС для страховой медицинской организации, участвующей в реализации территориальной программы ОМС, в размере 1,0 процента от суммы средств, поступивших в страховую медицинскую организацию по дифференцированным </w:t>
      </w:r>
      <w:proofErr w:type="spellStart"/>
      <w:r w:rsidRPr="000C1FFE">
        <w:rPr>
          <w:sz w:val="28"/>
          <w:szCs w:val="28"/>
        </w:rPr>
        <w:t>подушевым</w:t>
      </w:r>
      <w:proofErr w:type="spellEnd"/>
      <w:r w:rsidRPr="000C1FFE">
        <w:rPr>
          <w:sz w:val="28"/>
          <w:szCs w:val="28"/>
        </w:rPr>
        <w:t xml:space="preserve"> нормативам. По сравнению с текущим годом размер норматива снижен на 0,1 процента.</w:t>
      </w:r>
    </w:p>
    <w:p w:rsidR="005853CE" w:rsidRPr="000C1FFE" w:rsidRDefault="005853CE" w:rsidP="000C1FFE">
      <w:pPr>
        <w:ind w:firstLine="709"/>
        <w:jc w:val="both"/>
        <w:rPr>
          <w:sz w:val="28"/>
          <w:szCs w:val="28"/>
        </w:rPr>
      </w:pPr>
      <w:r w:rsidRPr="000C1FFE">
        <w:rPr>
          <w:sz w:val="28"/>
          <w:szCs w:val="28"/>
        </w:rPr>
        <w:t>Бюджет Фонда на 2020 год и на плановый период 2021 и 2022 годов планируется</w:t>
      </w:r>
      <w:r w:rsidR="003070FF">
        <w:rPr>
          <w:sz w:val="28"/>
          <w:szCs w:val="28"/>
        </w:rPr>
        <w:t xml:space="preserve"> </w:t>
      </w:r>
      <w:r w:rsidRPr="000C1FFE">
        <w:rPr>
          <w:sz w:val="28"/>
          <w:szCs w:val="28"/>
        </w:rPr>
        <w:t>с учетом параметров ожидаемого исполнения бюджета Фонда за текущий финансовый год, бездефицитен, сбалансирован по доходам и расходам, что соответствует требованиям статей 33 и 35 Бюджетного кодекса.</w:t>
      </w:r>
    </w:p>
    <w:p w:rsidR="005853CE" w:rsidRPr="000C1FFE" w:rsidRDefault="005853CE" w:rsidP="000C1FFE">
      <w:pPr>
        <w:ind w:firstLine="709"/>
        <w:jc w:val="both"/>
        <w:rPr>
          <w:sz w:val="28"/>
          <w:szCs w:val="28"/>
        </w:rPr>
      </w:pPr>
      <w:r w:rsidRPr="000C1FFE">
        <w:rPr>
          <w:sz w:val="28"/>
          <w:szCs w:val="28"/>
        </w:rPr>
        <w:t>Прогноз доходов бюджета Фонда</w:t>
      </w:r>
      <w:r w:rsidR="003070FF">
        <w:rPr>
          <w:sz w:val="28"/>
          <w:szCs w:val="28"/>
        </w:rPr>
        <w:t xml:space="preserve"> </w:t>
      </w:r>
      <w:r w:rsidRPr="000C1FFE">
        <w:rPr>
          <w:sz w:val="28"/>
          <w:szCs w:val="28"/>
        </w:rPr>
        <w:t>на 2020 год и на плановый период 2021 и 2022 годов осуществлен с учетом перечня источников доходов, установленных подпунктом 4 пункта 1 статьи 146 Бюджетного кодекса.</w:t>
      </w:r>
    </w:p>
    <w:p w:rsidR="005853CE" w:rsidRPr="000C1FFE" w:rsidRDefault="005853CE" w:rsidP="000C1FFE">
      <w:pPr>
        <w:ind w:firstLine="709"/>
        <w:jc w:val="both"/>
        <w:rPr>
          <w:sz w:val="28"/>
          <w:szCs w:val="28"/>
        </w:rPr>
      </w:pPr>
      <w:r w:rsidRPr="000C1FFE">
        <w:rPr>
          <w:sz w:val="28"/>
          <w:szCs w:val="28"/>
        </w:rPr>
        <w:t>Направления расходов бюджета Фонда на трехлетний период соответствуют целям, установленным Федеральным законом №326-ФЗ, нормам статьи 147 Бюджетного кодекса и расчетам, представленным с проектом ТПГГ в части Территориальной программы ОМС.</w:t>
      </w:r>
    </w:p>
    <w:p w:rsidR="005853CE" w:rsidRPr="000C1FFE" w:rsidRDefault="005853CE" w:rsidP="000C1FFE">
      <w:pPr>
        <w:jc w:val="both"/>
        <w:rPr>
          <w:sz w:val="28"/>
          <w:szCs w:val="28"/>
        </w:rPr>
      </w:pPr>
      <w:r w:rsidRPr="000C1FFE">
        <w:rPr>
          <w:sz w:val="28"/>
          <w:szCs w:val="28"/>
        </w:rPr>
        <w:tab/>
        <w:t>Законопроект сформирован в соответствии с требованиями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от 6 июня 2019 года №85н.</w:t>
      </w:r>
    </w:p>
    <w:p w:rsidR="005853CE" w:rsidRPr="000C1FFE" w:rsidRDefault="005853CE" w:rsidP="000C1FFE">
      <w:pPr>
        <w:tabs>
          <w:tab w:val="left" w:pos="851"/>
        </w:tabs>
        <w:spacing w:before="120"/>
        <w:jc w:val="both"/>
        <w:rPr>
          <w:sz w:val="28"/>
          <w:szCs w:val="28"/>
        </w:rPr>
      </w:pPr>
      <w:r w:rsidRPr="000C1FFE">
        <w:rPr>
          <w:sz w:val="28"/>
          <w:szCs w:val="28"/>
        </w:rPr>
        <w:tab/>
        <w:t>Основные показатели бюджета Фонда на 2020 год и на плановый период 2021 и 2022 годов, предусмотренные Законопроектом, приведены в таблице 1.</w:t>
      </w:r>
    </w:p>
    <w:p w:rsidR="00F233ED" w:rsidRDefault="005853CE" w:rsidP="000C1FFE">
      <w:pPr>
        <w:ind w:firstLine="709"/>
        <w:jc w:val="right"/>
      </w:pPr>
      <w:r w:rsidRPr="000C1FFE">
        <w:t>Таблица 1 </w:t>
      </w:r>
    </w:p>
    <w:p w:rsidR="005853CE" w:rsidRPr="000C1FFE" w:rsidRDefault="005853CE" w:rsidP="000C1FFE">
      <w:pPr>
        <w:ind w:firstLine="709"/>
        <w:jc w:val="right"/>
        <w:rPr>
          <w:sz w:val="26"/>
          <w:szCs w:val="26"/>
        </w:rPr>
      </w:pPr>
      <w:r w:rsidRPr="000C1FFE">
        <w:t>(тыс. рублей)</w:t>
      </w:r>
    </w:p>
    <w:tbl>
      <w:tblPr>
        <w:tblW w:w="9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1071"/>
        <w:gridCol w:w="1071"/>
        <w:gridCol w:w="1013"/>
        <w:gridCol w:w="1084"/>
        <w:gridCol w:w="935"/>
        <w:gridCol w:w="14"/>
        <w:gridCol w:w="1034"/>
        <w:gridCol w:w="790"/>
        <w:gridCol w:w="15"/>
      </w:tblGrid>
      <w:tr w:rsidR="005853CE" w:rsidRPr="000C1FFE" w:rsidTr="004949F2">
        <w:trPr>
          <w:gridAfter w:val="1"/>
          <w:wAfter w:w="15" w:type="dxa"/>
          <w:trHeight w:val="315"/>
          <w:jc w:val="center"/>
        </w:trPr>
        <w:tc>
          <w:tcPr>
            <w:tcW w:w="2500" w:type="dxa"/>
            <w:vMerge w:val="restart"/>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4949F2">
            <w:pPr>
              <w:ind w:right="-110"/>
              <w:jc w:val="center"/>
              <w:rPr>
                <w:sz w:val="18"/>
                <w:szCs w:val="18"/>
              </w:rPr>
            </w:pPr>
            <w:r w:rsidRPr="000C1FFE">
              <w:rPr>
                <w:sz w:val="18"/>
                <w:szCs w:val="18"/>
              </w:rPr>
              <w:t>Основные показатели</w:t>
            </w:r>
          </w:p>
        </w:tc>
        <w:tc>
          <w:tcPr>
            <w:tcW w:w="1071" w:type="dxa"/>
            <w:vMerge w:val="restart"/>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2019 год (оценка)</w:t>
            </w:r>
          </w:p>
        </w:tc>
        <w:tc>
          <w:tcPr>
            <w:tcW w:w="5941" w:type="dxa"/>
            <w:gridSpan w:val="7"/>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Законопроект</w:t>
            </w:r>
          </w:p>
        </w:tc>
      </w:tr>
      <w:tr w:rsidR="005853CE" w:rsidRPr="000C1FFE" w:rsidTr="004949F2">
        <w:trPr>
          <w:trHeight w:val="278"/>
          <w:jc w:val="center"/>
        </w:trPr>
        <w:tc>
          <w:tcPr>
            <w:tcW w:w="2500" w:type="dxa"/>
            <w:vMerge/>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rPr>
                <w:sz w:val="18"/>
                <w:szCs w:val="18"/>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rPr>
                <w:sz w:val="18"/>
                <w:szCs w:val="18"/>
              </w:rPr>
            </w:pPr>
          </w:p>
        </w:tc>
        <w:tc>
          <w:tcPr>
            <w:tcW w:w="2084" w:type="dxa"/>
            <w:gridSpan w:val="2"/>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2020 год</w:t>
            </w:r>
          </w:p>
        </w:tc>
        <w:tc>
          <w:tcPr>
            <w:tcW w:w="2033" w:type="dxa"/>
            <w:gridSpan w:val="3"/>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2021 год</w:t>
            </w:r>
          </w:p>
        </w:tc>
        <w:tc>
          <w:tcPr>
            <w:tcW w:w="1839" w:type="dxa"/>
            <w:gridSpan w:val="3"/>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2022 год</w:t>
            </w:r>
          </w:p>
        </w:tc>
      </w:tr>
      <w:tr w:rsidR="005853CE" w:rsidRPr="000C1FFE" w:rsidTr="004949F2">
        <w:trPr>
          <w:trHeight w:val="549"/>
          <w:jc w:val="center"/>
        </w:trPr>
        <w:tc>
          <w:tcPr>
            <w:tcW w:w="2500" w:type="dxa"/>
            <w:vMerge/>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rPr>
                <w:sz w:val="18"/>
                <w:szCs w:val="18"/>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rPr>
                <w:sz w:val="18"/>
                <w:szCs w:val="18"/>
              </w:rPr>
            </w:pP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сумма</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4949F2">
            <w:pPr>
              <w:ind w:left="-138" w:right="-69"/>
              <w:jc w:val="center"/>
              <w:rPr>
                <w:sz w:val="18"/>
                <w:szCs w:val="18"/>
              </w:rPr>
            </w:pPr>
            <w:r w:rsidRPr="000C1FFE">
              <w:rPr>
                <w:sz w:val="18"/>
                <w:szCs w:val="18"/>
              </w:rPr>
              <w:t>% к 2019 году</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сумма</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 к 2020 году</w:t>
            </w:r>
          </w:p>
        </w:tc>
        <w:tc>
          <w:tcPr>
            <w:tcW w:w="1048" w:type="dxa"/>
            <w:gridSpan w:val="2"/>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сумма</w:t>
            </w:r>
          </w:p>
        </w:tc>
        <w:tc>
          <w:tcPr>
            <w:tcW w:w="805" w:type="dxa"/>
            <w:gridSpan w:val="2"/>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F233ED">
            <w:pPr>
              <w:ind w:left="-112" w:right="-157" w:hanging="36"/>
              <w:jc w:val="center"/>
              <w:rPr>
                <w:sz w:val="18"/>
                <w:szCs w:val="18"/>
              </w:rPr>
            </w:pPr>
            <w:r w:rsidRPr="000C1FFE">
              <w:rPr>
                <w:sz w:val="18"/>
                <w:szCs w:val="18"/>
              </w:rPr>
              <w:t>% к 2021 году</w:t>
            </w:r>
          </w:p>
        </w:tc>
      </w:tr>
      <w:tr w:rsidR="005853CE" w:rsidRPr="000C1FFE" w:rsidTr="004949F2">
        <w:trPr>
          <w:trHeight w:val="176"/>
          <w:jc w:val="center"/>
        </w:trPr>
        <w:tc>
          <w:tcPr>
            <w:tcW w:w="2500"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1</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2</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3</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4</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6</w:t>
            </w:r>
          </w:p>
        </w:tc>
        <w:tc>
          <w:tcPr>
            <w:tcW w:w="1048" w:type="dxa"/>
            <w:gridSpan w:val="2"/>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7</w:t>
            </w:r>
          </w:p>
        </w:tc>
        <w:tc>
          <w:tcPr>
            <w:tcW w:w="805" w:type="dxa"/>
            <w:gridSpan w:val="2"/>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6"/>
                <w:szCs w:val="16"/>
              </w:rPr>
            </w:pPr>
            <w:r w:rsidRPr="000C1FFE">
              <w:rPr>
                <w:sz w:val="16"/>
                <w:szCs w:val="16"/>
              </w:rPr>
              <w:t>8</w:t>
            </w:r>
          </w:p>
        </w:tc>
      </w:tr>
      <w:tr w:rsidR="005853CE" w:rsidRPr="000C1FFE" w:rsidTr="004949F2">
        <w:trPr>
          <w:trHeight w:val="289"/>
          <w:jc w:val="center"/>
        </w:trPr>
        <w:tc>
          <w:tcPr>
            <w:tcW w:w="2500"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rPr>
                <w:sz w:val="18"/>
                <w:szCs w:val="18"/>
              </w:rPr>
            </w:pPr>
            <w:r w:rsidRPr="000C1FFE">
              <w:rPr>
                <w:sz w:val="18"/>
                <w:szCs w:val="18"/>
              </w:rPr>
              <w:t>Доходы</w:t>
            </w:r>
          </w:p>
        </w:tc>
        <w:tc>
          <w:tcPr>
            <w:tcW w:w="1071"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2 352 733,1</w:t>
            </w:r>
          </w:p>
        </w:tc>
        <w:tc>
          <w:tcPr>
            <w:tcW w:w="1071"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2 791 987,8</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18,7</w:t>
            </w:r>
          </w:p>
        </w:tc>
        <w:tc>
          <w:tcPr>
            <w:tcW w:w="1084"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2 915 568,9</w:t>
            </w:r>
          </w:p>
        </w:tc>
        <w:tc>
          <w:tcPr>
            <w:tcW w:w="935"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4,4</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F233ED">
            <w:pPr>
              <w:ind w:left="-57" w:right="-112"/>
              <w:jc w:val="center"/>
              <w:rPr>
                <w:sz w:val="18"/>
                <w:szCs w:val="18"/>
              </w:rPr>
            </w:pPr>
            <w:r w:rsidRPr="000C1FFE">
              <w:rPr>
                <w:sz w:val="18"/>
                <w:szCs w:val="18"/>
              </w:rPr>
              <w:t>3 034 125,0</w:t>
            </w:r>
          </w:p>
        </w:tc>
        <w:tc>
          <w:tcPr>
            <w:tcW w:w="805" w:type="dxa"/>
            <w:gridSpan w:val="2"/>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4,1</w:t>
            </w:r>
          </w:p>
        </w:tc>
      </w:tr>
      <w:tr w:rsidR="005853CE" w:rsidRPr="000C1FFE" w:rsidTr="004949F2">
        <w:trPr>
          <w:trHeight w:val="249"/>
          <w:jc w:val="center"/>
        </w:trPr>
        <w:tc>
          <w:tcPr>
            <w:tcW w:w="2500"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rPr>
                <w:i/>
                <w:sz w:val="18"/>
                <w:szCs w:val="18"/>
              </w:rPr>
            </w:pPr>
            <w:r w:rsidRPr="000C1FFE">
              <w:rPr>
                <w:sz w:val="18"/>
                <w:szCs w:val="18"/>
              </w:rPr>
              <w:t>Расходы</w:t>
            </w:r>
          </w:p>
        </w:tc>
        <w:tc>
          <w:tcPr>
            <w:tcW w:w="1071"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2 353 444,5</w:t>
            </w:r>
          </w:p>
        </w:tc>
        <w:tc>
          <w:tcPr>
            <w:tcW w:w="1071"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2 791 987,8</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18,7</w:t>
            </w:r>
          </w:p>
        </w:tc>
        <w:tc>
          <w:tcPr>
            <w:tcW w:w="1084"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bCs/>
                <w:color w:val="000000"/>
                <w:sz w:val="18"/>
                <w:szCs w:val="18"/>
              </w:rPr>
              <w:t>2 915 568,9</w:t>
            </w:r>
          </w:p>
        </w:tc>
        <w:tc>
          <w:tcPr>
            <w:tcW w:w="935"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4,4</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F233ED">
            <w:pPr>
              <w:ind w:left="-57" w:right="-112"/>
              <w:jc w:val="center"/>
              <w:rPr>
                <w:sz w:val="18"/>
                <w:szCs w:val="18"/>
              </w:rPr>
            </w:pPr>
            <w:r w:rsidRPr="000C1FFE">
              <w:rPr>
                <w:sz w:val="18"/>
                <w:szCs w:val="18"/>
              </w:rPr>
              <w:t>3 034 125,0</w:t>
            </w:r>
          </w:p>
        </w:tc>
        <w:tc>
          <w:tcPr>
            <w:tcW w:w="805" w:type="dxa"/>
            <w:gridSpan w:val="2"/>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4,1</w:t>
            </w:r>
          </w:p>
        </w:tc>
      </w:tr>
      <w:tr w:rsidR="005853CE" w:rsidRPr="000C1FFE" w:rsidTr="004949F2">
        <w:trPr>
          <w:trHeight w:val="269"/>
          <w:jc w:val="center"/>
        </w:trPr>
        <w:tc>
          <w:tcPr>
            <w:tcW w:w="2500"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4949F2">
            <w:pPr>
              <w:ind w:right="-110"/>
              <w:rPr>
                <w:sz w:val="18"/>
                <w:szCs w:val="18"/>
              </w:rPr>
            </w:pPr>
            <w:r w:rsidRPr="000C1FFE">
              <w:rPr>
                <w:sz w:val="18"/>
                <w:szCs w:val="18"/>
              </w:rPr>
              <w:t>Дефицит (-) (профицит (+)</w:t>
            </w:r>
          </w:p>
        </w:tc>
        <w:tc>
          <w:tcPr>
            <w:tcW w:w="1071"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- 711,4</w:t>
            </w:r>
          </w:p>
        </w:tc>
        <w:tc>
          <w:tcPr>
            <w:tcW w:w="1071" w:type="dxa"/>
            <w:tcBorders>
              <w:top w:val="single" w:sz="4" w:space="0" w:color="000000"/>
              <w:left w:val="single" w:sz="4" w:space="0" w:color="000000"/>
              <w:bottom w:val="single" w:sz="4" w:space="0" w:color="000000"/>
              <w:right w:val="single" w:sz="4" w:space="0" w:color="000000"/>
            </w:tcBorders>
            <w:vAlign w:val="center"/>
          </w:tcPr>
          <w:p w:rsidR="005853CE" w:rsidRPr="000C1FFE" w:rsidRDefault="005853CE" w:rsidP="000C1FFE">
            <w:pPr>
              <w:jc w:val="center"/>
              <w:rPr>
                <w:sz w:val="18"/>
                <w:szCs w:val="18"/>
              </w:rPr>
            </w:pPr>
            <w:r w:rsidRPr="000C1FFE">
              <w:rPr>
                <w:sz w:val="18"/>
                <w:szCs w:val="18"/>
              </w:rPr>
              <w:t>-</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х</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х</w:t>
            </w:r>
          </w:p>
        </w:tc>
        <w:tc>
          <w:tcPr>
            <w:tcW w:w="1048" w:type="dxa"/>
            <w:gridSpan w:val="2"/>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F233ED">
            <w:pPr>
              <w:ind w:left="-57" w:right="-112"/>
              <w:jc w:val="center"/>
              <w:rPr>
                <w:sz w:val="18"/>
                <w:szCs w:val="18"/>
              </w:rPr>
            </w:pPr>
            <w:r w:rsidRPr="000C1FFE">
              <w:rPr>
                <w:sz w:val="18"/>
                <w:szCs w:val="18"/>
              </w:rPr>
              <w:t>-</w:t>
            </w:r>
          </w:p>
        </w:tc>
        <w:tc>
          <w:tcPr>
            <w:tcW w:w="805" w:type="dxa"/>
            <w:gridSpan w:val="2"/>
            <w:tcBorders>
              <w:top w:val="single" w:sz="4" w:space="0" w:color="000000"/>
              <w:left w:val="single" w:sz="4" w:space="0" w:color="000000"/>
              <w:bottom w:val="single" w:sz="4" w:space="0" w:color="000000"/>
              <w:right w:val="single" w:sz="4" w:space="0" w:color="000000"/>
            </w:tcBorders>
            <w:vAlign w:val="center"/>
            <w:hideMark/>
          </w:tcPr>
          <w:p w:rsidR="005853CE" w:rsidRPr="000C1FFE" w:rsidRDefault="005853CE" w:rsidP="000C1FFE">
            <w:pPr>
              <w:jc w:val="center"/>
              <w:rPr>
                <w:sz w:val="18"/>
                <w:szCs w:val="18"/>
              </w:rPr>
            </w:pPr>
            <w:r w:rsidRPr="000C1FFE">
              <w:rPr>
                <w:sz w:val="18"/>
                <w:szCs w:val="18"/>
              </w:rPr>
              <w:t>х</w:t>
            </w:r>
          </w:p>
        </w:tc>
      </w:tr>
    </w:tbl>
    <w:p w:rsidR="005853CE" w:rsidRPr="000C1FFE" w:rsidRDefault="005853CE" w:rsidP="000C1FFE">
      <w:pPr>
        <w:ind w:right="423"/>
        <w:jc w:val="right"/>
        <w:rPr>
          <w:b/>
        </w:rPr>
      </w:pPr>
    </w:p>
    <w:p w:rsidR="005853CE" w:rsidRPr="000C1FFE" w:rsidRDefault="005853CE" w:rsidP="000C1FFE">
      <w:pPr>
        <w:ind w:firstLine="709"/>
        <w:jc w:val="both"/>
        <w:rPr>
          <w:b/>
          <w:sz w:val="28"/>
          <w:szCs w:val="28"/>
        </w:rPr>
      </w:pPr>
      <w:r w:rsidRPr="000C1FFE">
        <w:rPr>
          <w:b/>
          <w:sz w:val="28"/>
          <w:szCs w:val="28"/>
        </w:rPr>
        <w:t xml:space="preserve">3. Доходы бюджета Фонда, предусмотренные проектом </w:t>
      </w:r>
      <w:r w:rsidRPr="000C1FFE">
        <w:rPr>
          <w:b/>
          <w:color w:val="000000"/>
          <w:sz w:val="28"/>
          <w:szCs w:val="28"/>
        </w:rPr>
        <w:t xml:space="preserve">закона Чукотского автономного округа </w:t>
      </w:r>
      <w:r w:rsidRPr="000C1FFE">
        <w:rPr>
          <w:b/>
          <w:sz w:val="28"/>
          <w:szCs w:val="28"/>
        </w:rPr>
        <w:t>«О бюджете Чукотского территориального фонда обязательного медицинского страхования на 2020 год и на плановый период 2021 и 2022 годов»</w:t>
      </w:r>
    </w:p>
    <w:p w:rsidR="005853CE" w:rsidRPr="000C1FFE" w:rsidRDefault="005853CE" w:rsidP="000C1FFE">
      <w:pPr>
        <w:ind w:firstLine="709"/>
        <w:jc w:val="both"/>
        <w:rPr>
          <w:b/>
          <w:color w:val="000000" w:themeColor="text1"/>
          <w:sz w:val="10"/>
          <w:szCs w:val="10"/>
        </w:rPr>
      </w:pPr>
    </w:p>
    <w:p w:rsidR="005853CE" w:rsidRPr="000C1FFE" w:rsidRDefault="005853CE" w:rsidP="000C1FFE">
      <w:pPr>
        <w:ind w:firstLine="709"/>
        <w:jc w:val="both"/>
        <w:rPr>
          <w:sz w:val="28"/>
          <w:szCs w:val="28"/>
        </w:rPr>
      </w:pPr>
      <w:r w:rsidRPr="000C1FFE">
        <w:rPr>
          <w:color w:val="000000" w:themeColor="text1"/>
          <w:sz w:val="28"/>
          <w:szCs w:val="28"/>
        </w:rPr>
        <w:t>П</w:t>
      </w:r>
      <w:r w:rsidRPr="000C1FFE">
        <w:rPr>
          <w:sz w:val="28"/>
          <w:szCs w:val="28"/>
        </w:rPr>
        <w:t>рогнозируемый общий объем доходов бюджета Фонда запланирован:</w:t>
      </w:r>
    </w:p>
    <w:p w:rsidR="005853CE" w:rsidRPr="000C1FFE" w:rsidRDefault="005853CE" w:rsidP="000C1FFE">
      <w:pPr>
        <w:ind w:firstLine="709"/>
        <w:jc w:val="both"/>
        <w:rPr>
          <w:sz w:val="28"/>
          <w:szCs w:val="28"/>
        </w:rPr>
      </w:pPr>
      <w:r w:rsidRPr="000C1FFE">
        <w:rPr>
          <w:sz w:val="28"/>
          <w:szCs w:val="28"/>
        </w:rPr>
        <w:t>-</w:t>
      </w:r>
      <w:r w:rsidR="00F233ED">
        <w:rPr>
          <w:sz w:val="28"/>
          <w:szCs w:val="28"/>
        </w:rPr>
        <w:t xml:space="preserve"> </w:t>
      </w:r>
      <w:r w:rsidRPr="000C1FFE">
        <w:rPr>
          <w:sz w:val="28"/>
          <w:szCs w:val="28"/>
        </w:rPr>
        <w:t>на 2020 год в сумме 2 791 987,8 тыс. рублей (рост к 2019 году на 439 254,7 тыс. рублей или 18,7%);</w:t>
      </w:r>
    </w:p>
    <w:p w:rsidR="005853CE" w:rsidRPr="000C1FFE" w:rsidRDefault="005853CE" w:rsidP="000C1FFE">
      <w:pPr>
        <w:ind w:firstLine="709"/>
        <w:jc w:val="both"/>
        <w:rPr>
          <w:sz w:val="28"/>
          <w:szCs w:val="28"/>
        </w:rPr>
      </w:pPr>
      <w:r w:rsidRPr="000C1FFE">
        <w:rPr>
          <w:sz w:val="28"/>
          <w:szCs w:val="28"/>
        </w:rPr>
        <w:lastRenderedPageBreak/>
        <w:t>- на 2021 год – в сумме 2 915 568,9 тыс. рублей (рост к 2020 году на 123 581,1 тыс. рублей или 4,4%);</w:t>
      </w:r>
    </w:p>
    <w:p w:rsidR="005853CE" w:rsidRPr="000C1FFE" w:rsidRDefault="005853CE" w:rsidP="000C1FFE">
      <w:pPr>
        <w:ind w:firstLine="709"/>
        <w:jc w:val="both"/>
        <w:rPr>
          <w:sz w:val="28"/>
          <w:szCs w:val="28"/>
        </w:rPr>
      </w:pPr>
      <w:r w:rsidRPr="000C1FFE">
        <w:rPr>
          <w:sz w:val="28"/>
          <w:szCs w:val="28"/>
        </w:rPr>
        <w:t>- на 2022 год – в сумме3 034 125,0 тыс. рублей (рост к 2021 году на 118 556,1 тыс. рублей или 4,1%).</w:t>
      </w:r>
    </w:p>
    <w:p w:rsidR="005853CE" w:rsidRPr="000C1FFE" w:rsidRDefault="005853CE" w:rsidP="000C1FFE">
      <w:pPr>
        <w:ind w:firstLine="709"/>
        <w:jc w:val="both"/>
        <w:rPr>
          <w:sz w:val="28"/>
          <w:szCs w:val="28"/>
        </w:rPr>
      </w:pPr>
      <w:r w:rsidRPr="000C1FFE">
        <w:rPr>
          <w:sz w:val="28"/>
          <w:szCs w:val="28"/>
        </w:rPr>
        <w:t>Данные о прогнозируемых доходах бюджета Фонда на трехлетний период с оценкой показателей на 2020 год, к утвержденным аналогичным показателям доходов бюджета Фонда на текущий год, представлены таблице 2.</w:t>
      </w:r>
    </w:p>
    <w:p w:rsidR="00F233ED" w:rsidRDefault="005853CE" w:rsidP="000C1FFE">
      <w:pPr>
        <w:ind w:firstLine="709"/>
        <w:jc w:val="right"/>
      </w:pPr>
      <w:r w:rsidRPr="000C1FFE">
        <w:t>Таблица2</w:t>
      </w:r>
    </w:p>
    <w:p w:rsidR="005853CE" w:rsidRPr="000C1FFE" w:rsidRDefault="005853CE" w:rsidP="000C1FFE">
      <w:pPr>
        <w:ind w:firstLine="709"/>
        <w:jc w:val="right"/>
      </w:pPr>
      <w:r w:rsidRPr="000C1FFE">
        <w:t xml:space="preserve"> (тыс. рублей)</w:t>
      </w:r>
    </w:p>
    <w:tbl>
      <w:tblPr>
        <w:tblW w:w="10076" w:type="dxa"/>
        <w:tblInd w:w="-176" w:type="dxa"/>
        <w:tblLayout w:type="fixed"/>
        <w:tblLook w:val="04A0" w:firstRow="1" w:lastRow="0" w:firstColumn="1" w:lastColumn="0" w:noHBand="0" w:noVBand="1"/>
      </w:tblPr>
      <w:tblGrid>
        <w:gridCol w:w="3686"/>
        <w:gridCol w:w="993"/>
        <w:gridCol w:w="993"/>
        <w:gridCol w:w="851"/>
        <w:gridCol w:w="849"/>
        <w:gridCol w:w="850"/>
        <w:gridCol w:w="993"/>
        <w:gridCol w:w="19"/>
        <w:gridCol w:w="831"/>
        <w:gridCol w:w="11"/>
      </w:tblGrid>
      <w:tr w:rsidR="005853CE" w:rsidRPr="000C1FFE" w:rsidTr="00907766">
        <w:trPr>
          <w:trHeight w:val="55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bCs/>
                <w:color w:val="000000"/>
                <w:sz w:val="16"/>
                <w:szCs w:val="16"/>
              </w:rPr>
              <w:t>Наименование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3CE" w:rsidRPr="000C1FFE" w:rsidRDefault="005853CE" w:rsidP="000C1FFE">
            <w:pPr>
              <w:ind w:left="-108" w:right="-108"/>
              <w:jc w:val="center"/>
              <w:rPr>
                <w:bCs/>
                <w:color w:val="000000"/>
                <w:sz w:val="16"/>
                <w:szCs w:val="16"/>
              </w:rPr>
            </w:pPr>
            <w:r w:rsidRPr="000C1FFE">
              <w:rPr>
                <w:bCs/>
                <w:color w:val="000000"/>
                <w:sz w:val="16"/>
                <w:szCs w:val="16"/>
              </w:rPr>
              <w:t>Утверждено</w:t>
            </w:r>
            <w:r w:rsidRPr="000C1FFE">
              <w:rPr>
                <w:bCs/>
                <w:color w:val="000000"/>
                <w:sz w:val="16"/>
                <w:szCs w:val="16"/>
              </w:rPr>
              <w:br/>
              <w:t xml:space="preserve">Законом от 17.12.2018г. №92-ОЗ   </w:t>
            </w:r>
          </w:p>
          <w:p w:rsidR="005853CE" w:rsidRPr="000C1FFE" w:rsidRDefault="005853CE" w:rsidP="000C1FFE">
            <w:pPr>
              <w:ind w:left="-108" w:right="-108"/>
              <w:jc w:val="center"/>
              <w:rPr>
                <w:color w:val="000000"/>
                <w:sz w:val="16"/>
                <w:szCs w:val="16"/>
              </w:rPr>
            </w:pPr>
            <w:r w:rsidRPr="000C1FFE">
              <w:rPr>
                <w:bCs/>
                <w:color w:val="000000"/>
                <w:sz w:val="16"/>
                <w:szCs w:val="16"/>
              </w:rPr>
              <w:t xml:space="preserve">на 2019 год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3CE" w:rsidRPr="000C1FFE" w:rsidRDefault="005853CE" w:rsidP="000C1FFE">
            <w:pPr>
              <w:ind w:left="-108" w:right="-108"/>
              <w:jc w:val="center"/>
              <w:rPr>
                <w:bCs/>
                <w:color w:val="000000"/>
                <w:sz w:val="16"/>
                <w:szCs w:val="16"/>
              </w:rPr>
            </w:pPr>
            <w:r w:rsidRPr="000C1FFE">
              <w:rPr>
                <w:bCs/>
                <w:color w:val="000000"/>
                <w:sz w:val="16"/>
                <w:szCs w:val="16"/>
              </w:rPr>
              <w:t>Исполнено</w:t>
            </w:r>
          </w:p>
          <w:p w:rsidR="005853CE" w:rsidRPr="000C1FFE" w:rsidRDefault="005853CE" w:rsidP="000C1FFE">
            <w:pPr>
              <w:ind w:left="-108" w:right="-108"/>
              <w:jc w:val="center"/>
              <w:rPr>
                <w:color w:val="000000"/>
                <w:sz w:val="16"/>
                <w:szCs w:val="16"/>
              </w:rPr>
            </w:pPr>
            <w:r w:rsidRPr="000C1FFE">
              <w:rPr>
                <w:bCs/>
                <w:color w:val="000000"/>
                <w:sz w:val="16"/>
                <w:szCs w:val="16"/>
              </w:rPr>
              <w:t xml:space="preserve"> на 01.10.2019г. по данным Фонда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3CE" w:rsidRPr="000C1FFE" w:rsidRDefault="005853CE" w:rsidP="00F233ED">
            <w:pPr>
              <w:ind w:left="-105" w:right="-109"/>
              <w:jc w:val="center"/>
              <w:rPr>
                <w:color w:val="000000"/>
                <w:sz w:val="16"/>
                <w:szCs w:val="16"/>
              </w:rPr>
            </w:pPr>
            <w:r w:rsidRPr="000C1FFE">
              <w:rPr>
                <w:bCs/>
                <w:color w:val="000000"/>
                <w:sz w:val="16"/>
                <w:szCs w:val="16"/>
              </w:rPr>
              <w:t>% исполнения, гр.3/гр2</w:t>
            </w:r>
          </w:p>
        </w:tc>
        <w:tc>
          <w:tcPr>
            <w:tcW w:w="2711" w:type="dxa"/>
            <w:gridSpan w:val="4"/>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F233ED">
            <w:pPr>
              <w:ind w:left="-115" w:right="-101"/>
              <w:jc w:val="center"/>
              <w:rPr>
                <w:color w:val="000000"/>
                <w:sz w:val="16"/>
                <w:szCs w:val="16"/>
              </w:rPr>
            </w:pPr>
            <w:r w:rsidRPr="000C1FFE">
              <w:rPr>
                <w:color w:val="000000"/>
                <w:sz w:val="16"/>
                <w:szCs w:val="16"/>
              </w:rPr>
              <w:t>Проект бюджета Фонда на 2020 год и на плановый период 2021 и 2022 годов</w:t>
            </w:r>
          </w:p>
        </w:tc>
        <w:tc>
          <w:tcPr>
            <w:tcW w:w="842" w:type="dxa"/>
            <w:gridSpan w:val="2"/>
            <w:tcBorders>
              <w:top w:val="single" w:sz="4" w:space="0" w:color="auto"/>
              <w:left w:val="single" w:sz="4" w:space="0" w:color="auto"/>
              <w:right w:val="single" w:sz="4" w:space="0" w:color="auto"/>
            </w:tcBorders>
            <w:shd w:val="clear" w:color="auto" w:fill="auto"/>
            <w:vAlign w:val="center"/>
            <w:hideMark/>
          </w:tcPr>
          <w:p w:rsidR="005853CE" w:rsidRPr="000C1FFE" w:rsidRDefault="005853CE" w:rsidP="000C1FFE">
            <w:pPr>
              <w:ind w:left="-110" w:right="-106"/>
              <w:jc w:val="center"/>
              <w:rPr>
                <w:color w:val="000000"/>
                <w:sz w:val="16"/>
                <w:szCs w:val="16"/>
              </w:rPr>
            </w:pPr>
            <w:r w:rsidRPr="000C1FFE">
              <w:rPr>
                <w:color w:val="000000"/>
                <w:sz w:val="16"/>
                <w:szCs w:val="16"/>
              </w:rPr>
              <w:t>Изменения 2020 года к 2019 году, (гр.5-гр.2)</w:t>
            </w:r>
          </w:p>
        </w:tc>
      </w:tr>
      <w:tr w:rsidR="005853CE" w:rsidRPr="000C1FFE" w:rsidTr="00907766">
        <w:trPr>
          <w:gridAfter w:val="1"/>
          <w:wAfter w:w="11" w:type="dxa"/>
          <w:trHeight w:val="22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rPr>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53CE" w:rsidRPr="000C1FFE" w:rsidRDefault="005853CE" w:rsidP="000C1FFE">
            <w:pPr>
              <w:rPr>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53CE" w:rsidRPr="000C1FFE" w:rsidRDefault="005853CE" w:rsidP="000C1FFE">
            <w:pPr>
              <w:rPr>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53CE" w:rsidRPr="000C1FFE" w:rsidRDefault="005853CE" w:rsidP="000C1FFE">
            <w:pPr>
              <w:rPr>
                <w:color w:val="000000"/>
                <w:sz w:val="16"/>
                <w:szCs w:val="16"/>
              </w:rPr>
            </w:pP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bCs/>
                <w:color w:val="000000"/>
                <w:sz w:val="16"/>
                <w:szCs w:val="16"/>
              </w:rPr>
              <w:t>2020 год</w:t>
            </w: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907766">
            <w:pPr>
              <w:ind w:left="-111" w:right="-114"/>
              <w:jc w:val="center"/>
              <w:rPr>
                <w:color w:val="000000"/>
                <w:sz w:val="16"/>
                <w:szCs w:val="16"/>
              </w:rPr>
            </w:pPr>
            <w:r w:rsidRPr="000C1FFE">
              <w:rPr>
                <w:bCs/>
                <w:color w:val="000000"/>
                <w:sz w:val="16"/>
                <w:szCs w:val="16"/>
              </w:rPr>
              <w:t>2021 год</w:t>
            </w:r>
          </w:p>
        </w:tc>
        <w:tc>
          <w:tcPr>
            <w:tcW w:w="993"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color w:val="000000"/>
                <w:sz w:val="16"/>
                <w:szCs w:val="16"/>
              </w:rPr>
            </w:pPr>
            <w:r w:rsidRPr="000C1FFE">
              <w:rPr>
                <w:bCs/>
                <w:color w:val="000000"/>
                <w:sz w:val="16"/>
                <w:szCs w:val="16"/>
              </w:rPr>
              <w:t>2022год</w:t>
            </w:r>
          </w:p>
        </w:tc>
        <w:tc>
          <w:tcPr>
            <w:tcW w:w="850" w:type="dxa"/>
            <w:gridSpan w:val="2"/>
            <w:tcBorders>
              <w:left w:val="single" w:sz="4" w:space="0" w:color="auto"/>
              <w:bottom w:val="single" w:sz="4" w:space="0" w:color="000000"/>
              <w:right w:val="single" w:sz="4" w:space="0" w:color="auto"/>
            </w:tcBorders>
            <w:vAlign w:val="center"/>
            <w:hideMark/>
          </w:tcPr>
          <w:p w:rsidR="005853CE" w:rsidRPr="000C1FFE" w:rsidRDefault="005853CE" w:rsidP="000C1FFE">
            <w:pPr>
              <w:rPr>
                <w:color w:val="000000"/>
                <w:sz w:val="16"/>
                <w:szCs w:val="16"/>
              </w:rPr>
            </w:pPr>
          </w:p>
        </w:tc>
      </w:tr>
      <w:tr w:rsidR="005853CE" w:rsidRPr="000C1FFE" w:rsidTr="00907766">
        <w:trPr>
          <w:gridAfter w:val="1"/>
          <w:wAfter w:w="11" w:type="dxa"/>
          <w:trHeight w:val="2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4</w:t>
            </w: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907766">
            <w:pPr>
              <w:ind w:left="-111" w:right="-114"/>
              <w:jc w:val="center"/>
              <w:rPr>
                <w:color w:val="000000"/>
                <w:sz w:val="16"/>
                <w:szCs w:val="16"/>
              </w:rPr>
            </w:pPr>
            <w:r w:rsidRPr="000C1FFE">
              <w:rPr>
                <w:color w:val="000000"/>
                <w:sz w:val="16"/>
                <w:szCs w:val="16"/>
              </w:rPr>
              <w:t>6</w:t>
            </w:r>
          </w:p>
        </w:tc>
        <w:tc>
          <w:tcPr>
            <w:tcW w:w="993"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7</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8</w:t>
            </w:r>
          </w:p>
        </w:tc>
      </w:tr>
      <w:tr w:rsidR="005853CE" w:rsidRPr="000C1FFE" w:rsidTr="00907766">
        <w:trPr>
          <w:gridAfter w:val="1"/>
          <w:wAfter w:w="11" w:type="dxa"/>
          <w:trHeight w:val="2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b/>
                <w:bCs/>
                <w:color w:val="000000"/>
                <w:sz w:val="16"/>
                <w:szCs w:val="16"/>
              </w:rPr>
            </w:pPr>
            <w:r w:rsidRPr="000C1FFE">
              <w:rPr>
                <w:b/>
                <w:bCs/>
                <w:color w:val="000000"/>
                <w:sz w:val="16"/>
                <w:szCs w:val="16"/>
              </w:rPr>
              <w:t>Доходы</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r w:rsidRPr="000C1FFE">
              <w:rPr>
                <w:b/>
                <w:bCs/>
                <w:color w:val="000000"/>
                <w:sz w:val="16"/>
                <w:szCs w:val="16"/>
              </w:rPr>
              <w:t>2 352 733,1</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r w:rsidRPr="000C1FFE">
              <w:rPr>
                <w:b/>
                <w:bCs/>
                <w:color w:val="000000"/>
                <w:sz w:val="16"/>
                <w:szCs w:val="16"/>
              </w:rPr>
              <w:t>1 770 094,2</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r w:rsidRPr="000C1FFE">
              <w:rPr>
                <w:b/>
                <w:bCs/>
                <w:color w:val="000000"/>
                <w:sz w:val="16"/>
                <w:szCs w:val="16"/>
              </w:rPr>
              <w:t>75,2</w:t>
            </w: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F233ED">
            <w:pPr>
              <w:ind w:left="-115" w:right="-109"/>
              <w:jc w:val="center"/>
              <w:rPr>
                <w:b/>
                <w:bCs/>
                <w:color w:val="000000"/>
                <w:sz w:val="16"/>
                <w:szCs w:val="16"/>
              </w:rPr>
            </w:pPr>
            <w:r w:rsidRPr="000C1FFE">
              <w:rPr>
                <w:b/>
                <w:bCs/>
                <w:color w:val="000000"/>
                <w:sz w:val="16"/>
                <w:szCs w:val="16"/>
              </w:rPr>
              <w:t>2 791 987,8</w:t>
            </w: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907766">
            <w:pPr>
              <w:ind w:left="-111" w:right="-114"/>
              <w:jc w:val="center"/>
              <w:rPr>
                <w:b/>
                <w:bCs/>
                <w:color w:val="000000"/>
                <w:sz w:val="16"/>
                <w:szCs w:val="16"/>
              </w:rPr>
            </w:pPr>
            <w:r w:rsidRPr="000C1FFE">
              <w:rPr>
                <w:b/>
                <w:bCs/>
                <w:color w:val="000000"/>
                <w:sz w:val="16"/>
                <w:szCs w:val="16"/>
              </w:rPr>
              <w:t>2 915 568,9</w:t>
            </w: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r w:rsidRPr="000C1FFE">
              <w:rPr>
                <w:b/>
                <w:bCs/>
                <w:color w:val="000000"/>
                <w:sz w:val="16"/>
                <w:szCs w:val="16"/>
              </w:rPr>
              <w:t>3 034 125,0</w:t>
            </w:r>
          </w:p>
        </w:tc>
        <w:tc>
          <w:tcPr>
            <w:tcW w:w="850"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F233ED">
            <w:pPr>
              <w:ind w:left="-102" w:right="-112"/>
              <w:jc w:val="center"/>
              <w:rPr>
                <w:b/>
                <w:bCs/>
                <w:color w:val="000000"/>
                <w:sz w:val="16"/>
                <w:szCs w:val="16"/>
              </w:rPr>
            </w:pPr>
            <w:r w:rsidRPr="000C1FFE">
              <w:rPr>
                <w:b/>
                <w:bCs/>
                <w:color w:val="000000"/>
                <w:sz w:val="16"/>
                <w:szCs w:val="16"/>
              </w:rPr>
              <w:t>439 254,7</w:t>
            </w:r>
          </w:p>
        </w:tc>
      </w:tr>
      <w:tr w:rsidR="005853CE" w:rsidRPr="000C1FFE" w:rsidTr="00907766">
        <w:trPr>
          <w:gridAfter w:val="1"/>
          <w:wAfter w:w="11" w:type="dxa"/>
          <w:trHeight w:val="4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color w:val="000000"/>
                <w:sz w:val="16"/>
                <w:szCs w:val="16"/>
              </w:rPr>
            </w:pPr>
            <w:r w:rsidRPr="000C1FFE">
              <w:rPr>
                <w:color w:val="000000"/>
                <w:sz w:val="16"/>
                <w:szCs w:val="16"/>
              </w:rPr>
              <w:t>Прочие доходы от компенсации затрат бюджетов территориальных фондов ОМС</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r w:rsidRPr="000C1FFE">
              <w:rPr>
                <w:color w:val="000000"/>
                <w:sz w:val="16"/>
                <w:szCs w:val="16"/>
              </w:rPr>
              <w:t>7 222,5</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r w:rsidRPr="000C1FFE">
              <w:rPr>
                <w:color w:val="000000"/>
                <w:sz w:val="16"/>
                <w:szCs w:val="16"/>
              </w:rPr>
              <w:t>6 528,2</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90,4</w:t>
            </w: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r w:rsidRPr="000C1FFE">
              <w:rPr>
                <w:color w:val="000000"/>
                <w:sz w:val="16"/>
                <w:szCs w:val="16"/>
              </w:rPr>
              <w:t>7 222,5</w:t>
            </w: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907766">
            <w:pPr>
              <w:ind w:left="-111" w:right="-114"/>
              <w:jc w:val="center"/>
              <w:rPr>
                <w:b/>
                <w:bCs/>
                <w:color w:val="000000"/>
                <w:sz w:val="16"/>
                <w:szCs w:val="16"/>
              </w:rPr>
            </w:pPr>
            <w:r w:rsidRPr="000C1FFE">
              <w:rPr>
                <w:color w:val="000000"/>
                <w:sz w:val="16"/>
                <w:szCs w:val="16"/>
              </w:rPr>
              <w:t>7 222,5</w:t>
            </w:r>
          </w:p>
        </w:tc>
        <w:tc>
          <w:tcPr>
            <w:tcW w:w="993"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b/>
                <w:bCs/>
                <w:color w:val="000000"/>
                <w:sz w:val="16"/>
                <w:szCs w:val="16"/>
              </w:rPr>
            </w:pPr>
            <w:r w:rsidRPr="000C1FFE">
              <w:rPr>
                <w:color w:val="000000"/>
                <w:sz w:val="16"/>
                <w:szCs w:val="16"/>
              </w:rPr>
              <w:t>7 222,5</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bCs/>
                <w:color w:val="000000"/>
                <w:sz w:val="16"/>
                <w:szCs w:val="16"/>
              </w:rPr>
            </w:pPr>
            <w:r w:rsidRPr="000C1FFE">
              <w:rPr>
                <w:bCs/>
                <w:color w:val="000000"/>
                <w:sz w:val="16"/>
                <w:szCs w:val="16"/>
              </w:rPr>
              <w:t>0,00</w:t>
            </w:r>
          </w:p>
        </w:tc>
      </w:tr>
      <w:tr w:rsidR="005853CE" w:rsidRPr="000C1FFE" w:rsidTr="00907766">
        <w:trPr>
          <w:gridAfter w:val="1"/>
          <w:wAfter w:w="11" w:type="dxa"/>
          <w:trHeight w:val="8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color w:val="000000"/>
                <w:sz w:val="16"/>
                <w:szCs w:val="16"/>
              </w:rPr>
            </w:pPr>
            <w:r w:rsidRPr="000C1FFE">
              <w:rPr>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ОМС</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r w:rsidRPr="000C1FFE">
              <w:rPr>
                <w:color w:val="000000"/>
                <w:sz w:val="16"/>
                <w:szCs w:val="16"/>
              </w:rPr>
              <w:t>1 257,0</w:t>
            </w: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576,1</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45,8</w:t>
            </w: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907766">
            <w:pPr>
              <w:ind w:left="-111" w:right="-114"/>
              <w:jc w:val="center"/>
              <w:rPr>
                <w:b/>
                <w:bCs/>
                <w:color w:val="000000"/>
                <w:sz w:val="16"/>
                <w:szCs w:val="16"/>
              </w:rPr>
            </w:pPr>
          </w:p>
        </w:tc>
        <w:tc>
          <w:tcPr>
            <w:tcW w:w="993"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b/>
                <w:bCs/>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r>
      <w:tr w:rsidR="005853CE" w:rsidRPr="000C1FFE" w:rsidTr="00907766">
        <w:trPr>
          <w:gridAfter w:val="1"/>
          <w:wAfter w:w="11" w:type="dxa"/>
          <w:trHeight w:val="7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Default="005853CE" w:rsidP="004949F2">
            <w:pPr>
              <w:ind w:right="-101"/>
              <w:rPr>
                <w:color w:val="000000"/>
                <w:sz w:val="16"/>
                <w:szCs w:val="16"/>
              </w:rPr>
            </w:pPr>
            <w:r w:rsidRPr="000C1FFE">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ОМС)</w:t>
            </w:r>
          </w:p>
          <w:p w:rsidR="00DC7D9C" w:rsidRPr="00DC7D9C" w:rsidRDefault="00DC7D9C" w:rsidP="004949F2">
            <w:pPr>
              <w:ind w:right="-101"/>
              <w:rPr>
                <w:color w:val="000000"/>
                <w:sz w:val="6"/>
                <w:szCs w:val="6"/>
              </w:rPr>
            </w:pPr>
          </w:p>
          <w:p w:rsidR="00DC7D9C" w:rsidRPr="00DC7D9C" w:rsidRDefault="00DC7D9C" w:rsidP="004949F2">
            <w:pPr>
              <w:ind w:right="-101"/>
              <w:rPr>
                <w:color w:val="000000"/>
                <w:sz w:val="6"/>
                <w:szCs w:val="6"/>
              </w:rPr>
            </w:pP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r w:rsidRPr="000C1FFE">
              <w:rPr>
                <w:color w:val="000000"/>
                <w:sz w:val="16"/>
                <w:szCs w:val="16"/>
              </w:rPr>
              <w:t>72,7</w:t>
            </w: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62,0</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85,3</w:t>
            </w: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907766">
            <w:pPr>
              <w:ind w:left="-111" w:right="-114"/>
              <w:jc w:val="center"/>
              <w:rPr>
                <w:b/>
                <w:bCs/>
                <w:color w:val="000000"/>
                <w:sz w:val="16"/>
                <w:szCs w:val="16"/>
              </w:rPr>
            </w:pPr>
          </w:p>
        </w:tc>
        <w:tc>
          <w:tcPr>
            <w:tcW w:w="993"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b/>
                <w:bCs/>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r>
      <w:tr w:rsidR="005853CE" w:rsidRPr="000C1FFE" w:rsidTr="00907766">
        <w:trPr>
          <w:gridAfter w:val="1"/>
          <w:wAfter w:w="11" w:type="dxa"/>
          <w:trHeight w:val="70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color w:val="000000"/>
                <w:sz w:val="16"/>
                <w:szCs w:val="16"/>
              </w:rPr>
            </w:pPr>
            <w:r w:rsidRPr="000C1FFE">
              <w:rPr>
                <w:color w:val="000000"/>
                <w:sz w:val="16"/>
                <w:szCs w:val="16"/>
              </w:rPr>
              <w:t>Прочие поступления от денежных взысканий (штрафов) и иных сумм в возмещение ущерба, зачисляемые в бюджеты территориальных фондов ОМС</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r w:rsidRPr="000C1FFE">
              <w:rPr>
                <w:color w:val="000000"/>
                <w:sz w:val="16"/>
                <w:szCs w:val="16"/>
              </w:rPr>
              <w:t>1 060,7</w:t>
            </w: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825,4</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77,8</w:t>
            </w: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DC7D9C">
            <w:pPr>
              <w:ind w:left="-112" w:right="-102"/>
              <w:jc w:val="center"/>
              <w:rPr>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907766">
            <w:pPr>
              <w:ind w:left="-111" w:right="-114"/>
              <w:jc w:val="center"/>
              <w:rPr>
                <w:b/>
                <w:bCs/>
                <w:color w:val="000000"/>
                <w:sz w:val="16"/>
                <w:szCs w:val="16"/>
              </w:rPr>
            </w:pPr>
          </w:p>
        </w:tc>
        <w:tc>
          <w:tcPr>
            <w:tcW w:w="993"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b/>
                <w:bCs/>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r>
      <w:tr w:rsidR="005853CE" w:rsidRPr="000C1FFE" w:rsidTr="00907766">
        <w:trPr>
          <w:gridAfter w:val="1"/>
          <w:wAfter w:w="11" w:type="dxa"/>
          <w:trHeight w:val="11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b/>
                <w:color w:val="000000"/>
                <w:sz w:val="16"/>
                <w:szCs w:val="16"/>
              </w:rPr>
            </w:pPr>
            <w:r w:rsidRPr="000C1FFE">
              <w:rPr>
                <w:b/>
                <w:color w:val="000000"/>
                <w:sz w:val="16"/>
                <w:szCs w:val="16"/>
              </w:rPr>
              <w:t>Межбюджетные трансферты из бюджетов субъектов Российской Федерации,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color w:val="000000"/>
                <w:sz w:val="16"/>
                <w:szCs w:val="16"/>
              </w:rPr>
            </w:pPr>
            <w:r w:rsidRPr="000C1FFE">
              <w:rPr>
                <w:b/>
                <w:color w:val="000000"/>
                <w:sz w:val="16"/>
                <w:szCs w:val="16"/>
              </w:rPr>
              <w:t>32 239,6</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color w:val="000000"/>
                <w:sz w:val="16"/>
                <w:szCs w:val="16"/>
              </w:rPr>
            </w:pPr>
            <w:r w:rsidRPr="000C1FFE">
              <w:rPr>
                <w:b/>
                <w:color w:val="000000"/>
                <w:sz w:val="16"/>
                <w:szCs w:val="16"/>
              </w:rPr>
              <w:t>15 448,2</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color w:val="000000"/>
                <w:sz w:val="16"/>
                <w:szCs w:val="16"/>
              </w:rPr>
            </w:pPr>
            <w:r w:rsidRPr="000C1FFE">
              <w:rPr>
                <w:b/>
                <w:color w:val="000000"/>
                <w:sz w:val="16"/>
                <w:szCs w:val="16"/>
              </w:rPr>
              <w:t>47,9</w:t>
            </w:r>
          </w:p>
        </w:tc>
        <w:tc>
          <w:tcPr>
            <w:tcW w:w="849" w:type="dxa"/>
            <w:tcBorders>
              <w:top w:val="nil"/>
              <w:left w:val="nil"/>
              <w:bottom w:val="single" w:sz="4" w:space="0" w:color="auto"/>
              <w:right w:val="single" w:sz="4" w:space="0" w:color="auto"/>
            </w:tcBorders>
            <w:shd w:val="clear" w:color="auto" w:fill="auto"/>
            <w:noWrap/>
            <w:vAlign w:val="center"/>
          </w:tcPr>
          <w:p w:rsidR="005853CE" w:rsidRPr="000C1FFE" w:rsidRDefault="005853CE" w:rsidP="00DC7D9C">
            <w:pPr>
              <w:ind w:left="-112" w:right="-102"/>
              <w:jc w:val="center"/>
              <w:rPr>
                <w:b/>
                <w:color w:val="000000"/>
                <w:sz w:val="16"/>
                <w:szCs w:val="16"/>
              </w:rPr>
            </w:pPr>
            <w:r w:rsidRPr="000C1FFE">
              <w:rPr>
                <w:b/>
                <w:color w:val="000000"/>
                <w:sz w:val="16"/>
                <w:szCs w:val="16"/>
              </w:rPr>
              <w:t>26 458,4</w:t>
            </w:r>
          </w:p>
        </w:tc>
        <w:tc>
          <w:tcPr>
            <w:tcW w:w="850" w:type="dxa"/>
            <w:tcBorders>
              <w:top w:val="nil"/>
              <w:left w:val="nil"/>
              <w:bottom w:val="single" w:sz="4" w:space="0" w:color="auto"/>
              <w:right w:val="single" w:sz="4" w:space="0" w:color="auto"/>
            </w:tcBorders>
            <w:shd w:val="clear" w:color="auto" w:fill="auto"/>
            <w:noWrap/>
            <w:vAlign w:val="center"/>
          </w:tcPr>
          <w:p w:rsidR="005853CE" w:rsidRPr="000C1FFE" w:rsidRDefault="005853CE" w:rsidP="00907766">
            <w:pPr>
              <w:ind w:left="-111" w:right="-114"/>
              <w:jc w:val="center"/>
              <w:rPr>
                <w:b/>
                <w:color w:val="000000"/>
                <w:sz w:val="16"/>
                <w:szCs w:val="16"/>
              </w:rPr>
            </w:pPr>
            <w:r w:rsidRPr="000C1FFE">
              <w:rPr>
                <w:b/>
                <w:color w:val="000000"/>
                <w:sz w:val="16"/>
                <w:szCs w:val="16"/>
              </w:rPr>
              <w:t>28 843,5</w:t>
            </w:r>
          </w:p>
        </w:tc>
        <w:tc>
          <w:tcPr>
            <w:tcW w:w="993" w:type="dxa"/>
            <w:tcBorders>
              <w:top w:val="nil"/>
              <w:left w:val="nil"/>
              <w:bottom w:val="single" w:sz="4" w:space="0" w:color="auto"/>
              <w:right w:val="nil"/>
            </w:tcBorders>
            <w:shd w:val="clear" w:color="auto" w:fill="auto"/>
            <w:noWrap/>
            <w:vAlign w:val="center"/>
          </w:tcPr>
          <w:p w:rsidR="005853CE" w:rsidRPr="000C1FFE" w:rsidRDefault="005853CE" w:rsidP="000C1FFE">
            <w:pPr>
              <w:jc w:val="center"/>
              <w:rPr>
                <w:b/>
                <w:color w:val="000000"/>
                <w:sz w:val="16"/>
                <w:szCs w:val="16"/>
              </w:rPr>
            </w:pPr>
            <w:r w:rsidRPr="000C1FFE">
              <w:rPr>
                <w:b/>
                <w:color w:val="000000"/>
                <w:sz w:val="16"/>
                <w:szCs w:val="16"/>
              </w:rPr>
              <w:t>35 432,7</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5853CE" w:rsidRPr="000C1FFE" w:rsidRDefault="005853CE" w:rsidP="00DC7D9C">
            <w:pPr>
              <w:ind w:left="-102" w:right="-112"/>
              <w:jc w:val="center"/>
              <w:rPr>
                <w:b/>
                <w:color w:val="000000"/>
                <w:sz w:val="16"/>
                <w:szCs w:val="16"/>
              </w:rPr>
            </w:pPr>
            <w:r w:rsidRPr="000C1FFE">
              <w:rPr>
                <w:b/>
                <w:color w:val="000000"/>
                <w:sz w:val="16"/>
                <w:szCs w:val="16"/>
              </w:rPr>
              <w:t>- 5 781,2</w:t>
            </w:r>
          </w:p>
        </w:tc>
      </w:tr>
      <w:tr w:rsidR="005853CE" w:rsidRPr="000C1FFE" w:rsidTr="00907766">
        <w:trPr>
          <w:gridAfter w:val="1"/>
          <w:wAfter w:w="11" w:type="dxa"/>
          <w:trHeight w:val="3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b/>
                <w:color w:val="000000"/>
                <w:sz w:val="16"/>
                <w:szCs w:val="16"/>
              </w:rPr>
            </w:pPr>
            <w:r w:rsidRPr="000C1FFE">
              <w:rPr>
                <w:b/>
                <w:color w:val="000000"/>
                <w:sz w:val="16"/>
                <w:szCs w:val="16"/>
              </w:rPr>
              <w:t>Межбюджетные трансферты из бюджетов субъектов Российской Федерации,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color w:val="000000"/>
                <w:sz w:val="16"/>
                <w:szCs w:val="16"/>
              </w:rPr>
            </w:pPr>
            <w:r w:rsidRPr="000C1FFE">
              <w:rPr>
                <w:b/>
                <w:color w:val="000000"/>
                <w:sz w:val="16"/>
                <w:szCs w:val="16"/>
              </w:rPr>
              <w:t>326 441,8</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color w:val="000000"/>
                <w:sz w:val="16"/>
                <w:szCs w:val="16"/>
              </w:rPr>
            </w:pPr>
            <w:r w:rsidRPr="000C1FFE">
              <w:rPr>
                <w:b/>
                <w:color w:val="000000"/>
                <w:sz w:val="16"/>
                <w:szCs w:val="16"/>
              </w:rPr>
              <w:t>265 623,5</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color w:val="000000"/>
                <w:sz w:val="16"/>
                <w:szCs w:val="16"/>
              </w:rPr>
            </w:pPr>
            <w:r w:rsidRPr="000C1FFE">
              <w:rPr>
                <w:b/>
                <w:color w:val="000000"/>
                <w:sz w:val="16"/>
                <w:szCs w:val="16"/>
              </w:rPr>
              <w:t>81,4</w:t>
            </w:r>
          </w:p>
        </w:tc>
        <w:tc>
          <w:tcPr>
            <w:tcW w:w="849" w:type="dxa"/>
            <w:tcBorders>
              <w:top w:val="nil"/>
              <w:left w:val="nil"/>
              <w:bottom w:val="single" w:sz="4" w:space="0" w:color="auto"/>
              <w:right w:val="single" w:sz="4" w:space="0" w:color="auto"/>
            </w:tcBorders>
            <w:shd w:val="clear" w:color="auto" w:fill="auto"/>
            <w:noWrap/>
            <w:vAlign w:val="center"/>
          </w:tcPr>
          <w:p w:rsidR="005853CE" w:rsidRPr="000C1FFE" w:rsidRDefault="005853CE" w:rsidP="00DC7D9C">
            <w:pPr>
              <w:ind w:left="-112" w:right="-102"/>
              <w:jc w:val="center"/>
              <w:rPr>
                <w:b/>
                <w:color w:val="000000"/>
                <w:sz w:val="16"/>
                <w:szCs w:val="16"/>
              </w:rPr>
            </w:pPr>
            <w:r w:rsidRPr="000C1FFE">
              <w:rPr>
                <w:b/>
                <w:color w:val="000000"/>
                <w:sz w:val="16"/>
                <w:szCs w:val="16"/>
              </w:rPr>
              <w:t>669 832,6</w:t>
            </w:r>
          </w:p>
        </w:tc>
        <w:tc>
          <w:tcPr>
            <w:tcW w:w="850" w:type="dxa"/>
            <w:tcBorders>
              <w:top w:val="nil"/>
              <w:left w:val="nil"/>
              <w:bottom w:val="single" w:sz="4" w:space="0" w:color="auto"/>
              <w:right w:val="single" w:sz="4" w:space="0" w:color="auto"/>
            </w:tcBorders>
            <w:shd w:val="clear" w:color="auto" w:fill="auto"/>
            <w:noWrap/>
            <w:vAlign w:val="center"/>
          </w:tcPr>
          <w:p w:rsidR="005853CE" w:rsidRPr="000C1FFE" w:rsidRDefault="005853CE" w:rsidP="00907766">
            <w:pPr>
              <w:ind w:left="-111" w:right="-114"/>
              <w:jc w:val="center"/>
              <w:rPr>
                <w:b/>
                <w:color w:val="000000"/>
                <w:sz w:val="16"/>
                <w:szCs w:val="16"/>
              </w:rPr>
            </w:pPr>
            <w:r w:rsidRPr="000C1FFE">
              <w:rPr>
                <w:b/>
                <w:color w:val="000000"/>
                <w:sz w:val="16"/>
                <w:szCs w:val="16"/>
              </w:rPr>
              <w:t>667 447,5</w:t>
            </w:r>
          </w:p>
        </w:tc>
        <w:tc>
          <w:tcPr>
            <w:tcW w:w="993" w:type="dxa"/>
            <w:tcBorders>
              <w:top w:val="nil"/>
              <w:left w:val="nil"/>
              <w:bottom w:val="single" w:sz="4" w:space="0" w:color="auto"/>
              <w:right w:val="nil"/>
            </w:tcBorders>
            <w:shd w:val="clear" w:color="auto" w:fill="auto"/>
            <w:noWrap/>
            <w:vAlign w:val="center"/>
          </w:tcPr>
          <w:p w:rsidR="005853CE" w:rsidRPr="000C1FFE" w:rsidRDefault="005853CE" w:rsidP="000C1FFE">
            <w:pPr>
              <w:jc w:val="center"/>
              <w:rPr>
                <w:b/>
                <w:color w:val="000000"/>
                <w:sz w:val="16"/>
                <w:szCs w:val="16"/>
              </w:rPr>
            </w:pPr>
            <w:r w:rsidRPr="000C1FFE">
              <w:rPr>
                <w:b/>
                <w:color w:val="000000"/>
                <w:sz w:val="16"/>
                <w:szCs w:val="16"/>
              </w:rPr>
              <w:t>660 858,3</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5853CE" w:rsidRPr="000C1FFE" w:rsidRDefault="005853CE" w:rsidP="00DC7D9C">
            <w:pPr>
              <w:ind w:left="-102" w:right="-112"/>
              <w:jc w:val="center"/>
              <w:rPr>
                <w:b/>
                <w:color w:val="000000"/>
                <w:sz w:val="16"/>
                <w:szCs w:val="16"/>
              </w:rPr>
            </w:pPr>
            <w:r w:rsidRPr="000C1FFE">
              <w:rPr>
                <w:b/>
                <w:color w:val="000000"/>
                <w:sz w:val="16"/>
                <w:szCs w:val="16"/>
              </w:rPr>
              <w:t>343 390,8</w:t>
            </w:r>
          </w:p>
        </w:tc>
      </w:tr>
      <w:tr w:rsidR="005853CE" w:rsidRPr="000C1FFE" w:rsidTr="00907766">
        <w:trPr>
          <w:gridAfter w:val="1"/>
          <w:wAfter w:w="11" w:type="dxa"/>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b/>
                <w:color w:val="000000"/>
                <w:sz w:val="16"/>
                <w:szCs w:val="16"/>
              </w:rPr>
            </w:pPr>
            <w:r w:rsidRPr="000C1FFE">
              <w:rPr>
                <w:b/>
                <w:color w:val="000000"/>
                <w:sz w:val="16"/>
                <w:szCs w:val="16"/>
              </w:rPr>
              <w:t>Субвенции бюджетам территориальных фондов ОМС на финансовое обеспечение организации ОМС на территориях субъектов Российской Федерации</w:t>
            </w: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color w:val="000000"/>
                <w:sz w:val="16"/>
                <w:szCs w:val="16"/>
              </w:rPr>
            </w:pPr>
            <w:r w:rsidRPr="000C1FFE">
              <w:rPr>
                <w:b/>
                <w:color w:val="000000"/>
                <w:sz w:val="16"/>
                <w:szCs w:val="16"/>
              </w:rPr>
              <w:t>1 954 438,8</w:t>
            </w: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color w:val="000000"/>
                <w:sz w:val="16"/>
                <w:szCs w:val="16"/>
              </w:rPr>
            </w:pPr>
            <w:r w:rsidRPr="000C1FFE">
              <w:rPr>
                <w:b/>
                <w:color w:val="000000"/>
                <w:sz w:val="16"/>
                <w:szCs w:val="16"/>
              </w:rPr>
              <w:t>1 465 829,1</w:t>
            </w:r>
          </w:p>
        </w:tc>
        <w:tc>
          <w:tcPr>
            <w:tcW w:w="851"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color w:val="000000"/>
                <w:sz w:val="16"/>
                <w:szCs w:val="16"/>
              </w:rPr>
            </w:pPr>
            <w:r w:rsidRPr="000C1FFE">
              <w:rPr>
                <w:b/>
                <w:color w:val="000000"/>
                <w:sz w:val="16"/>
                <w:szCs w:val="16"/>
              </w:rPr>
              <w:t>75,0</w:t>
            </w:r>
          </w:p>
        </w:tc>
        <w:tc>
          <w:tcPr>
            <w:tcW w:w="849" w:type="dxa"/>
            <w:tcBorders>
              <w:top w:val="nil"/>
              <w:left w:val="nil"/>
              <w:bottom w:val="single" w:sz="4" w:space="0" w:color="auto"/>
              <w:right w:val="single" w:sz="4" w:space="0" w:color="auto"/>
            </w:tcBorders>
            <w:shd w:val="clear" w:color="auto" w:fill="auto"/>
            <w:noWrap/>
            <w:vAlign w:val="center"/>
          </w:tcPr>
          <w:p w:rsidR="005853CE" w:rsidRPr="000C1FFE" w:rsidRDefault="005853CE" w:rsidP="00DC7D9C">
            <w:pPr>
              <w:ind w:left="-112" w:right="-102"/>
              <w:jc w:val="center"/>
              <w:rPr>
                <w:b/>
                <w:color w:val="000000"/>
                <w:sz w:val="16"/>
                <w:szCs w:val="16"/>
              </w:rPr>
            </w:pPr>
            <w:r w:rsidRPr="000C1FFE">
              <w:rPr>
                <w:b/>
                <w:color w:val="000000"/>
                <w:sz w:val="16"/>
                <w:szCs w:val="16"/>
              </w:rPr>
              <w:t>2 058 474,3</w:t>
            </w:r>
          </w:p>
        </w:tc>
        <w:tc>
          <w:tcPr>
            <w:tcW w:w="850" w:type="dxa"/>
            <w:tcBorders>
              <w:top w:val="nil"/>
              <w:left w:val="nil"/>
              <w:bottom w:val="single" w:sz="4" w:space="0" w:color="auto"/>
              <w:right w:val="single" w:sz="4" w:space="0" w:color="auto"/>
            </w:tcBorders>
            <w:shd w:val="clear" w:color="auto" w:fill="auto"/>
            <w:noWrap/>
            <w:vAlign w:val="center"/>
          </w:tcPr>
          <w:p w:rsidR="005853CE" w:rsidRPr="000C1FFE" w:rsidRDefault="005853CE" w:rsidP="00907766">
            <w:pPr>
              <w:ind w:left="-111" w:right="-114"/>
              <w:jc w:val="center"/>
              <w:rPr>
                <w:b/>
                <w:color w:val="000000"/>
                <w:sz w:val="16"/>
                <w:szCs w:val="16"/>
              </w:rPr>
            </w:pPr>
            <w:r w:rsidRPr="000C1FFE">
              <w:rPr>
                <w:b/>
                <w:color w:val="000000"/>
                <w:sz w:val="16"/>
                <w:szCs w:val="16"/>
              </w:rPr>
              <w:t>2 182 055,4</w:t>
            </w: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color w:val="000000"/>
                <w:sz w:val="16"/>
                <w:szCs w:val="16"/>
              </w:rPr>
            </w:pPr>
            <w:r w:rsidRPr="000C1FFE">
              <w:rPr>
                <w:b/>
                <w:color w:val="000000"/>
                <w:sz w:val="16"/>
                <w:szCs w:val="16"/>
              </w:rPr>
              <w:t>2 300 611,5</w:t>
            </w:r>
          </w:p>
        </w:tc>
        <w:tc>
          <w:tcPr>
            <w:tcW w:w="850" w:type="dxa"/>
            <w:gridSpan w:val="2"/>
            <w:tcBorders>
              <w:top w:val="nil"/>
              <w:left w:val="nil"/>
              <w:bottom w:val="single" w:sz="4" w:space="0" w:color="auto"/>
              <w:right w:val="single" w:sz="4" w:space="0" w:color="auto"/>
            </w:tcBorders>
            <w:shd w:val="clear" w:color="auto" w:fill="auto"/>
            <w:vAlign w:val="center"/>
          </w:tcPr>
          <w:p w:rsidR="005853CE" w:rsidRPr="000C1FFE" w:rsidRDefault="005853CE" w:rsidP="00DC7D9C">
            <w:pPr>
              <w:ind w:left="-102" w:right="-112"/>
              <w:jc w:val="center"/>
              <w:rPr>
                <w:b/>
                <w:color w:val="000000"/>
                <w:sz w:val="16"/>
                <w:szCs w:val="16"/>
              </w:rPr>
            </w:pPr>
            <w:r w:rsidRPr="000C1FFE">
              <w:rPr>
                <w:b/>
                <w:color w:val="000000"/>
                <w:sz w:val="16"/>
                <w:szCs w:val="16"/>
              </w:rPr>
              <w:t>104 035,5</w:t>
            </w:r>
          </w:p>
        </w:tc>
      </w:tr>
      <w:tr w:rsidR="005853CE" w:rsidRPr="000C1FFE" w:rsidTr="00907766">
        <w:trPr>
          <w:gridAfter w:val="1"/>
          <w:wAfter w:w="11" w:type="dxa"/>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b/>
                <w:color w:val="000000"/>
                <w:sz w:val="16"/>
                <w:szCs w:val="16"/>
              </w:rPr>
            </w:pPr>
            <w:r w:rsidRPr="000C1FFE">
              <w:rPr>
                <w:b/>
                <w:color w:val="000000"/>
                <w:sz w:val="16"/>
                <w:szCs w:val="16"/>
              </w:rPr>
              <w:t>Прочие межбюджетные трансферты, передаваемые бюджетам территориальных фондов ОМС</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color w:val="000000"/>
                <w:sz w:val="16"/>
                <w:szCs w:val="16"/>
              </w:rPr>
            </w:pPr>
            <w:r w:rsidRPr="000C1FFE">
              <w:rPr>
                <w:b/>
                <w:color w:val="000000"/>
                <w:sz w:val="16"/>
                <w:szCs w:val="16"/>
              </w:rPr>
              <w:t>30 000,0</w:t>
            </w: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color w:val="000000"/>
                <w:sz w:val="16"/>
                <w:szCs w:val="16"/>
              </w:rPr>
            </w:pPr>
            <w:r w:rsidRPr="000C1FFE">
              <w:rPr>
                <w:b/>
                <w:color w:val="000000"/>
                <w:sz w:val="16"/>
                <w:szCs w:val="16"/>
              </w:rPr>
              <w:t>16 678,2</w:t>
            </w:r>
          </w:p>
        </w:tc>
        <w:tc>
          <w:tcPr>
            <w:tcW w:w="851"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color w:val="000000"/>
                <w:sz w:val="16"/>
                <w:szCs w:val="16"/>
              </w:rPr>
            </w:pPr>
            <w:r w:rsidRPr="000C1FFE">
              <w:rPr>
                <w:b/>
                <w:color w:val="000000"/>
                <w:sz w:val="16"/>
                <w:szCs w:val="16"/>
              </w:rPr>
              <w:t>55,6</w:t>
            </w:r>
          </w:p>
        </w:tc>
        <w:tc>
          <w:tcPr>
            <w:tcW w:w="849"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DC7D9C">
            <w:pPr>
              <w:ind w:left="-112" w:right="-102"/>
              <w:jc w:val="center"/>
              <w:rPr>
                <w:b/>
                <w:color w:val="000000"/>
                <w:sz w:val="16"/>
                <w:szCs w:val="16"/>
              </w:rPr>
            </w:pPr>
            <w:r w:rsidRPr="000C1FFE">
              <w:rPr>
                <w:b/>
                <w:color w:val="000000"/>
                <w:sz w:val="16"/>
                <w:szCs w:val="16"/>
              </w:rPr>
              <w:t>30 000,0</w:t>
            </w:r>
          </w:p>
        </w:tc>
        <w:tc>
          <w:tcPr>
            <w:tcW w:w="850"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907766">
            <w:pPr>
              <w:ind w:left="-111" w:right="-114"/>
              <w:jc w:val="center"/>
              <w:rPr>
                <w:b/>
                <w:color w:val="000000"/>
                <w:sz w:val="16"/>
                <w:szCs w:val="16"/>
              </w:rPr>
            </w:pPr>
            <w:r w:rsidRPr="000C1FFE">
              <w:rPr>
                <w:b/>
                <w:color w:val="000000"/>
                <w:sz w:val="16"/>
                <w:szCs w:val="16"/>
              </w:rPr>
              <w:t>30 000,0</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color w:val="000000"/>
                <w:sz w:val="16"/>
                <w:szCs w:val="16"/>
              </w:rPr>
            </w:pPr>
            <w:r w:rsidRPr="000C1FFE">
              <w:rPr>
                <w:b/>
                <w:color w:val="000000"/>
                <w:sz w:val="16"/>
                <w:szCs w:val="16"/>
              </w:rPr>
              <w:t>30 000,0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DC7D9C">
            <w:pPr>
              <w:ind w:left="-102" w:right="-112"/>
              <w:jc w:val="center"/>
              <w:rPr>
                <w:b/>
                <w:color w:val="000000"/>
                <w:sz w:val="16"/>
                <w:szCs w:val="16"/>
              </w:rPr>
            </w:pPr>
            <w:r w:rsidRPr="000C1FFE">
              <w:rPr>
                <w:b/>
                <w:color w:val="000000"/>
                <w:sz w:val="16"/>
                <w:szCs w:val="16"/>
              </w:rPr>
              <w:t>0,00</w:t>
            </w:r>
          </w:p>
        </w:tc>
      </w:tr>
      <w:tr w:rsidR="005853CE" w:rsidRPr="000C1FFE" w:rsidTr="00907766">
        <w:trPr>
          <w:gridAfter w:val="1"/>
          <w:wAfter w:w="11" w:type="dxa"/>
          <w:trHeight w:val="1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color w:val="000000"/>
                <w:sz w:val="16"/>
                <w:szCs w:val="16"/>
              </w:rPr>
            </w:pPr>
            <w:r w:rsidRPr="000C1FFE">
              <w:rPr>
                <w:color w:val="000000"/>
                <w:sz w:val="16"/>
                <w:szCs w:val="16"/>
              </w:rPr>
              <w:t xml:space="preserve"> Доходы бюджета территориального фонда ОМС от возврата остатков межбюджетных трансфертов прошлых лет на осуществление единовременных выплат медицинским работникам</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81,9</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p>
        </w:tc>
        <w:tc>
          <w:tcPr>
            <w:tcW w:w="849"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907766">
            <w:pPr>
              <w:ind w:left="-111" w:right="-114"/>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p>
        </w:tc>
      </w:tr>
      <w:tr w:rsidR="005853CE" w:rsidRPr="000C1FFE" w:rsidTr="00907766">
        <w:trPr>
          <w:gridAfter w:val="1"/>
          <w:wAfter w:w="11" w:type="dxa"/>
          <w:trHeight w:val="170"/>
        </w:trPr>
        <w:tc>
          <w:tcPr>
            <w:tcW w:w="3686" w:type="dxa"/>
            <w:tcBorders>
              <w:top w:val="nil"/>
              <w:left w:val="single" w:sz="4" w:space="0" w:color="auto"/>
              <w:bottom w:val="single" w:sz="4" w:space="0" w:color="auto"/>
              <w:right w:val="single" w:sz="4" w:space="0" w:color="auto"/>
            </w:tcBorders>
            <w:shd w:val="clear" w:color="auto" w:fill="auto"/>
            <w:vAlign w:val="center"/>
          </w:tcPr>
          <w:p w:rsidR="005853CE" w:rsidRDefault="005853CE" w:rsidP="004949F2">
            <w:pPr>
              <w:ind w:right="-101"/>
              <w:rPr>
                <w:color w:val="000000"/>
                <w:sz w:val="16"/>
                <w:szCs w:val="16"/>
              </w:rPr>
            </w:pPr>
            <w:r w:rsidRPr="000C1FFE">
              <w:rPr>
                <w:color w:val="000000"/>
                <w:sz w:val="16"/>
                <w:szCs w:val="16"/>
              </w:rPr>
              <w:t>Возврат остатков субвенций прошлых лет на финансовое обеспечение организации ОМС на территориях субъектов РФ в бюджет ФФ ОМС из бюджетов территориальных фондов ОМС</w:t>
            </w:r>
          </w:p>
          <w:p w:rsidR="00DC7D9C" w:rsidRPr="00DC7D9C" w:rsidRDefault="00DC7D9C" w:rsidP="004949F2">
            <w:pPr>
              <w:ind w:right="-101"/>
              <w:rPr>
                <w:color w:val="000000"/>
                <w:sz w:val="6"/>
                <w:szCs w:val="6"/>
              </w:rPr>
            </w:pP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- 427,9</w:t>
            </w:r>
          </w:p>
        </w:tc>
        <w:tc>
          <w:tcPr>
            <w:tcW w:w="851"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p>
        </w:tc>
        <w:tc>
          <w:tcPr>
            <w:tcW w:w="849"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p>
        </w:tc>
      </w:tr>
      <w:tr w:rsidR="005853CE" w:rsidRPr="000C1FFE" w:rsidTr="00907766">
        <w:trPr>
          <w:gridAfter w:val="1"/>
          <w:wAfter w:w="11" w:type="dxa"/>
          <w:trHeight w:val="1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853CE" w:rsidRPr="000C1FFE" w:rsidRDefault="005853CE" w:rsidP="004949F2">
            <w:pPr>
              <w:ind w:right="-101"/>
              <w:rPr>
                <w:color w:val="000000"/>
                <w:sz w:val="16"/>
                <w:szCs w:val="16"/>
              </w:rPr>
            </w:pPr>
            <w:r w:rsidRPr="000C1FFE">
              <w:rPr>
                <w:color w:val="000000"/>
                <w:sz w:val="16"/>
                <w:szCs w:val="16"/>
              </w:rPr>
              <w:t>Возврат остатков межбюджетных трансфертов прошлых лет на осуществление единовременных выплат в бюджет ФФ ОМС из бюджетов территориальных фондов ОМС</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- 81,9</w:t>
            </w:r>
          </w:p>
        </w:tc>
        <w:tc>
          <w:tcPr>
            <w:tcW w:w="851"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p>
        </w:tc>
      </w:tr>
      <w:tr w:rsidR="005853CE" w:rsidRPr="000C1FFE" w:rsidTr="00907766">
        <w:trPr>
          <w:gridAfter w:val="1"/>
          <w:wAfter w:w="11" w:type="dxa"/>
          <w:trHeight w:val="1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4949F2">
            <w:pPr>
              <w:ind w:right="-101"/>
              <w:rPr>
                <w:color w:val="000000"/>
                <w:sz w:val="16"/>
                <w:szCs w:val="16"/>
              </w:rPr>
            </w:pPr>
            <w:r w:rsidRPr="000C1FFE">
              <w:rPr>
                <w:color w:val="000000"/>
                <w:sz w:val="16"/>
                <w:szCs w:val="16"/>
              </w:rPr>
              <w:t xml:space="preserve">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ОМС в бюджет ФФ ОМС </w:t>
            </w: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r w:rsidRPr="000C1FFE">
              <w:rPr>
                <w:color w:val="000000"/>
                <w:sz w:val="16"/>
                <w:szCs w:val="16"/>
              </w:rPr>
              <w:t>- 1 048,6</w:t>
            </w:r>
          </w:p>
        </w:tc>
        <w:tc>
          <w:tcPr>
            <w:tcW w:w="851"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p>
        </w:tc>
        <w:tc>
          <w:tcPr>
            <w:tcW w:w="84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p>
        </w:tc>
      </w:tr>
    </w:tbl>
    <w:p w:rsidR="005853CE" w:rsidRPr="000C1FFE" w:rsidRDefault="005853CE" w:rsidP="000C1FFE">
      <w:pPr>
        <w:autoSpaceDE w:val="0"/>
        <w:autoSpaceDN w:val="0"/>
        <w:adjustRightInd w:val="0"/>
        <w:ind w:firstLine="540"/>
        <w:jc w:val="both"/>
        <w:outlineLvl w:val="0"/>
        <w:rPr>
          <w:color w:val="000000" w:themeColor="text1"/>
          <w:sz w:val="28"/>
          <w:szCs w:val="28"/>
        </w:rPr>
      </w:pPr>
      <w:r w:rsidRPr="000C1FFE">
        <w:rPr>
          <w:b/>
          <w:i/>
          <w:color w:val="000000" w:themeColor="text1"/>
          <w:sz w:val="28"/>
          <w:szCs w:val="28"/>
        </w:rPr>
        <w:lastRenderedPageBreak/>
        <w:t>Неналоговые поступления</w:t>
      </w:r>
      <w:r w:rsidRPr="000C1FFE">
        <w:rPr>
          <w:color w:val="000000" w:themeColor="text1"/>
          <w:sz w:val="28"/>
          <w:szCs w:val="28"/>
        </w:rPr>
        <w:t xml:space="preserve"> в бюджете Фонда составят 7 222,5 тыс. рублей (0,3% от общего объема доходов) в каждом году трехлетнего периода – поступления средств от применения страховой медицинской организацией к медицинским организациям санкций за нарушения, выявленные при проведении контроля объема, сроков, качества и условий предоставления медицинской помощи, в части формирования НСЗ для дополнительного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853CE" w:rsidRPr="000C1FFE" w:rsidRDefault="005853CE" w:rsidP="000C1FFE">
      <w:pPr>
        <w:ind w:firstLine="709"/>
        <w:jc w:val="both"/>
        <w:rPr>
          <w:sz w:val="28"/>
          <w:szCs w:val="28"/>
        </w:rPr>
      </w:pPr>
      <w:r w:rsidRPr="000C1FFE">
        <w:rPr>
          <w:sz w:val="28"/>
          <w:szCs w:val="28"/>
        </w:rPr>
        <w:t xml:space="preserve">Согласно Законопроекту, в структуре доходов бюджета Фонда значительный объем составляют </w:t>
      </w:r>
      <w:r w:rsidRPr="000C1FFE">
        <w:rPr>
          <w:b/>
          <w:i/>
          <w:sz w:val="28"/>
          <w:szCs w:val="28"/>
        </w:rPr>
        <w:t xml:space="preserve">межбюджетные трансферты из ФФ ОМС </w:t>
      </w:r>
      <w:r w:rsidRPr="000C1FFE">
        <w:rPr>
          <w:sz w:val="28"/>
          <w:szCs w:val="28"/>
        </w:rPr>
        <w:t>(субвенции на финансовое обеспечение Территориальной программы ОМС в рамках базовой ее части): на 2020 год – 73,7% (2 058 474,3 тыс. рублей), на 2021 год – 74,8% (2 182 055,4 тыс. рублей), на 2022 год – 75,8% (2 300 611,5 тыс. рублей).</w:t>
      </w:r>
    </w:p>
    <w:p w:rsidR="005853CE" w:rsidRPr="000C1FFE" w:rsidRDefault="005853CE" w:rsidP="000C1FFE">
      <w:pPr>
        <w:ind w:firstLine="709"/>
        <w:jc w:val="both"/>
        <w:rPr>
          <w:sz w:val="28"/>
          <w:szCs w:val="28"/>
        </w:rPr>
      </w:pPr>
      <w:r w:rsidRPr="000C1FFE">
        <w:rPr>
          <w:sz w:val="28"/>
          <w:szCs w:val="28"/>
        </w:rPr>
        <w:t>На момент подготовки настоящего заключения федеральный закон «О бюджете Федерального фонда обязательного медицинского страхования на 2020 год и на плановый период 2021 и 2022 годов» не принят, субвенции на трехлетний период по субъектам Российской Федерации законодательно не распределены. В связи с этим, при формировании доходной части бюджета Фонда прогнозируемый объем субвенций из ФФ ОМС определен по методике, утвержденной Постановлением Правительства Российской Федерации от 5 мая 2012 года №462, с учетом сверки Фонда и ФФ ОМС данных по расчету субвенции на трехлетний период (письмо Фонда от 26 сентября 2019 года исх. №982/02-09).</w:t>
      </w:r>
    </w:p>
    <w:p w:rsidR="005853CE" w:rsidRPr="000C1FFE" w:rsidRDefault="005853CE" w:rsidP="000C1FFE">
      <w:pPr>
        <w:ind w:firstLine="709"/>
        <w:jc w:val="both"/>
        <w:rPr>
          <w:sz w:val="28"/>
          <w:szCs w:val="28"/>
        </w:rPr>
      </w:pPr>
      <w:r w:rsidRPr="000C1FFE">
        <w:rPr>
          <w:sz w:val="28"/>
          <w:szCs w:val="28"/>
        </w:rPr>
        <w:t xml:space="preserve">Счетной палатой проведена проверка правильности расчета субвенции на финансовое обеспечение Территориальной программы ОМС в рамках базовой программы ОМС. </w:t>
      </w:r>
    </w:p>
    <w:p w:rsidR="005853CE" w:rsidRPr="000C1FFE" w:rsidRDefault="005853CE" w:rsidP="000C1FFE">
      <w:pPr>
        <w:ind w:firstLine="709"/>
        <w:jc w:val="both"/>
        <w:rPr>
          <w:sz w:val="28"/>
          <w:szCs w:val="28"/>
        </w:rPr>
      </w:pPr>
      <w:r w:rsidRPr="000C1FFE">
        <w:rPr>
          <w:sz w:val="28"/>
          <w:szCs w:val="28"/>
        </w:rPr>
        <w:t>Расчет объема субвенции на финансовое обеспечение организации ОМС в Чукотском автономном округе на 2020 год и на плановый период 2021 и 2022 годов приведен в таблице 3.</w:t>
      </w:r>
    </w:p>
    <w:p w:rsidR="005853CE" w:rsidRDefault="005853CE" w:rsidP="000C1FFE">
      <w:pPr>
        <w:ind w:firstLine="709"/>
        <w:jc w:val="right"/>
      </w:pPr>
      <w:r w:rsidRPr="000C1FFE">
        <w:t>Таблица 3</w:t>
      </w:r>
    </w:p>
    <w:p w:rsidR="00583290" w:rsidRDefault="00583290" w:rsidP="000C1FFE">
      <w:pPr>
        <w:ind w:firstLine="709"/>
        <w:jc w:val="right"/>
      </w:pPr>
    </w:p>
    <w:tbl>
      <w:tblPr>
        <w:tblW w:w="9654" w:type="dxa"/>
        <w:tblInd w:w="93" w:type="dxa"/>
        <w:tblLayout w:type="fixed"/>
        <w:tblLook w:val="04A0" w:firstRow="1" w:lastRow="0" w:firstColumn="1" w:lastColumn="0" w:noHBand="0" w:noVBand="1"/>
      </w:tblPr>
      <w:tblGrid>
        <w:gridCol w:w="724"/>
        <w:gridCol w:w="1544"/>
        <w:gridCol w:w="1439"/>
        <w:gridCol w:w="1418"/>
        <w:gridCol w:w="1836"/>
        <w:gridCol w:w="1559"/>
        <w:gridCol w:w="1134"/>
      </w:tblGrid>
      <w:tr w:rsidR="005853CE" w:rsidRPr="000C1FFE" w:rsidTr="00E9187C">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Год</w:t>
            </w:r>
          </w:p>
        </w:tc>
        <w:tc>
          <w:tcPr>
            <w:tcW w:w="893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853CE" w:rsidRPr="000C1FFE" w:rsidRDefault="005853CE" w:rsidP="000C1FFE">
            <w:pPr>
              <w:jc w:val="center"/>
              <w:rPr>
                <w:color w:val="000000"/>
                <w:sz w:val="18"/>
                <w:szCs w:val="18"/>
              </w:rPr>
            </w:pPr>
            <w:r w:rsidRPr="000C1FFE">
              <w:rPr>
                <w:color w:val="000000"/>
                <w:sz w:val="18"/>
                <w:szCs w:val="18"/>
              </w:rPr>
              <w:t>Показатели для расчета субвенции</w:t>
            </w:r>
          </w:p>
        </w:tc>
      </w:tr>
      <w:tr w:rsidR="005853CE" w:rsidRPr="000C1FFE" w:rsidTr="00E9187C">
        <w:trPr>
          <w:trHeight w:val="11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jc w:val="center"/>
              <w:rPr>
                <w:color w:val="000000"/>
                <w:sz w:val="18"/>
                <w:szCs w:val="18"/>
              </w:rPr>
            </w:pPr>
          </w:p>
        </w:tc>
        <w:tc>
          <w:tcPr>
            <w:tcW w:w="154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proofErr w:type="spellStart"/>
            <w:r w:rsidRPr="000C1FFE">
              <w:rPr>
                <w:color w:val="000000"/>
                <w:sz w:val="18"/>
                <w:szCs w:val="18"/>
              </w:rPr>
              <w:t>Подушевой</w:t>
            </w:r>
            <w:proofErr w:type="spellEnd"/>
            <w:r w:rsidRPr="000C1FFE">
              <w:rPr>
                <w:color w:val="000000"/>
                <w:sz w:val="18"/>
                <w:szCs w:val="18"/>
              </w:rPr>
              <w:t xml:space="preserve"> норматив финансирования, (рублей)</w:t>
            </w:r>
          </w:p>
        </w:tc>
        <w:tc>
          <w:tcPr>
            <w:tcW w:w="14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Изменения норматива по отношению к предыдущему                   году (рублей, %)</w:t>
            </w:r>
          </w:p>
        </w:tc>
        <w:tc>
          <w:tcPr>
            <w:tcW w:w="1418"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 xml:space="preserve">Коэффициент дифференциации для Чукотского автономного </w:t>
            </w:r>
          </w:p>
          <w:p w:rsidR="005853CE" w:rsidRPr="000C1FFE" w:rsidRDefault="005853CE" w:rsidP="000C1FFE">
            <w:pPr>
              <w:ind w:left="-108" w:right="-108"/>
              <w:jc w:val="center"/>
              <w:rPr>
                <w:color w:val="000000"/>
                <w:sz w:val="18"/>
                <w:szCs w:val="18"/>
              </w:rPr>
            </w:pPr>
            <w:r w:rsidRPr="000C1FFE">
              <w:rPr>
                <w:color w:val="000000"/>
                <w:sz w:val="18"/>
                <w:szCs w:val="18"/>
              </w:rPr>
              <w:t>округа</w:t>
            </w:r>
          </w:p>
        </w:tc>
        <w:tc>
          <w:tcPr>
            <w:tcW w:w="1836"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proofErr w:type="spellStart"/>
            <w:r w:rsidRPr="000C1FFE">
              <w:rPr>
                <w:color w:val="000000"/>
                <w:sz w:val="18"/>
                <w:szCs w:val="18"/>
              </w:rPr>
              <w:t>Подушевой</w:t>
            </w:r>
            <w:proofErr w:type="spellEnd"/>
            <w:r w:rsidRPr="000C1FFE">
              <w:rPr>
                <w:color w:val="000000"/>
                <w:sz w:val="18"/>
                <w:szCs w:val="18"/>
              </w:rPr>
              <w:t xml:space="preserve"> норматив финансирования</w:t>
            </w:r>
            <w:r w:rsidR="00583290">
              <w:rPr>
                <w:color w:val="000000"/>
                <w:sz w:val="18"/>
                <w:szCs w:val="18"/>
              </w:rPr>
              <w:t xml:space="preserve"> </w:t>
            </w:r>
            <w:r w:rsidRPr="000C1FFE">
              <w:rPr>
                <w:color w:val="000000"/>
                <w:sz w:val="18"/>
                <w:szCs w:val="18"/>
              </w:rPr>
              <w:t xml:space="preserve">с учетом </w:t>
            </w:r>
            <w:proofErr w:type="spellStart"/>
            <w:r w:rsidRPr="000C1FFE">
              <w:rPr>
                <w:color w:val="000000"/>
                <w:sz w:val="18"/>
                <w:szCs w:val="18"/>
              </w:rPr>
              <w:t>коэфф</w:t>
            </w:r>
            <w:proofErr w:type="spellEnd"/>
            <w:r w:rsidRPr="000C1FFE">
              <w:rPr>
                <w:color w:val="000000"/>
                <w:sz w:val="18"/>
                <w:szCs w:val="18"/>
              </w:rPr>
              <w:t>.-та дифференциации (гр.2*гр.4, рублей)</w:t>
            </w:r>
          </w:p>
        </w:tc>
        <w:tc>
          <w:tcPr>
            <w:tcW w:w="155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583290">
            <w:pPr>
              <w:jc w:val="center"/>
              <w:rPr>
                <w:color w:val="000000"/>
                <w:sz w:val="18"/>
                <w:szCs w:val="18"/>
              </w:rPr>
            </w:pPr>
            <w:r w:rsidRPr="000C1FFE">
              <w:rPr>
                <w:color w:val="000000"/>
                <w:sz w:val="18"/>
                <w:szCs w:val="18"/>
              </w:rPr>
              <w:t>Численность</w:t>
            </w:r>
          </w:p>
          <w:p w:rsidR="005853CE" w:rsidRPr="000C1FFE" w:rsidRDefault="005853CE" w:rsidP="00583290">
            <w:pPr>
              <w:ind w:right="-106"/>
              <w:jc w:val="center"/>
              <w:rPr>
                <w:color w:val="000000"/>
                <w:sz w:val="18"/>
                <w:szCs w:val="18"/>
              </w:rPr>
            </w:pPr>
            <w:r w:rsidRPr="000C1FFE">
              <w:rPr>
                <w:color w:val="000000"/>
                <w:sz w:val="18"/>
                <w:szCs w:val="18"/>
              </w:rPr>
              <w:t>застрахованных по ОМС</w:t>
            </w:r>
            <w:r w:rsidR="00583290">
              <w:rPr>
                <w:color w:val="000000"/>
                <w:sz w:val="18"/>
                <w:szCs w:val="18"/>
              </w:rPr>
              <w:t xml:space="preserve"> </w:t>
            </w:r>
            <w:r w:rsidRPr="000C1FFE">
              <w:rPr>
                <w:color w:val="000000"/>
                <w:sz w:val="18"/>
                <w:szCs w:val="18"/>
              </w:rPr>
              <w:t>по состоянию на 01.01.2019 года (человек)</w:t>
            </w:r>
          </w:p>
        </w:tc>
        <w:tc>
          <w:tcPr>
            <w:tcW w:w="113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7"/>
              <w:jc w:val="center"/>
              <w:rPr>
                <w:color w:val="000000"/>
                <w:sz w:val="18"/>
                <w:szCs w:val="18"/>
              </w:rPr>
            </w:pPr>
            <w:r w:rsidRPr="000C1FFE">
              <w:rPr>
                <w:color w:val="000000"/>
                <w:sz w:val="18"/>
                <w:szCs w:val="18"/>
              </w:rPr>
              <w:t>Объем субвенции, (гр.5*гр.6) (тыс. рублей)</w:t>
            </w:r>
          </w:p>
        </w:tc>
      </w:tr>
      <w:tr w:rsidR="005853CE" w:rsidRPr="000C1FFE" w:rsidTr="00E9187C">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w:t>
            </w:r>
          </w:p>
        </w:tc>
        <w:tc>
          <w:tcPr>
            <w:tcW w:w="154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2</w:t>
            </w:r>
          </w:p>
        </w:tc>
        <w:tc>
          <w:tcPr>
            <w:tcW w:w="14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4</w:t>
            </w:r>
          </w:p>
        </w:tc>
        <w:tc>
          <w:tcPr>
            <w:tcW w:w="1836"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w:t>
            </w:r>
          </w:p>
        </w:tc>
      </w:tr>
      <w:tr w:rsidR="005853CE" w:rsidRPr="000C1FFE" w:rsidTr="00E9187C">
        <w:trPr>
          <w:trHeight w:val="1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8"/>
                <w:szCs w:val="18"/>
              </w:rPr>
            </w:pPr>
            <w:r w:rsidRPr="000C1FFE">
              <w:rPr>
                <w:i/>
                <w:color w:val="000000"/>
                <w:sz w:val="18"/>
                <w:szCs w:val="18"/>
              </w:rPr>
              <w:t>2019</w:t>
            </w:r>
          </w:p>
        </w:tc>
        <w:tc>
          <w:tcPr>
            <w:tcW w:w="154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8"/>
                <w:szCs w:val="18"/>
              </w:rPr>
            </w:pPr>
            <w:r w:rsidRPr="000C1FFE">
              <w:rPr>
                <w:i/>
                <w:color w:val="000000"/>
                <w:sz w:val="18"/>
                <w:szCs w:val="18"/>
              </w:rPr>
              <w:t>11 800,2</w:t>
            </w:r>
          </w:p>
        </w:tc>
        <w:tc>
          <w:tcPr>
            <w:tcW w:w="14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i/>
                <w:color w:val="000000"/>
                <w:sz w:val="18"/>
                <w:szCs w:val="18"/>
              </w:rPr>
            </w:pPr>
            <w:r w:rsidRPr="000C1FFE">
              <w:rPr>
                <w:i/>
                <w:color w:val="000000"/>
                <w:sz w:val="18"/>
                <w:szCs w:val="18"/>
              </w:rPr>
              <w:t>3,45</w:t>
            </w:r>
          </w:p>
        </w:tc>
        <w:tc>
          <w:tcPr>
            <w:tcW w:w="1836"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8"/>
                <w:szCs w:val="18"/>
              </w:rPr>
            </w:pPr>
            <w:r w:rsidRPr="000C1FFE">
              <w:rPr>
                <w:i/>
                <w:color w:val="000000"/>
                <w:sz w:val="18"/>
                <w:szCs w:val="18"/>
              </w:rPr>
              <w:t>40 710,69</w:t>
            </w:r>
          </w:p>
        </w:tc>
        <w:tc>
          <w:tcPr>
            <w:tcW w:w="155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8"/>
                <w:szCs w:val="18"/>
              </w:rPr>
            </w:pPr>
            <w:r w:rsidRPr="000C1FFE">
              <w:rPr>
                <w:i/>
                <w:color w:val="000000"/>
                <w:sz w:val="18"/>
                <w:szCs w:val="18"/>
              </w:rPr>
              <w:t>48 008*</w:t>
            </w:r>
          </w:p>
        </w:tc>
        <w:tc>
          <w:tcPr>
            <w:tcW w:w="113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8"/>
                <w:szCs w:val="18"/>
              </w:rPr>
            </w:pPr>
            <w:r w:rsidRPr="000C1FFE">
              <w:rPr>
                <w:i/>
                <w:color w:val="000000"/>
                <w:sz w:val="18"/>
                <w:szCs w:val="18"/>
              </w:rPr>
              <w:t>1 954 438,8</w:t>
            </w:r>
          </w:p>
        </w:tc>
      </w:tr>
      <w:tr w:rsidR="005853CE" w:rsidRPr="000C1FFE" w:rsidTr="00E9187C">
        <w:trPr>
          <w:trHeight w:val="2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2020</w:t>
            </w:r>
          </w:p>
        </w:tc>
        <w:tc>
          <w:tcPr>
            <w:tcW w:w="154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12 699,2</w:t>
            </w:r>
          </w:p>
        </w:tc>
        <w:tc>
          <w:tcPr>
            <w:tcW w:w="14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highlight w:val="yellow"/>
              </w:rPr>
            </w:pPr>
            <w:r w:rsidRPr="000C1FFE">
              <w:rPr>
                <w:color w:val="000000"/>
                <w:sz w:val="18"/>
                <w:szCs w:val="18"/>
              </w:rPr>
              <w:t> 899,0(7,6%)</w:t>
            </w:r>
          </w:p>
        </w:tc>
        <w:tc>
          <w:tcPr>
            <w:tcW w:w="1418"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3,45</w:t>
            </w:r>
          </w:p>
        </w:tc>
        <w:tc>
          <w:tcPr>
            <w:tcW w:w="1836"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43 812,24</w:t>
            </w:r>
          </w:p>
        </w:tc>
        <w:tc>
          <w:tcPr>
            <w:tcW w:w="155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46 984</w:t>
            </w:r>
          </w:p>
        </w:tc>
        <w:tc>
          <w:tcPr>
            <w:tcW w:w="113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2 058 474,3</w:t>
            </w:r>
          </w:p>
        </w:tc>
      </w:tr>
      <w:tr w:rsidR="005853CE" w:rsidRPr="000C1FFE" w:rsidTr="00E9187C">
        <w:trPr>
          <w:trHeight w:val="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2021</w:t>
            </w:r>
          </w:p>
        </w:tc>
        <w:tc>
          <w:tcPr>
            <w:tcW w:w="154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13 461,6</w:t>
            </w:r>
          </w:p>
        </w:tc>
        <w:tc>
          <w:tcPr>
            <w:tcW w:w="14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762,4 (6,0%)</w:t>
            </w:r>
          </w:p>
        </w:tc>
        <w:tc>
          <w:tcPr>
            <w:tcW w:w="1418"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3,45</w:t>
            </w:r>
          </w:p>
        </w:tc>
        <w:tc>
          <w:tcPr>
            <w:tcW w:w="1836"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46 442,52</w:t>
            </w:r>
          </w:p>
        </w:tc>
        <w:tc>
          <w:tcPr>
            <w:tcW w:w="155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46 984</w:t>
            </w:r>
          </w:p>
        </w:tc>
        <w:tc>
          <w:tcPr>
            <w:tcW w:w="113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2 182 055,4</w:t>
            </w:r>
          </w:p>
        </w:tc>
      </w:tr>
      <w:tr w:rsidR="005853CE" w:rsidRPr="000C1FFE" w:rsidTr="00E9187C">
        <w:trPr>
          <w:trHeight w:val="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2022</w:t>
            </w:r>
          </w:p>
        </w:tc>
        <w:tc>
          <w:tcPr>
            <w:tcW w:w="154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14 193,0</w:t>
            </w:r>
          </w:p>
        </w:tc>
        <w:tc>
          <w:tcPr>
            <w:tcW w:w="14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731,4 (5,4%)</w:t>
            </w:r>
          </w:p>
        </w:tc>
        <w:tc>
          <w:tcPr>
            <w:tcW w:w="1418"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ind w:left="-108" w:right="-108"/>
              <w:jc w:val="center"/>
              <w:rPr>
                <w:color w:val="000000"/>
                <w:sz w:val="18"/>
                <w:szCs w:val="18"/>
              </w:rPr>
            </w:pPr>
            <w:r w:rsidRPr="000C1FFE">
              <w:rPr>
                <w:color w:val="000000"/>
                <w:sz w:val="18"/>
                <w:szCs w:val="18"/>
              </w:rPr>
              <w:t>3,45</w:t>
            </w:r>
          </w:p>
        </w:tc>
        <w:tc>
          <w:tcPr>
            <w:tcW w:w="1836"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8"/>
                <w:szCs w:val="18"/>
              </w:rPr>
            </w:pPr>
            <w:r w:rsidRPr="000C1FFE">
              <w:rPr>
                <w:color w:val="000000"/>
                <w:sz w:val="18"/>
                <w:szCs w:val="18"/>
              </w:rPr>
              <w:t>48 965,85</w:t>
            </w:r>
          </w:p>
        </w:tc>
        <w:tc>
          <w:tcPr>
            <w:tcW w:w="155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46 984</w:t>
            </w:r>
          </w:p>
        </w:tc>
        <w:tc>
          <w:tcPr>
            <w:tcW w:w="113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8"/>
                <w:szCs w:val="18"/>
              </w:rPr>
            </w:pPr>
            <w:r w:rsidRPr="000C1FFE">
              <w:rPr>
                <w:color w:val="000000"/>
                <w:sz w:val="18"/>
                <w:szCs w:val="18"/>
              </w:rPr>
              <w:t>2 300 611,5</w:t>
            </w:r>
          </w:p>
        </w:tc>
      </w:tr>
    </w:tbl>
    <w:p w:rsidR="005853CE" w:rsidRPr="000C1FFE" w:rsidRDefault="005853CE" w:rsidP="000C1FFE">
      <w:pPr>
        <w:rPr>
          <w:sz w:val="22"/>
          <w:szCs w:val="22"/>
        </w:rPr>
      </w:pPr>
      <w:r w:rsidRPr="000C1FFE">
        <w:rPr>
          <w:sz w:val="16"/>
          <w:szCs w:val="16"/>
        </w:rPr>
        <w:tab/>
        <w:t>*</w:t>
      </w:r>
      <w:r w:rsidRPr="000C1FFE">
        <w:rPr>
          <w:color w:val="000000"/>
          <w:sz w:val="22"/>
          <w:szCs w:val="22"/>
        </w:rPr>
        <w:t>численность застрахованных по ОМС лиц по состоянию на 1 января 2018 года</w:t>
      </w:r>
    </w:p>
    <w:p w:rsidR="005853CE" w:rsidRPr="000C1FFE" w:rsidRDefault="005853CE" w:rsidP="000C1FFE">
      <w:pPr>
        <w:ind w:firstLine="709"/>
        <w:jc w:val="both"/>
        <w:rPr>
          <w:sz w:val="10"/>
          <w:szCs w:val="10"/>
        </w:rPr>
      </w:pPr>
    </w:p>
    <w:p w:rsidR="005853CE" w:rsidRPr="000C1FFE" w:rsidRDefault="005853CE" w:rsidP="000C1FFE">
      <w:pPr>
        <w:ind w:firstLine="709"/>
        <w:jc w:val="both"/>
        <w:rPr>
          <w:sz w:val="28"/>
          <w:szCs w:val="28"/>
        </w:rPr>
      </w:pPr>
      <w:r w:rsidRPr="000C1FFE">
        <w:rPr>
          <w:sz w:val="28"/>
          <w:szCs w:val="28"/>
        </w:rPr>
        <w:lastRenderedPageBreak/>
        <w:t xml:space="preserve">Расчет произведен с учетом размера </w:t>
      </w:r>
      <w:proofErr w:type="spellStart"/>
      <w:r w:rsidRPr="000C1FFE">
        <w:rPr>
          <w:sz w:val="28"/>
          <w:szCs w:val="28"/>
        </w:rPr>
        <w:t>подушевого</w:t>
      </w:r>
      <w:proofErr w:type="spellEnd"/>
      <w:r w:rsidRPr="000C1FFE">
        <w:rPr>
          <w:sz w:val="28"/>
          <w:szCs w:val="28"/>
        </w:rPr>
        <w:t xml:space="preserve"> норматива: на 2020 год – 1</w:t>
      </w:r>
      <w:r w:rsidRPr="000C1FFE">
        <w:rPr>
          <w:color w:val="000000"/>
          <w:sz w:val="28"/>
          <w:szCs w:val="28"/>
        </w:rPr>
        <w:t>2 699,2 </w:t>
      </w:r>
      <w:r w:rsidRPr="000C1FFE">
        <w:rPr>
          <w:sz w:val="28"/>
          <w:szCs w:val="28"/>
        </w:rPr>
        <w:t>рублей, на 2021 год –</w:t>
      </w:r>
      <w:r w:rsidRPr="000C1FFE">
        <w:rPr>
          <w:color w:val="000000"/>
          <w:sz w:val="28"/>
          <w:szCs w:val="28"/>
        </w:rPr>
        <w:t>13 461,6 </w:t>
      </w:r>
      <w:r w:rsidRPr="000C1FFE">
        <w:rPr>
          <w:sz w:val="28"/>
          <w:szCs w:val="28"/>
        </w:rPr>
        <w:t>рублей, на 2022 год –</w:t>
      </w:r>
      <w:r w:rsidRPr="000C1FFE">
        <w:rPr>
          <w:color w:val="000000"/>
          <w:sz w:val="28"/>
          <w:szCs w:val="28"/>
        </w:rPr>
        <w:t>14 193,0 </w:t>
      </w:r>
      <w:r w:rsidRPr="000C1FFE">
        <w:rPr>
          <w:sz w:val="28"/>
          <w:szCs w:val="28"/>
        </w:rPr>
        <w:t xml:space="preserve">рублей, численности застрахованных лиц по состоянию на 1 января 2019 года – 46 984 человека согласно формы№8 «Сведения о численности лиц, застрахованных по ОМС», направленной Фондом по запросу Счетной палаты, и коэффициента дифференциации для Чукотского автономного округа равного 3,45. </w:t>
      </w:r>
    </w:p>
    <w:p w:rsidR="005853CE" w:rsidRPr="000C1FFE" w:rsidRDefault="005853CE" w:rsidP="000C1FFE">
      <w:pPr>
        <w:ind w:firstLine="709"/>
        <w:jc w:val="both"/>
        <w:rPr>
          <w:sz w:val="28"/>
          <w:szCs w:val="28"/>
        </w:rPr>
      </w:pPr>
      <w:r w:rsidRPr="000C1FFE">
        <w:rPr>
          <w:sz w:val="28"/>
          <w:szCs w:val="28"/>
        </w:rPr>
        <w:t xml:space="preserve">Таким образом, объем </w:t>
      </w:r>
      <w:r w:rsidRPr="000C1FFE">
        <w:rPr>
          <w:b/>
          <w:i/>
          <w:sz w:val="28"/>
          <w:szCs w:val="28"/>
        </w:rPr>
        <w:t xml:space="preserve">межбюджетных трансфертов из ФФ ОМС </w:t>
      </w:r>
      <w:r w:rsidRPr="000C1FFE">
        <w:rPr>
          <w:sz w:val="28"/>
          <w:szCs w:val="28"/>
        </w:rPr>
        <w:t>на 2020 год и на плановый период 2021 и 2022 годов, предусмотренный Законопроектом, рассчитан в соответствии с требованиями действующего законодательства.</w:t>
      </w:r>
    </w:p>
    <w:p w:rsidR="005853CE" w:rsidRPr="000C1FFE" w:rsidRDefault="005853CE" w:rsidP="000C1FFE">
      <w:pPr>
        <w:ind w:firstLine="709"/>
        <w:jc w:val="both"/>
        <w:rPr>
          <w:color w:val="000000"/>
          <w:sz w:val="28"/>
          <w:szCs w:val="28"/>
        </w:rPr>
      </w:pPr>
      <w:r w:rsidRPr="000C1FFE">
        <w:rPr>
          <w:color w:val="000000"/>
          <w:sz w:val="28"/>
          <w:szCs w:val="28"/>
        </w:rPr>
        <w:t>Несмотря на сокращение численности застрахованных по ОМС лиц на 1024 человека, наблюдается увеличение объема субвенции из ФФ ОМС с 2 058 474,3 тыс. рублей в 2020 году до 2 300 611,5 тыс.</w:t>
      </w:r>
      <w:r w:rsidR="00230105">
        <w:rPr>
          <w:color w:val="000000"/>
          <w:sz w:val="28"/>
          <w:szCs w:val="28"/>
        </w:rPr>
        <w:t xml:space="preserve"> </w:t>
      </w:r>
      <w:r w:rsidRPr="000C1FFE">
        <w:rPr>
          <w:color w:val="000000"/>
          <w:sz w:val="28"/>
          <w:szCs w:val="28"/>
        </w:rPr>
        <w:t>рублей в 2022 году, в</w:t>
      </w:r>
      <w:r w:rsidR="00230105">
        <w:rPr>
          <w:color w:val="000000"/>
          <w:sz w:val="28"/>
          <w:szCs w:val="28"/>
        </w:rPr>
        <w:t xml:space="preserve"> </w:t>
      </w:r>
      <w:r w:rsidRPr="000C1FFE">
        <w:rPr>
          <w:sz w:val="28"/>
          <w:szCs w:val="28"/>
        </w:rPr>
        <w:t xml:space="preserve">связи с ростом в рассматриваемом периоде </w:t>
      </w:r>
      <w:proofErr w:type="spellStart"/>
      <w:r w:rsidRPr="000C1FFE">
        <w:rPr>
          <w:sz w:val="28"/>
          <w:szCs w:val="28"/>
        </w:rPr>
        <w:t>подушевого</w:t>
      </w:r>
      <w:proofErr w:type="spellEnd"/>
      <w:r w:rsidRPr="000C1FFE">
        <w:rPr>
          <w:sz w:val="28"/>
          <w:szCs w:val="28"/>
        </w:rPr>
        <w:t xml:space="preserve"> норматива финансирования базовой программы ОМС (от 5,4% до 7,6%)</w:t>
      </w:r>
      <w:r w:rsidRPr="000C1FFE">
        <w:rPr>
          <w:color w:val="000000"/>
          <w:sz w:val="28"/>
          <w:szCs w:val="28"/>
        </w:rPr>
        <w:t xml:space="preserve">. Увеличение </w:t>
      </w:r>
      <w:proofErr w:type="spellStart"/>
      <w:r w:rsidRPr="000C1FFE">
        <w:rPr>
          <w:color w:val="000000"/>
          <w:sz w:val="28"/>
          <w:szCs w:val="28"/>
        </w:rPr>
        <w:t>подушевого</w:t>
      </w:r>
      <w:proofErr w:type="spellEnd"/>
      <w:r w:rsidRPr="000C1FFE">
        <w:rPr>
          <w:color w:val="000000"/>
          <w:sz w:val="28"/>
          <w:szCs w:val="28"/>
        </w:rPr>
        <w:t xml:space="preserve"> норматива финансирования планируется, в том числе за счет введения дополнительных нормативов объема и финансовых затрат (включенных в общие нормативы) на оказание отдельных диагностических лабораторных исследований (КТ, МРТ, ультразвуковых, молекулярно-генетических и гистологических</w:t>
      </w:r>
      <w:r w:rsidR="00230105">
        <w:rPr>
          <w:color w:val="000000"/>
          <w:sz w:val="28"/>
          <w:szCs w:val="28"/>
        </w:rPr>
        <w:t xml:space="preserve"> </w:t>
      </w:r>
      <w:r w:rsidRPr="000C1FFE">
        <w:rPr>
          <w:color w:val="000000"/>
          <w:sz w:val="28"/>
          <w:szCs w:val="28"/>
        </w:rPr>
        <w:t>исследований с целью выявления онкологических заболеваний).</w:t>
      </w:r>
    </w:p>
    <w:p w:rsidR="005853CE" w:rsidRPr="000C1FFE" w:rsidRDefault="005853CE" w:rsidP="000C1FFE">
      <w:pPr>
        <w:ind w:firstLine="709"/>
        <w:jc w:val="both"/>
        <w:rPr>
          <w:sz w:val="28"/>
          <w:szCs w:val="28"/>
        </w:rPr>
      </w:pPr>
      <w:r w:rsidRPr="000C1FFE">
        <w:rPr>
          <w:sz w:val="28"/>
          <w:szCs w:val="28"/>
        </w:rPr>
        <w:t xml:space="preserve">В общем объеме доходов бюджета Фонда </w:t>
      </w:r>
      <w:r w:rsidRPr="000C1FFE">
        <w:rPr>
          <w:b/>
          <w:i/>
          <w:sz w:val="28"/>
          <w:szCs w:val="28"/>
        </w:rPr>
        <w:t xml:space="preserve">межбюджетные трансферты из окружного бюджета </w:t>
      </w:r>
      <w:r w:rsidRPr="000C1FFE">
        <w:rPr>
          <w:sz w:val="28"/>
          <w:szCs w:val="28"/>
        </w:rPr>
        <w:t>на финансовое обеспечение реализации Территориальной программы ОМС (в части базовой и сверх базовой программы ОМС) составляют: в 2020 году – 25%, в 2021 году – 24%, в 2022 году – 23% или 696 291,0 тыс. рублей на каждый год трехлетнего периода.</w:t>
      </w:r>
    </w:p>
    <w:p w:rsidR="005853CE" w:rsidRPr="00230105" w:rsidRDefault="005853CE" w:rsidP="000C1FFE">
      <w:pPr>
        <w:ind w:firstLine="709"/>
        <w:jc w:val="both"/>
        <w:rPr>
          <w:sz w:val="28"/>
          <w:szCs w:val="28"/>
        </w:rPr>
      </w:pPr>
      <w:r w:rsidRPr="00230105">
        <w:rPr>
          <w:sz w:val="28"/>
          <w:szCs w:val="28"/>
        </w:rPr>
        <w:t xml:space="preserve">Объем межбюджетных трансфертов из окружного бюджета на финансовое обеспечение реализации Территориальной программы ОМС (в части базовой и сверх базовой программы ОМС), предусмотренный Законопроектом на трехлетний период, соответствует показателям проекта закона «Об окружном бюджете» на вышеуказанные цели. </w:t>
      </w:r>
    </w:p>
    <w:p w:rsidR="005853CE" w:rsidRPr="00230105" w:rsidRDefault="005853CE" w:rsidP="00230105">
      <w:pPr>
        <w:pStyle w:val="aff2"/>
        <w:spacing w:line="240" w:lineRule="auto"/>
        <w:ind w:firstLine="709"/>
        <w:jc w:val="both"/>
        <w:rPr>
          <w:sz w:val="28"/>
          <w:szCs w:val="28"/>
        </w:rPr>
      </w:pPr>
      <w:r w:rsidRPr="00230105">
        <w:rPr>
          <w:sz w:val="28"/>
          <w:szCs w:val="28"/>
        </w:rPr>
        <w:t xml:space="preserve">Поступления </w:t>
      </w:r>
      <w:r w:rsidRPr="00230105">
        <w:rPr>
          <w:b/>
          <w:i/>
          <w:sz w:val="28"/>
          <w:szCs w:val="28"/>
        </w:rPr>
        <w:t>прочих межбюджетных трансфертов</w:t>
      </w:r>
      <w:r w:rsidRPr="00230105">
        <w:rPr>
          <w:sz w:val="28"/>
          <w:szCs w:val="28"/>
        </w:rPr>
        <w:t>, передаваемых  бюджетам территориальных фондов ОМС (средства, перечисляемые другими территориальными фондами ОМС за медицинскую помощь, оказанную медицинскими организациями округа лицам, застрахованным на территории других субъектов Российской Федерации), в рассматриваемом периоде планируются на уровне объема текущего года и составляют 30 000,0 тыс. рублей (1% от общего объема доходов) ежегодно. Поступления по данному источнику доходов прогнозируются на основе отчетных данных о проводимых Фондом взаиморасчетах и анализа поступлений за предыдущие финансовые годы.</w:t>
      </w:r>
    </w:p>
    <w:p w:rsidR="005853CE" w:rsidRPr="000C1FFE" w:rsidRDefault="005853CE" w:rsidP="000C1FFE">
      <w:pPr>
        <w:ind w:firstLine="709"/>
        <w:jc w:val="both"/>
        <w:rPr>
          <w:b/>
          <w:sz w:val="10"/>
          <w:szCs w:val="10"/>
        </w:rPr>
      </w:pPr>
    </w:p>
    <w:p w:rsidR="005853CE" w:rsidRPr="000C1FFE" w:rsidRDefault="005853CE" w:rsidP="000C1FFE">
      <w:pPr>
        <w:ind w:firstLine="709"/>
        <w:jc w:val="both"/>
        <w:rPr>
          <w:b/>
          <w:sz w:val="28"/>
          <w:szCs w:val="28"/>
        </w:rPr>
      </w:pPr>
      <w:r w:rsidRPr="000C1FFE">
        <w:rPr>
          <w:b/>
          <w:sz w:val="28"/>
          <w:szCs w:val="28"/>
        </w:rPr>
        <w:lastRenderedPageBreak/>
        <w:t xml:space="preserve">4. Расходы бюджета Фонда, предусмотренные проектом </w:t>
      </w:r>
      <w:r w:rsidRPr="000C1FFE">
        <w:rPr>
          <w:b/>
          <w:color w:val="000000"/>
          <w:sz w:val="28"/>
          <w:szCs w:val="28"/>
        </w:rPr>
        <w:t xml:space="preserve">закона Чукотского автономного округа </w:t>
      </w:r>
      <w:r w:rsidRPr="000C1FFE">
        <w:rPr>
          <w:b/>
          <w:sz w:val="28"/>
          <w:szCs w:val="28"/>
        </w:rPr>
        <w:t>«О бюджете Чукотского территориального фонда обязательного медицинского страхования на 2020 год и на плановый период 2021 и 2022 годов»</w:t>
      </w:r>
    </w:p>
    <w:p w:rsidR="005853CE" w:rsidRPr="000C1FFE" w:rsidRDefault="005853CE" w:rsidP="000C1FFE">
      <w:pPr>
        <w:ind w:firstLine="709"/>
        <w:jc w:val="both"/>
        <w:rPr>
          <w:sz w:val="10"/>
          <w:szCs w:val="10"/>
        </w:rPr>
      </w:pPr>
    </w:p>
    <w:p w:rsidR="005853CE" w:rsidRPr="000C1FFE" w:rsidRDefault="005853CE" w:rsidP="000C1FFE">
      <w:pPr>
        <w:ind w:firstLine="709"/>
        <w:jc w:val="both"/>
        <w:rPr>
          <w:sz w:val="28"/>
          <w:szCs w:val="28"/>
        </w:rPr>
      </w:pPr>
      <w:r w:rsidRPr="000C1FFE">
        <w:rPr>
          <w:sz w:val="28"/>
          <w:szCs w:val="28"/>
        </w:rPr>
        <w:t>Планируемый объем расходов бюджета Фонда составляет:</w:t>
      </w:r>
    </w:p>
    <w:p w:rsidR="005853CE" w:rsidRPr="000C1FFE" w:rsidRDefault="005853CE" w:rsidP="000C1FFE">
      <w:pPr>
        <w:ind w:firstLine="709"/>
        <w:jc w:val="both"/>
        <w:rPr>
          <w:sz w:val="28"/>
          <w:szCs w:val="28"/>
        </w:rPr>
      </w:pPr>
      <w:r w:rsidRPr="000C1FFE">
        <w:rPr>
          <w:sz w:val="28"/>
          <w:szCs w:val="28"/>
        </w:rPr>
        <w:t>- на 2020 год 2 791 987,8 тыс. рублей (рост</w:t>
      </w:r>
      <w:r w:rsidR="00230105">
        <w:rPr>
          <w:sz w:val="28"/>
          <w:szCs w:val="28"/>
        </w:rPr>
        <w:t xml:space="preserve"> </w:t>
      </w:r>
      <w:r w:rsidRPr="000C1FFE">
        <w:rPr>
          <w:sz w:val="28"/>
          <w:szCs w:val="28"/>
        </w:rPr>
        <w:t>к 2019 году на 438 543,3 тыс. рублей или 18,6%);</w:t>
      </w:r>
    </w:p>
    <w:p w:rsidR="005853CE" w:rsidRPr="000C1FFE" w:rsidRDefault="005853CE" w:rsidP="000C1FFE">
      <w:pPr>
        <w:ind w:firstLine="709"/>
        <w:jc w:val="both"/>
        <w:rPr>
          <w:sz w:val="28"/>
          <w:szCs w:val="28"/>
        </w:rPr>
      </w:pPr>
      <w:r w:rsidRPr="000C1FFE">
        <w:rPr>
          <w:sz w:val="28"/>
          <w:szCs w:val="28"/>
        </w:rPr>
        <w:t>- на 2021 год – в сумме 2 915 568,9 тыс. рублей (рост к 2020 году на 123 581,1 тыс. рублей или 4,4%);</w:t>
      </w:r>
    </w:p>
    <w:p w:rsidR="005853CE" w:rsidRPr="000C1FFE" w:rsidRDefault="005853CE" w:rsidP="000C1FFE">
      <w:pPr>
        <w:ind w:firstLine="709"/>
        <w:jc w:val="both"/>
        <w:rPr>
          <w:sz w:val="28"/>
          <w:szCs w:val="28"/>
        </w:rPr>
      </w:pPr>
      <w:r w:rsidRPr="000C1FFE">
        <w:rPr>
          <w:sz w:val="28"/>
          <w:szCs w:val="28"/>
        </w:rPr>
        <w:t xml:space="preserve">- на 2022 год – в сумме 3 034 125,0 тыс. рублей (рост к 2021 году на 118 556,1 тыс. рублей или 4,1%). </w:t>
      </w:r>
    </w:p>
    <w:p w:rsidR="005853CE" w:rsidRPr="000C1FFE" w:rsidRDefault="005853CE" w:rsidP="000C1FFE">
      <w:pPr>
        <w:ind w:firstLine="709"/>
        <w:jc w:val="both"/>
        <w:rPr>
          <w:sz w:val="28"/>
          <w:szCs w:val="28"/>
        </w:rPr>
      </w:pPr>
      <w:r w:rsidRPr="000C1FFE">
        <w:rPr>
          <w:sz w:val="28"/>
          <w:szCs w:val="28"/>
        </w:rPr>
        <w:t>Данные о планируемых расходах бюджета Фонда на трехлетний период с оценкой показателей на 2020 год, к утвержденным аналогичным показателям расходов бюджета Фонда на текущий год, представлены таблице 4.</w:t>
      </w:r>
    </w:p>
    <w:p w:rsidR="005853CE" w:rsidRPr="000C1FFE" w:rsidRDefault="005853CE" w:rsidP="000C1FFE">
      <w:pPr>
        <w:ind w:firstLine="709"/>
        <w:jc w:val="right"/>
        <w:rPr>
          <w:sz w:val="10"/>
          <w:szCs w:val="10"/>
        </w:rPr>
      </w:pPr>
    </w:p>
    <w:p w:rsidR="00FF340E" w:rsidRDefault="005853CE" w:rsidP="000C1FFE">
      <w:pPr>
        <w:ind w:firstLine="709"/>
        <w:jc w:val="right"/>
      </w:pPr>
      <w:r w:rsidRPr="000C1FFE">
        <w:t>Таблица 4</w:t>
      </w:r>
    </w:p>
    <w:p w:rsidR="005853CE" w:rsidRPr="000C1FFE" w:rsidRDefault="005853CE" w:rsidP="000C1FFE">
      <w:pPr>
        <w:ind w:firstLine="709"/>
        <w:jc w:val="right"/>
      </w:pPr>
      <w:r w:rsidRPr="000C1FFE">
        <w:t xml:space="preserve"> (тыс. рублей)</w:t>
      </w:r>
    </w:p>
    <w:tbl>
      <w:tblPr>
        <w:tblW w:w="9781" w:type="dxa"/>
        <w:tblInd w:w="108" w:type="dxa"/>
        <w:tblLook w:val="04A0" w:firstRow="1" w:lastRow="0" w:firstColumn="1" w:lastColumn="0" w:noHBand="0" w:noVBand="1"/>
      </w:tblPr>
      <w:tblGrid>
        <w:gridCol w:w="2782"/>
        <w:gridCol w:w="1003"/>
        <w:gridCol w:w="1118"/>
        <w:gridCol w:w="912"/>
        <w:gridCol w:w="1020"/>
        <w:gridCol w:w="1020"/>
        <w:gridCol w:w="1021"/>
        <w:gridCol w:w="905"/>
      </w:tblGrid>
      <w:tr w:rsidR="005853CE" w:rsidRPr="000C1FFE" w:rsidTr="005853CE">
        <w:trPr>
          <w:trHeight w:val="595"/>
        </w:trPr>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Наименование</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53CE" w:rsidRPr="000C1FFE" w:rsidRDefault="005853CE" w:rsidP="000C1FFE">
            <w:pPr>
              <w:ind w:left="-97" w:right="-92"/>
              <w:jc w:val="center"/>
              <w:rPr>
                <w:color w:val="000000"/>
                <w:sz w:val="16"/>
                <w:szCs w:val="16"/>
              </w:rPr>
            </w:pPr>
            <w:r w:rsidRPr="000C1FFE">
              <w:rPr>
                <w:bCs/>
                <w:color w:val="000000"/>
                <w:sz w:val="16"/>
                <w:szCs w:val="16"/>
              </w:rPr>
              <w:t>Утверждено Законом от 17.12.2018г. №92-ОЗ                     на 2019 год</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53CE" w:rsidRPr="000C1FFE" w:rsidRDefault="005853CE" w:rsidP="000C1FFE">
            <w:pPr>
              <w:ind w:left="-135" w:right="-110"/>
              <w:jc w:val="center"/>
              <w:rPr>
                <w:bCs/>
                <w:color w:val="000000"/>
                <w:sz w:val="16"/>
                <w:szCs w:val="16"/>
              </w:rPr>
            </w:pPr>
            <w:r w:rsidRPr="000C1FFE">
              <w:rPr>
                <w:bCs/>
                <w:color w:val="000000"/>
                <w:sz w:val="16"/>
                <w:szCs w:val="16"/>
              </w:rPr>
              <w:t>Исполнено на 01.10.2019г.</w:t>
            </w:r>
          </w:p>
          <w:p w:rsidR="005853CE" w:rsidRPr="000C1FFE" w:rsidRDefault="005853CE" w:rsidP="000C1FFE">
            <w:pPr>
              <w:ind w:left="-135" w:right="-110"/>
              <w:jc w:val="center"/>
              <w:rPr>
                <w:color w:val="000000"/>
                <w:sz w:val="16"/>
                <w:szCs w:val="16"/>
              </w:rPr>
            </w:pPr>
            <w:r w:rsidRPr="000C1FFE">
              <w:rPr>
                <w:bCs/>
                <w:color w:val="000000"/>
                <w:sz w:val="16"/>
                <w:szCs w:val="16"/>
              </w:rPr>
              <w:t xml:space="preserve"> по данным Фонда</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3CE" w:rsidRPr="000C1FFE" w:rsidRDefault="005853CE" w:rsidP="000C1FFE">
            <w:pPr>
              <w:ind w:left="-108" w:right="-52"/>
              <w:jc w:val="center"/>
              <w:rPr>
                <w:color w:val="000000"/>
                <w:sz w:val="16"/>
                <w:szCs w:val="16"/>
              </w:rPr>
            </w:pPr>
            <w:r w:rsidRPr="000C1FFE">
              <w:rPr>
                <w:color w:val="000000"/>
                <w:sz w:val="16"/>
                <w:szCs w:val="16"/>
              </w:rPr>
              <w:t>% исполнения (гр.3/гр.2)</w:t>
            </w:r>
          </w:p>
        </w:tc>
        <w:tc>
          <w:tcPr>
            <w:tcW w:w="3061" w:type="dxa"/>
            <w:gridSpan w:val="3"/>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Проект бюджета Фонда на 2020 год и на плановый период 2021 и 2022 годов</w:t>
            </w:r>
          </w:p>
        </w:tc>
        <w:tc>
          <w:tcPr>
            <w:tcW w:w="894" w:type="dxa"/>
            <w:vMerge w:val="restart"/>
            <w:tcBorders>
              <w:top w:val="single" w:sz="4" w:space="0" w:color="auto"/>
              <w:left w:val="single" w:sz="4" w:space="0" w:color="auto"/>
              <w:right w:val="single" w:sz="4" w:space="0" w:color="auto"/>
            </w:tcBorders>
            <w:shd w:val="clear" w:color="auto" w:fill="auto"/>
            <w:vAlign w:val="center"/>
            <w:hideMark/>
          </w:tcPr>
          <w:p w:rsidR="005853CE" w:rsidRPr="000C1FFE" w:rsidRDefault="005853CE" w:rsidP="000C1FFE">
            <w:pPr>
              <w:ind w:left="-64" w:right="-149"/>
              <w:jc w:val="center"/>
              <w:rPr>
                <w:color w:val="000000"/>
                <w:sz w:val="16"/>
                <w:szCs w:val="16"/>
              </w:rPr>
            </w:pPr>
            <w:r w:rsidRPr="000C1FFE">
              <w:rPr>
                <w:color w:val="000000"/>
                <w:sz w:val="16"/>
                <w:szCs w:val="16"/>
              </w:rPr>
              <w:t>Изменения 2020 год к 2019 году, (гр.5-гр.2)</w:t>
            </w:r>
          </w:p>
        </w:tc>
      </w:tr>
      <w:tr w:rsidR="005853CE" w:rsidRPr="000C1FFE" w:rsidTr="005853CE">
        <w:trPr>
          <w:trHeight w:val="277"/>
        </w:trPr>
        <w:tc>
          <w:tcPr>
            <w:tcW w:w="2966" w:type="dxa"/>
            <w:vMerge/>
            <w:tcBorders>
              <w:top w:val="single" w:sz="4" w:space="0" w:color="auto"/>
              <w:left w:val="single" w:sz="4" w:space="0" w:color="auto"/>
              <w:bottom w:val="single" w:sz="4" w:space="0" w:color="auto"/>
              <w:right w:val="single" w:sz="4" w:space="0" w:color="auto"/>
            </w:tcBorders>
            <w:vAlign w:val="center"/>
            <w:hideMark/>
          </w:tcPr>
          <w:p w:rsidR="005853CE" w:rsidRPr="000C1FFE" w:rsidRDefault="005853CE" w:rsidP="000C1FFE">
            <w:pPr>
              <w:rPr>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tcPr>
          <w:p w:rsidR="005853CE" w:rsidRPr="000C1FFE" w:rsidRDefault="005853CE" w:rsidP="000C1FFE">
            <w:pPr>
              <w:rPr>
                <w:color w:val="000000"/>
                <w:sz w:val="16"/>
                <w:szCs w:val="16"/>
              </w:rPr>
            </w:pPr>
          </w:p>
        </w:tc>
        <w:tc>
          <w:tcPr>
            <w:tcW w:w="1118" w:type="dxa"/>
            <w:vMerge/>
            <w:tcBorders>
              <w:top w:val="single" w:sz="4" w:space="0" w:color="auto"/>
              <w:left w:val="single" w:sz="4" w:space="0" w:color="auto"/>
              <w:bottom w:val="single" w:sz="4" w:space="0" w:color="000000"/>
              <w:right w:val="single" w:sz="4" w:space="0" w:color="auto"/>
            </w:tcBorders>
            <w:vAlign w:val="center"/>
          </w:tcPr>
          <w:p w:rsidR="005853CE" w:rsidRPr="000C1FFE" w:rsidRDefault="005853CE" w:rsidP="000C1FFE">
            <w:pPr>
              <w:rPr>
                <w:color w:val="000000"/>
                <w:sz w:val="16"/>
                <w:szCs w:val="16"/>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5853CE" w:rsidRPr="000C1FFE" w:rsidRDefault="005853CE" w:rsidP="000C1FFE">
            <w:pPr>
              <w:rPr>
                <w:color w:val="000000"/>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2020 год</w:t>
            </w:r>
          </w:p>
        </w:tc>
        <w:tc>
          <w:tcPr>
            <w:tcW w:w="102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2021 год</w:t>
            </w:r>
          </w:p>
        </w:tc>
        <w:tc>
          <w:tcPr>
            <w:tcW w:w="1021"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2022год</w:t>
            </w:r>
          </w:p>
        </w:tc>
        <w:tc>
          <w:tcPr>
            <w:tcW w:w="894" w:type="dxa"/>
            <w:vMerge/>
            <w:tcBorders>
              <w:left w:val="single" w:sz="4" w:space="0" w:color="auto"/>
              <w:bottom w:val="single" w:sz="4" w:space="0" w:color="000000"/>
              <w:right w:val="single" w:sz="4" w:space="0" w:color="auto"/>
            </w:tcBorders>
            <w:vAlign w:val="center"/>
            <w:hideMark/>
          </w:tcPr>
          <w:p w:rsidR="005853CE" w:rsidRPr="000C1FFE" w:rsidRDefault="005853CE" w:rsidP="000C1FFE">
            <w:pPr>
              <w:rPr>
                <w:color w:val="000000"/>
                <w:sz w:val="16"/>
                <w:szCs w:val="16"/>
              </w:rPr>
            </w:pPr>
          </w:p>
        </w:tc>
      </w:tr>
      <w:tr w:rsidR="005853CE" w:rsidRPr="000C1FFE" w:rsidTr="005853CE">
        <w:trPr>
          <w:trHeight w:val="227"/>
        </w:trPr>
        <w:tc>
          <w:tcPr>
            <w:tcW w:w="296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1</w:t>
            </w:r>
          </w:p>
        </w:tc>
        <w:tc>
          <w:tcPr>
            <w:tcW w:w="1003"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2</w:t>
            </w:r>
          </w:p>
        </w:tc>
        <w:tc>
          <w:tcPr>
            <w:tcW w:w="1118"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3</w:t>
            </w:r>
          </w:p>
        </w:tc>
        <w:tc>
          <w:tcPr>
            <w:tcW w:w="7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4</w:t>
            </w:r>
          </w:p>
        </w:tc>
        <w:tc>
          <w:tcPr>
            <w:tcW w:w="102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5</w:t>
            </w:r>
          </w:p>
        </w:tc>
        <w:tc>
          <w:tcPr>
            <w:tcW w:w="102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6</w:t>
            </w:r>
          </w:p>
        </w:tc>
        <w:tc>
          <w:tcPr>
            <w:tcW w:w="1021" w:type="dxa"/>
            <w:tcBorders>
              <w:top w:val="nil"/>
              <w:left w:val="nil"/>
              <w:bottom w:val="single" w:sz="4" w:space="0" w:color="auto"/>
              <w:right w:val="nil"/>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7</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8</w:t>
            </w:r>
          </w:p>
        </w:tc>
      </w:tr>
      <w:tr w:rsidR="005853CE" w:rsidRPr="000C1FFE" w:rsidTr="005853CE">
        <w:trPr>
          <w:trHeight w:val="27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color w:val="000000"/>
                <w:sz w:val="16"/>
                <w:szCs w:val="16"/>
              </w:rPr>
            </w:pPr>
            <w:r w:rsidRPr="000C1FFE">
              <w:rPr>
                <w:b/>
                <w:bCs/>
                <w:color w:val="000000"/>
                <w:sz w:val="16"/>
                <w:szCs w:val="16"/>
              </w:rPr>
              <w:t>Расходы</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2 353 444,5</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1 742 148,9</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74,0</w:t>
            </w:r>
          </w:p>
        </w:tc>
        <w:tc>
          <w:tcPr>
            <w:tcW w:w="102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2 791 987,8</w:t>
            </w:r>
          </w:p>
        </w:tc>
        <w:tc>
          <w:tcPr>
            <w:tcW w:w="102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2 915 568,9</w:t>
            </w:r>
          </w:p>
        </w:tc>
        <w:tc>
          <w:tcPr>
            <w:tcW w:w="1021"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3 034 125,0</w:t>
            </w:r>
          </w:p>
        </w:tc>
        <w:tc>
          <w:tcPr>
            <w:tcW w:w="89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438 543,3</w:t>
            </w:r>
          </w:p>
        </w:tc>
      </w:tr>
      <w:tr w:rsidR="005853CE" w:rsidRPr="000C1FFE" w:rsidTr="005853CE">
        <w:trPr>
          <w:trHeight w:val="27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color w:val="000000"/>
                <w:sz w:val="16"/>
                <w:szCs w:val="16"/>
              </w:rPr>
            </w:pPr>
            <w:r w:rsidRPr="000C1FFE">
              <w:rPr>
                <w:b/>
                <w:bCs/>
                <w:color w:val="000000"/>
                <w:sz w:val="16"/>
                <w:szCs w:val="16"/>
              </w:rPr>
              <w:t>Раздел 01 «Общегосударственные вопросы»</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b/>
                <w:bCs/>
                <w:color w:val="000000"/>
                <w:sz w:val="16"/>
                <w:szCs w:val="16"/>
              </w:rPr>
            </w:pPr>
            <w:r w:rsidRPr="000C1FFE">
              <w:rPr>
                <w:b/>
                <w:bCs/>
                <w:color w:val="000000"/>
                <w:sz w:val="16"/>
                <w:szCs w:val="16"/>
              </w:rPr>
              <w:t>47 655,1</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31 483,5</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66,1</w:t>
            </w:r>
          </w:p>
        </w:tc>
        <w:tc>
          <w:tcPr>
            <w:tcW w:w="1020"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43 057,8</w:t>
            </w:r>
          </w:p>
        </w:tc>
        <w:tc>
          <w:tcPr>
            <w:tcW w:w="1020"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43 057,8</w:t>
            </w:r>
          </w:p>
        </w:tc>
        <w:tc>
          <w:tcPr>
            <w:tcW w:w="1021"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43 057,8</w:t>
            </w:r>
          </w:p>
        </w:tc>
        <w:tc>
          <w:tcPr>
            <w:tcW w:w="89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- 4 597,3</w:t>
            </w:r>
          </w:p>
        </w:tc>
      </w:tr>
      <w:tr w:rsidR="005853CE" w:rsidRPr="000C1FFE" w:rsidTr="005853CE">
        <w:trPr>
          <w:trHeight w:val="27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b/>
                <w:bCs/>
                <w:color w:val="000000"/>
                <w:sz w:val="16"/>
                <w:szCs w:val="16"/>
              </w:rPr>
            </w:pPr>
            <w:r w:rsidRPr="000C1FFE">
              <w:rPr>
                <w:b/>
                <w:bCs/>
                <w:color w:val="000000"/>
                <w:sz w:val="16"/>
                <w:szCs w:val="16"/>
              </w:rPr>
              <w:t>Раздел 09 «Здравоохранение»</w:t>
            </w:r>
          </w:p>
        </w:tc>
        <w:tc>
          <w:tcPr>
            <w:tcW w:w="100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2 305 789,4</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color w:val="000000"/>
                <w:sz w:val="16"/>
                <w:szCs w:val="16"/>
              </w:rPr>
            </w:pPr>
            <w:r w:rsidRPr="000C1FFE">
              <w:rPr>
                <w:b/>
                <w:bCs/>
                <w:color w:val="000000"/>
                <w:sz w:val="16"/>
                <w:szCs w:val="16"/>
              </w:rPr>
              <w:t>1 710 665,4</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75,5</w:t>
            </w:r>
          </w:p>
        </w:tc>
        <w:tc>
          <w:tcPr>
            <w:tcW w:w="1020"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2 748 930,0</w:t>
            </w:r>
          </w:p>
        </w:tc>
        <w:tc>
          <w:tcPr>
            <w:tcW w:w="1020"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2 872 511,1</w:t>
            </w:r>
          </w:p>
        </w:tc>
        <w:tc>
          <w:tcPr>
            <w:tcW w:w="1021"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2 991 067,2</w:t>
            </w:r>
          </w:p>
        </w:tc>
        <w:tc>
          <w:tcPr>
            <w:tcW w:w="89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color w:val="000000"/>
                <w:sz w:val="16"/>
                <w:szCs w:val="16"/>
              </w:rPr>
            </w:pPr>
            <w:r w:rsidRPr="000C1FFE">
              <w:rPr>
                <w:b/>
                <w:bCs/>
                <w:color w:val="000000"/>
                <w:sz w:val="16"/>
                <w:szCs w:val="16"/>
              </w:rPr>
              <w:t>443 140,6</w:t>
            </w:r>
          </w:p>
        </w:tc>
      </w:tr>
      <w:tr w:rsidR="005853CE" w:rsidRPr="000C1FFE" w:rsidTr="005853CE">
        <w:trPr>
          <w:trHeight w:val="27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5853CE" w:rsidRPr="000C1FFE" w:rsidRDefault="005853CE" w:rsidP="000C1FFE">
            <w:pPr>
              <w:rPr>
                <w:b/>
                <w:bCs/>
                <w:i/>
                <w:color w:val="000000"/>
                <w:sz w:val="16"/>
                <w:szCs w:val="16"/>
              </w:rPr>
            </w:pPr>
            <w:r w:rsidRPr="000C1FFE">
              <w:rPr>
                <w:b/>
                <w:bCs/>
                <w:i/>
                <w:color w:val="000000"/>
                <w:sz w:val="16"/>
                <w:szCs w:val="16"/>
              </w:rPr>
              <w:t>Государственная программа «Развитие здравоохранения Чукотского автономного округа на 2016-2020 годы»</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i/>
                <w:color w:val="000000"/>
                <w:sz w:val="16"/>
                <w:szCs w:val="16"/>
              </w:rPr>
            </w:pPr>
            <w:r w:rsidRPr="000C1FFE">
              <w:rPr>
                <w:b/>
                <w:bCs/>
                <w:i/>
                <w:color w:val="000000"/>
                <w:sz w:val="16"/>
                <w:szCs w:val="16"/>
              </w:rPr>
              <w:t>2 257 208,6</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i/>
                <w:color w:val="000000"/>
                <w:sz w:val="16"/>
                <w:szCs w:val="16"/>
              </w:rPr>
            </w:pPr>
            <w:r w:rsidRPr="000C1FFE">
              <w:rPr>
                <w:b/>
                <w:bCs/>
                <w:i/>
                <w:color w:val="000000"/>
                <w:sz w:val="16"/>
                <w:szCs w:val="16"/>
              </w:rPr>
              <w:t>1 762 412,3</w:t>
            </w:r>
          </w:p>
        </w:tc>
        <w:tc>
          <w:tcPr>
            <w:tcW w:w="739"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74,2</w:t>
            </w:r>
          </w:p>
        </w:tc>
        <w:tc>
          <w:tcPr>
            <w:tcW w:w="1020"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2 711 707,5</w:t>
            </w:r>
          </w:p>
        </w:tc>
        <w:tc>
          <w:tcPr>
            <w:tcW w:w="1020"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2 835 288,6</w:t>
            </w:r>
          </w:p>
        </w:tc>
        <w:tc>
          <w:tcPr>
            <w:tcW w:w="1021"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2 953 844,7</w:t>
            </w:r>
          </w:p>
        </w:tc>
        <w:tc>
          <w:tcPr>
            <w:tcW w:w="894"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454 498,9</w:t>
            </w:r>
          </w:p>
        </w:tc>
      </w:tr>
      <w:tr w:rsidR="005853CE" w:rsidRPr="000C1FFE" w:rsidTr="005853CE">
        <w:trPr>
          <w:trHeight w:val="27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5853CE" w:rsidRPr="000C1FFE" w:rsidRDefault="005853CE" w:rsidP="000C1FFE">
            <w:pPr>
              <w:rPr>
                <w:bCs/>
                <w:color w:val="000000"/>
                <w:sz w:val="16"/>
                <w:szCs w:val="16"/>
              </w:rPr>
            </w:pPr>
            <w:r w:rsidRPr="000C1FFE">
              <w:rPr>
                <w:bCs/>
                <w:color w:val="000000"/>
                <w:sz w:val="16"/>
                <w:szCs w:val="16"/>
              </w:rPr>
              <w:t>Территориальная программа ОМС</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i/>
                <w:color w:val="000000"/>
                <w:sz w:val="16"/>
                <w:szCs w:val="16"/>
              </w:rPr>
            </w:pPr>
            <w:r w:rsidRPr="000C1FFE">
              <w:rPr>
                <w:b/>
                <w:bCs/>
                <w:i/>
                <w:color w:val="000000"/>
                <w:sz w:val="16"/>
                <w:szCs w:val="16"/>
              </w:rPr>
              <w:t>2 257 208,6</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i/>
                <w:color w:val="000000"/>
                <w:sz w:val="16"/>
                <w:szCs w:val="16"/>
              </w:rPr>
            </w:pPr>
            <w:r w:rsidRPr="000C1FFE">
              <w:rPr>
                <w:b/>
                <w:bCs/>
                <w:i/>
                <w:color w:val="000000"/>
                <w:sz w:val="16"/>
                <w:szCs w:val="16"/>
              </w:rPr>
              <w:t>1694 145,7</w:t>
            </w:r>
          </w:p>
        </w:tc>
        <w:tc>
          <w:tcPr>
            <w:tcW w:w="739"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75,1</w:t>
            </w:r>
          </w:p>
        </w:tc>
        <w:tc>
          <w:tcPr>
            <w:tcW w:w="1020"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Cs/>
                <w:color w:val="000000"/>
                <w:sz w:val="16"/>
                <w:szCs w:val="16"/>
              </w:rPr>
            </w:pPr>
            <w:r w:rsidRPr="000C1FFE">
              <w:rPr>
                <w:b/>
                <w:bCs/>
                <w:i/>
                <w:color w:val="000000"/>
                <w:sz w:val="16"/>
                <w:szCs w:val="16"/>
              </w:rPr>
              <w:t>2 711 707,5</w:t>
            </w:r>
          </w:p>
        </w:tc>
        <w:tc>
          <w:tcPr>
            <w:tcW w:w="1020"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2 835 288,6</w:t>
            </w:r>
          </w:p>
        </w:tc>
        <w:tc>
          <w:tcPr>
            <w:tcW w:w="1021"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2 953 844,7</w:t>
            </w:r>
          </w:p>
        </w:tc>
        <w:tc>
          <w:tcPr>
            <w:tcW w:w="894"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pPr>
            <w:r w:rsidRPr="000C1FFE">
              <w:rPr>
                <w:b/>
                <w:bCs/>
                <w:i/>
                <w:color w:val="000000"/>
                <w:sz w:val="16"/>
                <w:szCs w:val="16"/>
              </w:rPr>
              <w:t>454 498,9</w:t>
            </w:r>
          </w:p>
        </w:tc>
      </w:tr>
      <w:tr w:rsidR="005853CE" w:rsidRPr="000C1FFE" w:rsidTr="005853CE">
        <w:trPr>
          <w:trHeight w:val="27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5853CE" w:rsidRPr="000C1FFE" w:rsidRDefault="005853CE" w:rsidP="000C1FFE">
            <w:pPr>
              <w:rPr>
                <w:bCs/>
                <w:color w:val="000000"/>
                <w:sz w:val="16"/>
                <w:szCs w:val="16"/>
              </w:rPr>
            </w:pPr>
            <w:r w:rsidRPr="000C1FFE">
              <w:rPr>
                <w:bCs/>
                <w:color w:val="000000"/>
                <w:sz w:val="16"/>
                <w:szCs w:val="16"/>
              </w:rPr>
              <w:t>Основное мероприятие «Реализация территориальной программы ОМС»</w:t>
            </w:r>
          </w:p>
        </w:tc>
        <w:tc>
          <w:tcPr>
            <w:tcW w:w="100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Cs/>
                <w:color w:val="000000"/>
                <w:sz w:val="16"/>
                <w:szCs w:val="16"/>
              </w:rPr>
            </w:pPr>
            <w:r w:rsidRPr="000C1FFE">
              <w:rPr>
                <w:b/>
                <w:bCs/>
                <w:i/>
                <w:color w:val="000000"/>
                <w:sz w:val="16"/>
                <w:szCs w:val="16"/>
              </w:rPr>
              <w:t>2 257 208,6</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bCs/>
                <w:i/>
                <w:color w:val="000000"/>
                <w:sz w:val="16"/>
                <w:szCs w:val="16"/>
              </w:rPr>
            </w:pPr>
            <w:r w:rsidRPr="000C1FFE">
              <w:rPr>
                <w:b/>
                <w:bCs/>
                <w:i/>
                <w:color w:val="000000"/>
                <w:sz w:val="16"/>
                <w:szCs w:val="16"/>
              </w:rPr>
              <w:t>1694 145,7</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75,1</w:t>
            </w:r>
          </w:p>
        </w:tc>
        <w:tc>
          <w:tcPr>
            <w:tcW w:w="1020"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Cs/>
                <w:color w:val="000000"/>
                <w:sz w:val="16"/>
                <w:szCs w:val="16"/>
              </w:rPr>
            </w:pPr>
            <w:r w:rsidRPr="000C1FFE">
              <w:rPr>
                <w:b/>
                <w:bCs/>
                <w:i/>
                <w:color w:val="000000"/>
                <w:sz w:val="16"/>
                <w:szCs w:val="16"/>
              </w:rPr>
              <w:t>2 711 707,5</w:t>
            </w:r>
          </w:p>
        </w:tc>
        <w:tc>
          <w:tcPr>
            <w:tcW w:w="1020"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2 835 288,6</w:t>
            </w:r>
          </w:p>
        </w:tc>
        <w:tc>
          <w:tcPr>
            <w:tcW w:w="1021"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b/>
                <w:bCs/>
                <w:i/>
                <w:color w:val="000000"/>
                <w:sz w:val="16"/>
                <w:szCs w:val="16"/>
              </w:rPr>
            </w:pPr>
            <w:r w:rsidRPr="000C1FFE">
              <w:rPr>
                <w:b/>
                <w:bCs/>
                <w:i/>
                <w:color w:val="000000"/>
                <w:sz w:val="16"/>
                <w:szCs w:val="16"/>
              </w:rPr>
              <w:t>2 953 844,7</w:t>
            </w:r>
          </w:p>
        </w:tc>
        <w:tc>
          <w:tcPr>
            <w:tcW w:w="894" w:type="dxa"/>
            <w:tcBorders>
              <w:top w:val="nil"/>
              <w:left w:val="nil"/>
              <w:bottom w:val="single" w:sz="4" w:space="0" w:color="auto"/>
              <w:right w:val="single" w:sz="4" w:space="0" w:color="auto"/>
            </w:tcBorders>
            <w:shd w:val="clear" w:color="auto" w:fill="auto"/>
          </w:tcPr>
          <w:p w:rsidR="005853CE" w:rsidRPr="000C1FFE" w:rsidRDefault="005853CE" w:rsidP="000C1FFE">
            <w:pPr>
              <w:rPr>
                <w:b/>
                <w:bCs/>
                <w:i/>
                <w:color w:val="000000"/>
                <w:sz w:val="16"/>
                <w:szCs w:val="16"/>
              </w:rPr>
            </w:pPr>
          </w:p>
          <w:p w:rsidR="005853CE" w:rsidRPr="000C1FFE" w:rsidRDefault="005853CE" w:rsidP="000C1FFE">
            <w:r w:rsidRPr="000C1FFE">
              <w:rPr>
                <w:b/>
                <w:bCs/>
                <w:i/>
                <w:color w:val="000000"/>
                <w:sz w:val="16"/>
                <w:szCs w:val="16"/>
              </w:rPr>
              <w:t>454 498,9</w:t>
            </w:r>
          </w:p>
        </w:tc>
      </w:tr>
      <w:tr w:rsidR="005853CE" w:rsidRPr="000C1FFE" w:rsidTr="005853CE">
        <w:trPr>
          <w:trHeight w:val="780"/>
        </w:trPr>
        <w:tc>
          <w:tcPr>
            <w:tcW w:w="296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color w:val="000000"/>
                <w:sz w:val="16"/>
                <w:szCs w:val="16"/>
              </w:rPr>
            </w:pPr>
            <w:r w:rsidRPr="000C1FFE">
              <w:rPr>
                <w:i/>
                <w:color w:val="000000"/>
                <w:sz w:val="16"/>
                <w:szCs w:val="16"/>
              </w:rPr>
              <w:t>Финансовое обеспечение организации ОМС на территориях субъектов РФ (Социальное обеспечение и иные выплаты населению)</w:t>
            </w:r>
          </w:p>
        </w:tc>
        <w:tc>
          <w:tcPr>
            <w:tcW w:w="1003"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i/>
                <w:color w:val="000000"/>
                <w:sz w:val="16"/>
                <w:szCs w:val="16"/>
              </w:rPr>
            </w:pPr>
            <w:r w:rsidRPr="000C1FFE">
              <w:rPr>
                <w:i/>
                <w:color w:val="000000"/>
                <w:sz w:val="16"/>
                <w:szCs w:val="16"/>
              </w:rPr>
              <w:t>1 850 165,5</w:t>
            </w:r>
          </w:p>
        </w:tc>
        <w:tc>
          <w:tcPr>
            <w:tcW w:w="1118"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i/>
                <w:color w:val="000000"/>
                <w:sz w:val="16"/>
                <w:szCs w:val="16"/>
              </w:rPr>
            </w:pPr>
            <w:r w:rsidRPr="000C1FFE">
              <w:rPr>
                <w:i/>
                <w:color w:val="000000"/>
                <w:sz w:val="16"/>
                <w:szCs w:val="16"/>
              </w:rPr>
              <w:t>1 348 074,1</w:t>
            </w:r>
          </w:p>
        </w:tc>
        <w:tc>
          <w:tcPr>
            <w:tcW w:w="739"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6"/>
                <w:szCs w:val="16"/>
              </w:rPr>
            </w:pPr>
            <w:r w:rsidRPr="000C1FFE">
              <w:rPr>
                <w:i/>
                <w:color w:val="000000"/>
                <w:sz w:val="16"/>
                <w:szCs w:val="16"/>
              </w:rPr>
              <w:t>72,9</w:t>
            </w:r>
          </w:p>
        </w:tc>
        <w:tc>
          <w:tcPr>
            <w:tcW w:w="1020"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6"/>
                <w:szCs w:val="16"/>
              </w:rPr>
            </w:pPr>
            <w:r w:rsidRPr="000C1FFE">
              <w:rPr>
                <w:i/>
                <w:color w:val="000000"/>
                <w:sz w:val="16"/>
                <w:szCs w:val="16"/>
              </w:rPr>
              <w:t>1 980 416,5</w:t>
            </w:r>
          </w:p>
        </w:tc>
        <w:tc>
          <w:tcPr>
            <w:tcW w:w="1020"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2 103 997,6</w:t>
            </w:r>
          </w:p>
        </w:tc>
        <w:tc>
          <w:tcPr>
            <w:tcW w:w="1021" w:type="dxa"/>
            <w:tcBorders>
              <w:top w:val="single" w:sz="4" w:space="0" w:color="auto"/>
              <w:left w:val="nil"/>
              <w:bottom w:val="single" w:sz="4" w:space="0" w:color="auto"/>
              <w:right w:val="nil"/>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2 222 553,7</w:t>
            </w:r>
          </w:p>
        </w:tc>
        <w:tc>
          <w:tcPr>
            <w:tcW w:w="894" w:type="dxa"/>
            <w:tcBorders>
              <w:top w:val="nil"/>
              <w:left w:val="single" w:sz="4" w:space="0" w:color="auto"/>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130 251,0</w:t>
            </w:r>
          </w:p>
        </w:tc>
      </w:tr>
      <w:tr w:rsidR="005853CE" w:rsidRPr="000C1FFE" w:rsidTr="005853CE">
        <w:trPr>
          <w:trHeight w:val="509"/>
        </w:trPr>
        <w:tc>
          <w:tcPr>
            <w:tcW w:w="296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color w:val="000000"/>
                <w:sz w:val="16"/>
                <w:szCs w:val="16"/>
              </w:rPr>
            </w:pPr>
            <w:r w:rsidRPr="000C1FFE">
              <w:rPr>
                <w:i/>
                <w:color w:val="000000"/>
                <w:sz w:val="16"/>
                <w:szCs w:val="16"/>
              </w:rPr>
              <w:t>Финансовое обеспечение организации ОМС на территориях субъектов РФ (межбюджетные трансферты)</w:t>
            </w:r>
          </w:p>
        </w:tc>
        <w:tc>
          <w:tcPr>
            <w:tcW w:w="100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48 361,7</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64 999,9</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134,4</w:t>
            </w:r>
          </w:p>
        </w:tc>
        <w:tc>
          <w:tcPr>
            <w:tcW w:w="102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35 000,0</w:t>
            </w:r>
          </w:p>
        </w:tc>
        <w:tc>
          <w:tcPr>
            <w:tcW w:w="1020" w:type="dxa"/>
            <w:tcBorders>
              <w:top w:val="nil"/>
              <w:left w:val="nil"/>
              <w:bottom w:val="single" w:sz="4" w:space="0" w:color="auto"/>
              <w:right w:val="single" w:sz="4" w:space="0" w:color="auto"/>
            </w:tcBorders>
            <w:shd w:val="clear" w:color="auto" w:fill="auto"/>
            <w:noWrap/>
          </w:tcPr>
          <w:p w:rsidR="005853CE" w:rsidRPr="000C1FFE" w:rsidRDefault="005853CE" w:rsidP="000C1FFE">
            <w:pPr>
              <w:rPr>
                <w:i/>
                <w:color w:val="000000"/>
                <w:sz w:val="16"/>
                <w:szCs w:val="16"/>
              </w:rPr>
            </w:pPr>
          </w:p>
          <w:p w:rsidR="005853CE" w:rsidRPr="000C1FFE" w:rsidRDefault="005853CE" w:rsidP="000C1FFE">
            <w:pPr>
              <w:rPr>
                <w:i/>
              </w:rPr>
            </w:pPr>
            <w:r w:rsidRPr="000C1FFE">
              <w:rPr>
                <w:i/>
                <w:color w:val="000000"/>
                <w:sz w:val="16"/>
                <w:szCs w:val="16"/>
              </w:rPr>
              <w:t>35 000,0</w:t>
            </w:r>
          </w:p>
        </w:tc>
        <w:tc>
          <w:tcPr>
            <w:tcW w:w="1021" w:type="dxa"/>
            <w:tcBorders>
              <w:top w:val="nil"/>
              <w:left w:val="nil"/>
              <w:bottom w:val="single" w:sz="4" w:space="0" w:color="auto"/>
              <w:right w:val="single" w:sz="4" w:space="0" w:color="auto"/>
            </w:tcBorders>
            <w:shd w:val="clear" w:color="auto" w:fill="auto"/>
            <w:noWrap/>
          </w:tcPr>
          <w:p w:rsidR="005853CE" w:rsidRPr="000C1FFE" w:rsidRDefault="005853CE" w:rsidP="000C1FFE">
            <w:pPr>
              <w:rPr>
                <w:i/>
                <w:color w:val="000000"/>
                <w:sz w:val="16"/>
                <w:szCs w:val="16"/>
              </w:rPr>
            </w:pPr>
          </w:p>
          <w:p w:rsidR="005853CE" w:rsidRPr="000C1FFE" w:rsidRDefault="005853CE" w:rsidP="000C1FFE">
            <w:pPr>
              <w:rPr>
                <w:i/>
              </w:rPr>
            </w:pPr>
            <w:r w:rsidRPr="000C1FFE">
              <w:rPr>
                <w:i/>
                <w:color w:val="000000"/>
                <w:sz w:val="16"/>
                <w:szCs w:val="16"/>
              </w:rPr>
              <w:t>35 000,0</w:t>
            </w:r>
          </w:p>
        </w:tc>
        <w:tc>
          <w:tcPr>
            <w:tcW w:w="89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- 13 361,7</w:t>
            </w:r>
          </w:p>
        </w:tc>
      </w:tr>
      <w:tr w:rsidR="005853CE" w:rsidRPr="000C1FFE" w:rsidTr="00A648ED">
        <w:trPr>
          <w:trHeight w:val="780"/>
        </w:trPr>
        <w:tc>
          <w:tcPr>
            <w:tcW w:w="2966"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color w:val="000000"/>
                <w:sz w:val="16"/>
                <w:szCs w:val="16"/>
              </w:rPr>
            </w:pPr>
            <w:r w:rsidRPr="000C1FFE">
              <w:rPr>
                <w:color w:val="000000"/>
                <w:sz w:val="16"/>
                <w:szCs w:val="16"/>
              </w:rPr>
              <w:t xml:space="preserve">Выполнение </w:t>
            </w:r>
            <w:proofErr w:type="spellStart"/>
            <w:r w:rsidRPr="000C1FFE">
              <w:rPr>
                <w:color w:val="000000"/>
                <w:sz w:val="16"/>
                <w:szCs w:val="16"/>
              </w:rPr>
              <w:t>терпрограммы</w:t>
            </w:r>
            <w:proofErr w:type="spellEnd"/>
            <w:r w:rsidRPr="000C1FFE">
              <w:rPr>
                <w:color w:val="000000"/>
                <w:sz w:val="16"/>
                <w:szCs w:val="16"/>
              </w:rPr>
              <w:t xml:space="preserve"> ОМС в рамках базовой программы ОМС (Социальное обеспечение и иные выплаты населению)</w:t>
            </w:r>
          </w:p>
        </w:tc>
        <w:tc>
          <w:tcPr>
            <w:tcW w:w="100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32 239,6</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15 448,2</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r w:rsidRPr="000C1FFE">
              <w:rPr>
                <w:color w:val="000000"/>
                <w:sz w:val="16"/>
                <w:szCs w:val="16"/>
              </w:rPr>
              <w:t>47,9</w:t>
            </w:r>
          </w:p>
        </w:tc>
        <w:tc>
          <w:tcPr>
            <w:tcW w:w="102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26 458,4</w:t>
            </w:r>
          </w:p>
        </w:tc>
        <w:tc>
          <w:tcPr>
            <w:tcW w:w="102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28 843,5</w:t>
            </w:r>
          </w:p>
        </w:tc>
        <w:tc>
          <w:tcPr>
            <w:tcW w:w="1021" w:type="dxa"/>
            <w:tcBorders>
              <w:top w:val="nil"/>
              <w:left w:val="nil"/>
              <w:bottom w:val="single" w:sz="4" w:space="0" w:color="auto"/>
              <w:right w:val="nil"/>
            </w:tcBorders>
            <w:shd w:val="clear" w:color="auto" w:fill="auto"/>
            <w:noWrap/>
            <w:vAlign w:val="center"/>
          </w:tcPr>
          <w:p w:rsidR="005853CE" w:rsidRPr="000C1FFE" w:rsidRDefault="005853CE" w:rsidP="000C1FFE">
            <w:pPr>
              <w:jc w:val="center"/>
              <w:rPr>
                <w:color w:val="000000"/>
                <w:sz w:val="16"/>
                <w:szCs w:val="16"/>
              </w:rPr>
            </w:pPr>
            <w:r w:rsidRPr="000C1FFE">
              <w:rPr>
                <w:color w:val="000000"/>
                <w:sz w:val="16"/>
                <w:szCs w:val="16"/>
              </w:rPr>
              <w:t>35 432,7</w:t>
            </w:r>
          </w:p>
        </w:tc>
        <w:tc>
          <w:tcPr>
            <w:tcW w:w="894" w:type="dxa"/>
            <w:tcBorders>
              <w:top w:val="nil"/>
              <w:left w:val="single" w:sz="4" w:space="0" w:color="auto"/>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r w:rsidRPr="000C1FFE">
              <w:rPr>
                <w:color w:val="000000"/>
                <w:sz w:val="16"/>
                <w:szCs w:val="16"/>
              </w:rPr>
              <w:t>- 5 781,2</w:t>
            </w:r>
          </w:p>
        </w:tc>
      </w:tr>
      <w:tr w:rsidR="005853CE" w:rsidRPr="000C1FFE" w:rsidTr="00A648ED">
        <w:trPr>
          <w:trHeight w:val="7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rPr>
                <w:i/>
                <w:color w:val="000000"/>
                <w:sz w:val="16"/>
                <w:szCs w:val="16"/>
              </w:rPr>
            </w:pPr>
            <w:r w:rsidRPr="000C1FFE">
              <w:rPr>
                <w:i/>
                <w:color w:val="000000"/>
                <w:sz w:val="16"/>
                <w:szCs w:val="16"/>
              </w:rPr>
              <w:t xml:space="preserve">Выполнение </w:t>
            </w:r>
            <w:proofErr w:type="spellStart"/>
            <w:r w:rsidRPr="000C1FFE">
              <w:rPr>
                <w:i/>
                <w:color w:val="000000"/>
                <w:sz w:val="16"/>
                <w:szCs w:val="16"/>
              </w:rPr>
              <w:t>терпрограммы</w:t>
            </w:r>
            <w:proofErr w:type="spellEnd"/>
            <w:r w:rsidRPr="000C1FFE">
              <w:rPr>
                <w:i/>
                <w:color w:val="000000"/>
                <w:sz w:val="16"/>
                <w:szCs w:val="16"/>
              </w:rPr>
              <w:t xml:space="preserve"> ОМС сверх базовой программы ОМС (Социальное обеспечение и иные выплаты населению)</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326 441,8</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265 623,5</w:t>
            </w:r>
          </w:p>
        </w:tc>
        <w:tc>
          <w:tcPr>
            <w:tcW w:w="739"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81,4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669 832,6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667 447,5</w:t>
            </w:r>
          </w:p>
        </w:tc>
        <w:tc>
          <w:tcPr>
            <w:tcW w:w="1021" w:type="dxa"/>
            <w:tcBorders>
              <w:top w:val="single" w:sz="4" w:space="0" w:color="auto"/>
              <w:left w:val="nil"/>
              <w:bottom w:val="single" w:sz="4" w:space="0" w:color="auto"/>
              <w:right w:val="nil"/>
            </w:tcBorders>
            <w:shd w:val="clear" w:color="auto" w:fill="auto"/>
            <w:noWrap/>
            <w:vAlign w:val="center"/>
          </w:tcPr>
          <w:p w:rsidR="005853CE" w:rsidRPr="000C1FFE" w:rsidRDefault="005853CE" w:rsidP="000C1FFE">
            <w:pPr>
              <w:jc w:val="center"/>
              <w:rPr>
                <w:i/>
                <w:color w:val="000000"/>
                <w:sz w:val="16"/>
                <w:szCs w:val="16"/>
              </w:rPr>
            </w:pPr>
            <w:r w:rsidRPr="000C1FFE">
              <w:rPr>
                <w:i/>
                <w:color w:val="000000"/>
                <w:sz w:val="16"/>
                <w:szCs w:val="16"/>
              </w:rPr>
              <w:t>660 858,3</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343 390,8</w:t>
            </w:r>
          </w:p>
        </w:tc>
      </w:tr>
      <w:tr w:rsidR="005853CE" w:rsidRPr="000C1FFE" w:rsidTr="005853CE">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rPr>
                <w:b/>
                <w:i/>
                <w:iCs/>
                <w:color w:val="000000"/>
                <w:sz w:val="16"/>
                <w:szCs w:val="16"/>
              </w:rPr>
            </w:pPr>
            <w:r w:rsidRPr="000C1FFE">
              <w:rPr>
                <w:b/>
                <w:i/>
                <w:iCs/>
                <w:color w:val="000000"/>
                <w:sz w:val="16"/>
                <w:szCs w:val="16"/>
              </w:rPr>
              <w:t>Непрограммные направления деятельности органов управления территориальных государственных внебюджетных фондов</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i/>
                <w:iCs/>
                <w:color w:val="000000"/>
                <w:sz w:val="16"/>
                <w:szCs w:val="16"/>
              </w:rPr>
            </w:pPr>
            <w:r w:rsidRPr="000C1FFE">
              <w:rPr>
                <w:b/>
                <w:i/>
                <w:iCs/>
                <w:color w:val="000000"/>
                <w:sz w:val="16"/>
                <w:szCs w:val="16"/>
              </w:rPr>
              <w:t>48 580,8</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b/>
                <w:i/>
                <w:iCs/>
                <w:color w:val="000000"/>
                <w:sz w:val="16"/>
                <w:szCs w:val="16"/>
              </w:rPr>
            </w:pPr>
            <w:r w:rsidRPr="000C1FFE">
              <w:rPr>
                <w:b/>
                <w:i/>
                <w:iCs/>
                <w:color w:val="000000"/>
                <w:sz w:val="16"/>
                <w:szCs w:val="16"/>
              </w:rPr>
              <w:t>16 519,7</w:t>
            </w:r>
          </w:p>
        </w:tc>
        <w:tc>
          <w:tcPr>
            <w:tcW w:w="739"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i/>
                <w:iCs/>
                <w:color w:val="000000"/>
                <w:sz w:val="16"/>
                <w:szCs w:val="16"/>
              </w:rPr>
            </w:pPr>
            <w:r w:rsidRPr="000C1FFE">
              <w:rPr>
                <w:b/>
                <w:i/>
                <w:iCs/>
                <w:color w:val="000000"/>
                <w:sz w:val="16"/>
                <w:szCs w:val="16"/>
              </w:rPr>
              <w:t>34,0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i/>
                <w:iCs/>
                <w:color w:val="000000"/>
                <w:sz w:val="16"/>
                <w:szCs w:val="16"/>
              </w:rPr>
            </w:pPr>
            <w:r w:rsidRPr="000C1FFE">
              <w:rPr>
                <w:b/>
                <w:i/>
                <w:iCs/>
                <w:color w:val="000000"/>
                <w:sz w:val="16"/>
                <w:szCs w:val="16"/>
              </w:rPr>
              <w:t>37 222,5</w:t>
            </w:r>
          </w:p>
        </w:tc>
        <w:tc>
          <w:tcPr>
            <w:tcW w:w="1020" w:type="dxa"/>
            <w:tcBorders>
              <w:top w:val="single" w:sz="4" w:space="0" w:color="auto"/>
              <w:left w:val="nil"/>
              <w:bottom w:val="single" w:sz="4" w:space="0" w:color="auto"/>
              <w:right w:val="single" w:sz="4" w:space="0" w:color="auto"/>
            </w:tcBorders>
            <w:shd w:val="clear" w:color="auto" w:fill="auto"/>
            <w:noWrap/>
          </w:tcPr>
          <w:p w:rsidR="005853CE" w:rsidRPr="000C1FFE" w:rsidRDefault="005853CE" w:rsidP="000C1FFE"/>
          <w:p w:rsidR="005853CE" w:rsidRPr="000C1FFE" w:rsidRDefault="005853CE" w:rsidP="000C1FFE">
            <w:r w:rsidRPr="000C1FFE">
              <w:rPr>
                <w:b/>
                <w:i/>
                <w:iCs/>
                <w:color w:val="000000"/>
                <w:sz w:val="16"/>
                <w:szCs w:val="16"/>
              </w:rPr>
              <w:t>37 222,5</w:t>
            </w:r>
          </w:p>
        </w:tc>
        <w:tc>
          <w:tcPr>
            <w:tcW w:w="1021" w:type="dxa"/>
            <w:tcBorders>
              <w:top w:val="single" w:sz="4" w:space="0" w:color="auto"/>
              <w:left w:val="nil"/>
              <w:bottom w:val="single" w:sz="4" w:space="0" w:color="auto"/>
              <w:right w:val="single" w:sz="4" w:space="0" w:color="auto"/>
            </w:tcBorders>
            <w:shd w:val="clear" w:color="auto" w:fill="auto"/>
            <w:noWrap/>
          </w:tcPr>
          <w:p w:rsidR="005853CE" w:rsidRPr="000C1FFE" w:rsidRDefault="005853CE" w:rsidP="000C1FFE"/>
          <w:p w:rsidR="005853CE" w:rsidRPr="000C1FFE" w:rsidRDefault="005853CE" w:rsidP="000C1FFE">
            <w:r w:rsidRPr="000C1FFE">
              <w:rPr>
                <w:b/>
                <w:i/>
                <w:iCs/>
                <w:color w:val="000000"/>
                <w:sz w:val="16"/>
                <w:szCs w:val="16"/>
              </w:rPr>
              <w:t>37 222,5</w:t>
            </w:r>
          </w:p>
        </w:tc>
        <w:tc>
          <w:tcPr>
            <w:tcW w:w="894"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b/>
                <w:i/>
                <w:iCs/>
                <w:color w:val="000000"/>
                <w:sz w:val="16"/>
                <w:szCs w:val="16"/>
              </w:rPr>
            </w:pPr>
            <w:r w:rsidRPr="000C1FFE">
              <w:rPr>
                <w:b/>
                <w:i/>
                <w:iCs/>
                <w:color w:val="000000"/>
                <w:sz w:val="16"/>
                <w:szCs w:val="16"/>
              </w:rPr>
              <w:t>- 11 358,3</w:t>
            </w:r>
          </w:p>
        </w:tc>
      </w:tr>
      <w:tr w:rsidR="005853CE" w:rsidRPr="000C1FFE" w:rsidTr="005853CE">
        <w:trPr>
          <w:trHeight w:val="357"/>
        </w:trPr>
        <w:tc>
          <w:tcPr>
            <w:tcW w:w="2966" w:type="dxa"/>
            <w:tcBorders>
              <w:top w:val="nil"/>
              <w:left w:val="single" w:sz="4" w:space="0" w:color="auto"/>
              <w:bottom w:val="single" w:sz="4" w:space="0" w:color="auto"/>
              <w:right w:val="single" w:sz="4" w:space="0" w:color="auto"/>
            </w:tcBorders>
            <w:shd w:val="clear" w:color="auto" w:fill="auto"/>
          </w:tcPr>
          <w:p w:rsidR="005853CE" w:rsidRPr="000C1FFE" w:rsidRDefault="005853CE" w:rsidP="000C1FFE">
            <w:pPr>
              <w:rPr>
                <w:iCs/>
                <w:color w:val="000000"/>
                <w:sz w:val="16"/>
                <w:szCs w:val="16"/>
              </w:rPr>
            </w:pPr>
            <w:r w:rsidRPr="000C1FFE">
              <w:rPr>
                <w:iCs/>
                <w:color w:val="000000"/>
                <w:sz w:val="16"/>
                <w:szCs w:val="16"/>
              </w:rPr>
              <w:t>Финансовое обеспечение иных расходов</w:t>
            </w:r>
          </w:p>
        </w:tc>
        <w:tc>
          <w:tcPr>
            <w:tcW w:w="100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30 000,0</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14 094,1</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Cs/>
                <w:color w:val="000000"/>
                <w:sz w:val="16"/>
                <w:szCs w:val="16"/>
              </w:rPr>
            </w:pPr>
            <w:r w:rsidRPr="000C1FFE">
              <w:rPr>
                <w:iCs/>
                <w:color w:val="000000"/>
                <w:sz w:val="16"/>
                <w:szCs w:val="16"/>
              </w:rPr>
              <w:t>47,0</w:t>
            </w:r>
          </w:p>
        </w:tc>
        <w:tc>
          <w:tcPr>
            <w:tcW w:w="102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30 000,0</w:t>
            </w:r>
          </w:p>
        </w:tc>
        <w:tc>
          <w:tcPr>
            <w:tcW w:w="1020"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30 000,0</w:t>
            </w:r>
          </w:p>
        </w:tc>
        <w:tc>
          <w:tcPr>
            <w:tcW w:w="1021"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30 000,0</w:t>
            </w:r>
          </w:p>
        </w:tc>
        <w:tc>
          <w:tcPr>
            <w:tcW w:w="89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Cs/>
                <w:color w:val="000000"/>
                <w:sz w:val="16"/>
                <w:szCs w:val="16"/>
              </w:rPr>
            </w:pPr>
            <w:r w:rsidRPr="000C1FFE">
              <w:rPr>
                <w:iCs/>
                <w:color w:val="000000"/>
                <w:sz w:val="16"/>
                <w:szCs w:val="16"/>
              </w:rPr>
              <w:t>0,00</w:t>
            </w:r>
          </w:p>
        </w:tc>
      </w:tr>
      <w:tr w:rsidR="005853CE" w:rsidRPr="000C1FFE" w:rsidTr="00E9187C">
        <w:trPr>
          <w:trHeight w:val="907"/>
        </w:trPr>
        <w:tc>
          <w:tcPr>
            <w:tcW w:w="2966" w:type="dxa"/>
            <w:tcBorders>
              <w:top w:val="nil"/>
              <w:left w:val="single" w:sz="4" w:space="0" w:color="auto"/>
              <w:bottom w:val="single" w:sz="4" w:space="0" w:color="auto"/>
              <w:right w:val="single" w:sz="4" w:space="0" w:color="auto"/>
            </w:tcBorders>
            <w:shd w:val="clear" w:color="auto" w:fill="auto"/>
            <w:vAlign w:val="bottom"/>
            <w:hideMark/>
          </w:tcPr>
          <w:p w:rsidR="005853CE" w:rsidRPr="000C1FFE" w:rsidRDefault="005853CE" w:rsidP="000C1FFE">
            <w:pPr>
              <w:rPr>
                <w:i/>
                <w:color w:val="000000"/>
                <w:sz w:val="16"/>
                <w:szCs w:val="16"/>
              </w:rPr>
            </w:pPr>
            <w:r w:rsidRPr="000C1FFE">
              <w:rPr>
                <w:i/>
                <w:color w:val="000000"/>
                <w:sz w:val="16"/>
                <w:szCs w:val="16"/>
              </w:rPr>
              <w:t>Организация ОМС на территории Чукотского автономного округа за счет иных источников (Социальное обеспечение и иные выплаты населению)</w:t>
            </w:r>
          </w:p>
        </w:tc>
        <w:tc>
          <w:tcPr>
            <w:tcW w:w="100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iCs/>
                <w:color w:val="000000"/>
                <w:sz w:val="16"/>
                <w:szCs w:val="16"/>
              </w:rPr>
            </w:pPr>
            <w:r w:rsidRPr="000C1FFE">
              <w:rPr>
                <w:i/>
                <w:iCs/>
                <w:color w:val="000000"/>
                <w:sz w:val="16"/>
                <w:szCs w:val="16"/>
              </w:rPr>
              <w:t>30 000,0</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14 094,1</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Cs/>
                <w:color w:val="000000"/>
                <w:sz w:val="16"/>
                <w:szCs w:val="16"/>
              </w:rPr>
            </w:pPr>
            <w:r w:rsidRPr="000C1FFE">
              <w:rPr>
                <w:iCs/>
                <w:color w:val="000000"/>
                <w:sz w:val="16"/>
                <w:szCs w:val="16"/>
              </w:rPr>
              <w:t>47,0</w:t>
            </w:r>
          </w:p>
        </w:tc>
        <w:tc>
          <w:tcPr>
            <w:tcW w:w="1020"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i/>
                <w:color w:val="000000"/>
                <w:sz w:val="16"/>
                <w:szCs w:val="16"/>
              </w:rPr>
            </w:pPr>
            <w:r w:rsidRPr="000C1FFE">
              <w:rPr>
                <w:i/>
                <w:color w:val="000000"/>
                <w:sz w:val="16"/>
                <w:szCs w:val="16"/>
              </w:rPr>
              <w:t>30 000,0</w:t>
            </w:r>
          </w:p>
        </w:tc>
        <w:tc>
          <w:tcPr>
            <w:tcW w:w="1020"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i/>
                <w:color w:val="000000"/>
                <w:sz w:val="16"/>
                <w:szCs w:val="16"/>
              </w:rPr>
            </w:pPr>
            <w:r w:rsidRPr="000C1FFE">
              <w:rPr>
                <w:i/>
                <w:color w:val="000000"/>
                <w:sz w:val="16"/>
                <w:szCs w:val="16"/>
              </w:rPr>
              <w:t>30 000,0</w:t>
            </w:r>
          </w:p>
        </w:tc>
        <w:tc>
          <w:tcPr>
            <w:tcW w:w="1021"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i/>
                <w:color w:val="000000"/>
                <w:sz w:val="16"/>
                <w:szCs w:val="16"/>
              </w:rPr>
            </w:pPr>
            <w:r w:rsidRPr="000C1FFE">
              <w:rPr>
                <w:i/>
                <w:color w:val="000000"/>
                <w:sz w:val="16"/>
                <w:szCs w:val="16"/>
              </w:rPr>
              <w:t>30 000,0</w:t>
            </w:r>
          </w:p>
        </w:tc>
        <w:tc>
          <w:tcPr>
            <w:tcW w:w="894"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0,00</w:t>
            </w:r>
          </w:p>
        </w:tc>
      </w:tr>
      <w:tr w:rsidR="005853CE" w:rsidRPr="000C1FFE" w:rsidTr="00E9187C">
        <w:trPr>
          <w:trHeight w:val="271"/>
        </w:trPr>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rsidR="005853CE" w:rsidRPr="000C1FFE" w:rsidRDefault="005853CE" w:rsidP="000C1FFE">
            <w:pPr>
              <w:rPr>
                <w:color w:val="000000"/>
                <w:sz w:val="16"/>
                <w:szCs w:val="16"/>
              </w:rPr>
            </w:pPr>
            <w:r w:rsidRPr="000C1FFE">
              <w:rPr>
                <w:color w:val="000000"/>
                <w:sz w:val="16"/>
                <w:szCs w:val="16"/>
              </w:rPr>
              <w:lastRenderedPageBreak/>
              <w:t>Управление средствами нормированного страхового запаса</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18 580,8</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2 425,6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r w:rsidRPr="000C1FFE">
              <w:rPr>
                <w:color w:val="000000"/>
                <w:sz w:val="16"/>
                <w:szCs w:val="16"/>
              </w:rPr>
              <w:t>13,1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CE" w:rsidRPr="000C1FFE" w:rsidRDefault="005853CE" w:rsidP="000C1FFE">
            <w:pPr>
              <w:jc w:val="center"/>
            </w:pPr>
            <w:r w:rsidRPr="000C1FFE">
              <w:rPr>
                <w:color w:val="000000"/>
                <w:sz w:val="16"/>
                <w:szCs w:val="16"/>
              </w:rPr>
              <w:t>7 222,5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CE" w:rsidRPr="000C1FFE" w:rsidRDefault="005853CE" w:rsidP="000C1FFE">
            <w:pPr>
              <w:jc w:val="center"/>
            </w:pPr>
            <w:r w:rsidRPr="000C1FFE">
              <w:rPr>
                <w:color w:val="000000"/>
                <w:sz w:val="16"/>
                <w:szCs w:val="16"/>
              </w:rPr>
              <w:t>7 222,5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CE" w:rsidRPr="000C1FFE" w:rsidRDefault="005853CE" w:rsidP="000C1FFE">
            <w:pPr>
              <w:jc w:val="center"/>
            </w:pPr>
            <w:r w:rsidRPr="000C1FFE">
              <w:rPr>
                <w:color w:val="000000"/>
                <w:sz w:val="16"/>
                <w:szCs w:val="16"/>
              </w:rPr>
              <w:t>7 222,5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- 11 358,3</w:t>
            </w:r>
          </w:p>
        </w:tc>
      </w:tr>
      <w:tr w:rsidR="005853CE" w:rsidRPr="000C1FFE" w:rsidTr="00E9187C">
        <w:trPr>
          <w:trHeight w:val="271"/>
        </w:trPr>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rsidR="005853CE" w:rsidRPr="000C1FFE" w:rsidRDefault="005853CE" w:rsidP="000C1FFE">
            <w:pPr>
              <w:rPr>
                <w:color w:val="000000"/>
                <w:sz w:val="16"/>
                <w:szCs w:val="16"/>
              </w:rPr>
            </w:pPr>
            <w:proofErr w:type="spellStart"/>
            <w:r w:rsidRPr="000C1FFE">
              <w:rPr>
                <w:color w:val="000000"/>
                <w:sz w:val="16"/>
                <w:szCs w:val="16"/>
              </w:rPr>
              <w:t>Софинансирование</w:t>
            </w:r>
            <w:proofErr w:type="spellEnd"/>
            <w:r w:rsidRPr="000C1FFE">
              <w:rPr>
                <w:color w:val="000000"/>
                <w:sz w:val="16"/>
                <w:szCs w:val="16"/>
              </w:rPr>
              <w:t xml:space="preserve"> расходов медицинских организаций на оплату врачей и среднего медицинского персонала (Социальное обеспечение и иные выплаты населению)</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11 618,2</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5853CE" w:rsidRPr="000C1FFE" w:rsidRDefault="005853CE" w:rsidP="000C1FFE">
            <w:pPr>
              <w:jc w:val="center"/>
              <w:rPr>
                <w:iCs/>
                <w:color w:val="000000"/>
                <w:sz w:val="16"/>
                <w:szCs w:val="16"/>
              </w:rPr>
            </w:pPr>
            <w:r w:rsidRPr="000C1FFE">
              <w:rPr>
                <w:iCs/>
                <w:color w:val="000000"/>
                <w:sz w:val="16"/>
                <w:szCs w:val="16"/>
              </w:rPr>
              <w:t>0,00</w:t>
            </w:r>
          </w:p>
        </w:tc>
        <w:tc>
          <w:tcPr>
            <w:tcW w:w="739"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color w:val="000000"/>
                <w:sz w:val="16"/>
                <w:szCs w:val="16"/>
              </w:rPr>
            </w:pPr>
            <w:r w:rsidRPr="000C1FFE">
              <w:rPr>
                <w:color w:val="000000"/>
                <w:sz w:val="16"/>
                <w:szCs w:val="16"/>
              </w:rPr>
              <w:t>0,00</w:t>
            </w:r>
          </w:p>
        </w:tc>
        <w:tc>
          <w:tcPr>
            <w:tcW w:w="1020" w:type="dxa"/>
            <w:tcBorders>
              <w:top w:val="single" w:sz="4" w:space="0" w:color="auto"/>
              <w:left w:val="nil"/>
              <w:bottom w:val="single" w:sz="4" w:space="0" w:color="auto"/>
              <w:right w:val="single" w:sz="4" w:space="0" w:color="auto"/>
            </w:tcBorders>
            <w:shd w:val="clear" w:color="auto" w:fill="auto"/>
            <w:noWrap/>
          </w:tcPr>
          <w:p w:rsidR="005853CE" w:rsidRPr="000C1FFE" w:rsidRDefault="005853CE" w:rsidP="000C1FFE">
            <w:pPr>
              <w:rPr>
                <w:color w:val="00000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tcPr>
          <w:p w:rsidR="005853CE" w:rsidRPr="000C1FFE" w:rsidRDefault="005853CE" w:rsidP="000C1FFE">
            <w:pPr>
              <w:rPr>
                <w:color w:val="000000"/>
                <w:sz w:val="16"/>
                <w:szCs w:val="16"/>
              </w:rPr>
            </w:pPr>
          </w:p>
        </w:tc>
        <w:tc>
          <w:tcPr>
            <w:tcW w:w="1021" w:type="dxa"/>
            <w:tcBorders>
              <w:top w:val="single" w:sz="4" w:space="0" w:color="auto"/>
              <w:left w:val="nil"/>
              <w:bottom w:val="single" w:sz="4" w:space="0" w:color="auto"/>
              <w:right w:val="single" w:sz="4" w:space="0" w:color="auto"/>
            </w:tcBorders>
            <w:shd w:val="clear" w:color="auto" w:fill="auto"/>
            <w:noWrap/>
          </w:tcPr>
          <w:p w:rsidR="005853CE" w:rsidRPr="000C1FFE" w:rsidRDefault="005853CE" w:rsidP="000C1FFE">
            <w:pPr>
              <w:rPr>
                <w:color w:val="000000"/>
                <w:sz w:val="16"/>
                <w:szCs w:val="16"/>
              </w:rPr>
            </w:pPr>
          </w:p>
        </w:tc>
        <w:tc>
          <w:tcPr>
            <w:tcW w:w="894" w:type="dxa"/>
            <w:tcBorders>
              <w:top w:val="single" w:sz="4" w:space="0" w:color="auto"/>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p>
        </w:tc>
      </w:tr>
      <w:tr w:rsidR="005853CE" w:rsidRPr="000C1FFE" w:rsidTr="005853CE">
        <w:trPr>
          <w:trHeight w:val="735"/>
        </w:trPr>
        <w:tc>
          <w:tcPr>
            <w:tcW w:w="2966" w:type="dxa"/>
            <w:tcBorders>
              <w:top w:val="nil"/>
              <w:left w:val="single" w:sz="4" w:space="0" w:color="auto"/>
              <w:bottom w:val="single" w:sz="4" w:space="0" w:color="auto"/>
              <w:right w:val="single" w:sz="4" w:space="0" w:color="auto"/>
            </w:tcBorders>
            <w:shd w:val="clear" w:color="auto" w:fill="auto"/>
            <w:vAlign w:val="bottom"/>
            <w:hideMark/>
          </w:tcPr>
          <w:p w:rsidR="005853CE" w:rsidRPr="000C1FFE" w:rsidRDefault="005853CE" w:rsidP="000C1FFE">
            <w:pPr>
              <w:rPr>
                <w:i/>
                <w:color w:val="000000"/>
                <w:sz w:val="16"/>
                <w:szCs w:val="16"/>
              </w:rPr>
            </w:pPr>
            <w:r w:rsidRPr="000C1FFE">
              <w:rPr>
                <w:i/>
                <w:color w:val="000000"/>
                <w:sz w:val="16"/>
                <w:szCs w:val="16"/>
              </w:rPr>
              <w:t>Финансовое обеспечение мероприятий по приобретению медоборудования (социальное обеспечение и иные выплаты населению)</w:t>
            </w:r>
          </w:p>
        </w:tc>
        <w:tc>
          <w:tcPr>
            <w:tcW w:w="1003"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iCs/>
                <w:color w:val="000000"/>
                <w:sz w:val="16"/>
                <w:szCs w:val="16"/>
              </w:rPr>
            </w:pPr>
            <w:r w:rsidRPr="000C1FFE">
              <w:rPr>
                <w:i/>
                <w:iCs/>
                <w:color w:val="000000"/>
                <w:sz w:val="16"/>
                <w:szCs w:val="16"/>
              </w:rPr>
              <w:t>6 962,6</w:t>
            </w:r>
          </w:p>
        </w:tc>
        <w:tc>
          <w:tcPr>
            <w:tcW w:w="1118" w:type="dxa"/>
            <w:tcBorders>
              <w:top w:val="nil"/>
              <w:left w:val="nil"/>
              <w:bottom w:val="single" w:sz="4" w:space="0" w:color="auto"/>
              <w:right w:val="single" w:sz="4" w:space="0" w:color="auto"/>
            </w:tcBorders>
            <w:shd w:val="clear" w:color="auto" w:fill="auto"/>
            <w:noWrap/>
            <w:vAlign w:val="center"/>
          </w:tcPr>
          <w:p w:rsidR="005853CE" w:rsidRPr="000C1FFE" w:rsidRDefault="005853CE" w:rsidP="000C1FFE">
            <w:pPr>
              <w:jc w:val="center"/>
              <w:rPr>
                <w:i/>
                <w:iCs/>
                <w:color w:val="000000"/>
                <w:sz w:val="16"/>
                <w:szCs w:val="16"/>
              </w:rPr>
            </w:pPr>
            <w:r w:rsidRPr="000C1FFE">
              <w:rPr>
                <w:i/>
                <w:iCs/>
                <w:color w:val="000000"/>
                <w:sz w:val="16"/>
                <w:szCs w:val="16"/>
              </w:rPr>
              <w:t>2 425,6</w:t>
            </w:r>
          </w:p>
        </w:tc>
        <w:tc>
          <w:tcPr>
            <w:tcW w:w="739" w:type="dxa"/>
            <w:tcBorders>
              <w:top w:val="nil"/>
              <w:left w:val="nil"/>
              <w:bottom w:val="single" w:sz="4" w:space="0" w:color="auto"/>
              <w:right w:val="single" w:sz="4" w:space="0" w:color="auto"/>
            </w:tcBorders>
            <w:shd w:val="clear" w:color="auto" w:fill="auto"/>
            <w:vAlign w:val="center"/>
          </w:tcPr>
          <w:p w:rsidR="005853CE" w:rsidRPr="000C1FFE" w:rsidRDefault="005853CE" w:rsidP="000C1FFE">
            <w:pPr>
              <w:jc w:val="center"/>
              <w:rPr>
                <w:i/>
                <w:color w:val="000000"/>
                <w:sz w:val="16"/>
                <w:szCs w:val="16"/>
              </w:rPr>
            </w:pPr>
            <w:r w:rsidRPr="000C1FFE">
              <w:rPr>
                <w:i/>
                <w:color w:val="000000"/>
                <w:sz w:val="16"/>
                <w:szCs w:val="16"/>
              </w:rPr>
              <w:t>34,8</w:t>
            </w:r>
          </w:p>
        </w:tc>
        <w:tc>
          <w:tcPr>
            <w:tcW w:w="1020"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i/>
              </w:rPr>
            </w:pPr>
            <w:r w:rsidRPr="000C1FFE">
              <w:rPr>
                <w:i/>
                <w:color w:val="000000"/>
                <w:sz w:val="16"/>
                <w:szCs w:val="16"/>
              </w:rPr>
              <w:t>7 222,5</w:t>
            </w:r>
          </w:p>
        </w:tc>
        <w:tc>
          <w:tcPr>
            <w:tcW w:w="1020"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i/>
              </w:rPr>
            </w:pPr>
            <w:r w:rsidRPr="000C1FFE">
              <w:rPr>
                <w:i/>
                <w:color w:val="000000"/>
                <w:sz w:val="16"/>
                <w:szCs w:val="16"/>
              </w:rPr>
              <w:t>7 222,5</w:t>
            </w:r>
          </w:p>
        </w:tc>
        <w:tc>
          <w:tcPr>
            <w:tcW w:w="1021"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pPr>
            <w:r w:rsidRPr="000C1FFE">
              <w:rPr>
                <w:color w:val="000000"/>
                <w:sz w:val="16"/>
                <w:szCs w:val="16"/>
              </w:rPr>
              <w:t>7 222,5</w:t>
            </w:r>
          </w:p>
        </w:tc>
        <w:tc>
          <w:tcPr>
            <w:tcW w:w="894"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i/>
                <w:color w:val="000000"/>
                <w:sz w:val="16"/>
                <w:szCs w:val="16"/>
              </w:rPr>
            </w:pPr>
            <w:r w:rsidRPr="000C1FFE">
              <w:rPr>
                <w:i/>
                <w:color w:val="000000"/>
                <w:sz w:val="16"/>
                <w:szCs w:val="16"/>
              </w:rPr>
              <w:t>259,9</w:t>
            </w:r>
          </w:p>
        </w:tc>
      </w:tr>
    </w:tbl>
    <w:p w:rsidR="005853CE" w:rsidRPr="000C1FFE" w:rsidRDefault="005853CE" w:rsidP="000C1FFE">
      <w:pPr>
        <w:ind w:firstLine="708"/>
        <w:jc w:val="both"/>
        <w:rPr>
          <w:color w:val="000000"/>
          <w:sz w:val="28"/>
          <w:szCs w:val="28"/>
        </w:rPr>
      </w:pPr>
    </w:p>
    <w:p w:rsidR="005853CE" w:rsidRPr="000C1FFE" w:rsidRDefault="005853CE" w:rsidP="000C1FFE">
      <w:pPr>
        <w:ind w:firstLine="708"/>
        <w:jc w:val="both"/>
        <w:rPr>
          <w:sz w:val="28"/>
          <w:szCs w:val="28"/>
        </w:rPr>
      </w:pPr>
      <w:r w:rsidRPr="000C1FFE">
        <w:rPr>
          <w:color w:val="000000"/>
          <w:sz w:val="28"/>
          <w:szCs w:val="28"/>
        </w:rPr>
        <w:t xml:space="preserve">Законопроектом </w:t>
      </w:r>
      <w:r w:rsidRPr="000C1FFE">
        <w:rPr>
          <w:sz w:val="28"/>
          <w:szCs w:val="28"/>
        </w:rPr>
        <w:t>предусматривается распределение бюджетных ассигнований по двум разделам классификации расходов бюджетов: 01 «Общегосударственные вопросы», 09 «Здравоохранение».</w:t>
      </w:r>
    </w:p>
    <w:p w:rsidR="005853CE" w:rsidRPr="000C1FFE" w:rsidRDefault="005853CE" w:rsidP="000C1FFE">
      <w:pPr>
        <w:jc w:val="both"/>
        <w:rPr>
          <w:color w:val="000000"/>
          <w:sz w:val="28"/>
          <w:szCs w:val="28"/>
        </w:rPr>
      </w:pPr>
      <w:r w:rsidRPr="000C1FFE">
        <w:rPr>
          <w:sz w:val="28"/>
          <w:szCs w:val="28"/>
        </w:rPr>
        <w:tab/>
        <w:t xml:space="preserve">По разделу </w:t>
      </w:r>
      <w:r w:rsidRPr="000C1FFE">
        <w:rPr>
          <w:b/>
          <w:sz w:val="28"/>
          <w:szCs w:val="28"/>
        </w:rPr>
        <w:t xml:space="preserve">01 «Общегосударственные вопросы» </w:t>
      </w:r>
      <w:r w:rsidRPr="000C1FFE">
        <w:rPr>
          <w:sz w:val="28"/>
          <w:szCs w:val="28"/>
        </w:rPr>
        <w:t>предусмотрены расходы на выполнение управленческих функций Фонда в сумме 43 057,8 тыс. рублей на каждый год трехлетнего периода (2% от общего объема расходов). Объем планируемых расходов на 2020 год и прогнозный период по отношению к текущему году уменьшен на 4 597,3 тыс. рублей, в связи с тем, что в 2019 году Фондом произведены значительные дополнительные расходы н</w:t>
      </w:r>
      <w:r w:rsidRPr="000C1FFE">
        <w:rPr>
          <w:color w:val="000000"/>
          <w:sz w:val="28"/>
          <w:szCs w:val="28"/>
        </w:rPr>
        <w:t>а приобретение оборудования серверной стойки Государственной информационной системы ОМС по запросу ФФ ОМС (4 790,0 тыс. рублей).</w:t>
      </w:r>
    </w:p>
    <w:p w:rsidR="005853CE" w:rsidRPr="000C1FFE" w:rsidRDefault="005853CE" w:rsidP="000C1FFE">
      <w:pPr>
        <w:ind w:firstLine="709"/>
        <w:jc w:val="both"/>
        <w:rPr>
          <w:sz w:val="28"/>
          <w:szCs w:val="28"/>
        </w:rPr>
      </w:pPr>
      <w:r w:rsidRPr="000C1FFE">
        <w:rPr>
          <w:sz w:val="28"/>
          <w:szCs w:val="28"/>
        </w:rPr>
        <w:t>Фондом, в соответствии с «Методическими указаниями по согласованию ФФ ОМС нормативов расходов на обеспечение выполнения территориальными фондами ОМС своих функций», утвержденных 10 июня 2019 года, направлен на согласование норматив расходов на обеспечение функций Фонда в 2020 году в пределах суммы, утвержденной в Законопроекте. Ответ по согласованию ФФ ОМС нормативов на сегодня не получен.</w:t>
      </w:r>
    </w:p>
    <w:p w:rsidR="005853CE" w:rsidRPr="000C1FFE" w:rsidRDefault="005853CE" w:rsidP="000C1FFE">
      <w:pPr>
        <w:ind w:firstLine="708"/>
        <w:jc w:val="both"/>
        <w:rPr>
          <w:sz w:val="28"/>
          <w:szCs w:val="28"/>
        </w:rPr>
      </w:pPr>
      <w:r w:rsidRPr="000C1FFE">
        <w:rPr>
          <w:color w:val="000000"/>
          <w:sz w:val="28"/>
          <w:szCs w:val="28"/>
        </w:rPr>
        <w:t xml:space="preserve">В рамках подготовки настоящего заключения Фондом по запросу Счетной палаты представлены расчеты к смете расходов. </w:t>
      </w:r>
      <w:r w:rsidRPr="000C1FFE">
        <w:rPr>
          <w:sz w:val="28"/>
          <w:szCs w:val="28"/>
        </w:rPr>
        <w:t xml:space="preserve">Расчет средств на оплату труда произведен Фондом в соответствии с Положением об оплате труда работников Фонда, утвержденным Постановлением Правительства Чукотского автономного округа от 28 февраля 2019 года №106, и структурой Фонда, утвержденной Постановлением Правительства Чукотского автономного округа от 11 июля 2019 года №358. Расходы на закупку товаров, работ и услуг для нужд Фонда спланированы на основании заключенных договоров и текущей потребности для функционирования учреждения. </w:t>
      </w:r>
    </w:p>
    <w:p w:rsidR="005853CE" w:rsidRPr="000C1FFE" w:rsidRDefault="005853CE" w:rsidP="00347476">
      <w:pPr>
        <w:ind w:firstLine="709"/>
        <w:jc w:val="both"/>
        <w:rPr>
          <w:sz w:val="28"/>
          <w:szCs w:val="28"/>
        </w:rPr>
      </w:pPr>
      <w:r w:rsidRPr="000C1FFE">
        <w:rPr>
          <w:sz w:val="28"/>
          <w:szCs w:val="28"/>
        </w:rPr>
        <w:t xml:space="preserve">Согласно Законопроекту 97% от общего объема расходов предусмотрено по разделу </w:t>
      </w:r>
      <w:r w:rsidRPr="000C1FFE">
        <w:rPr>
          <w:b/>
          <w:sz w:val="28"/>
          <w:szCs w:val="28"/>
        </w:rPr>
        <w:t>09 «Здравоохранение»</w:t>
      </w:r>
      <w:r w:rsidRPr="000C1FFE">
        <w:rPr>
          <w:sz w:val="28"/>
          <w:szCs w:val="28"/>
        </w:rPr>
        <w:t xml:space="preserve"> – расходы на финансовое обеспечение реализации Территориальной программы ОМС (включая расходы на ведение дела по ОМС) в рамках Государственной программы «Развитие здравоохранения Чукотского автономного округа»:</w:t>
      </w:r>
    </w:p>
    <w:p w:rsidR="005853CE" w:rsidRPr="000C1FFE" w:rsidRDefault="005853CE" w:rsidP="00347476">
      <w:pPr>
        <w:ind w:firstLine="709"/>
        <w:jc w:val="both"/>
        <w:rPr>
          <w:sz w:val="28"/>
          <w:szCs w:val="28"/>
        </w:rPr>
      </w:pPr>
      <w:r w:rsidRPr="000C1FFE">
        <w:rPr>
          <w:sz w:val="28"/>
          <w:szCs w:val="28"/>
        </w:rPr>
        <w:t>- на 2020 год 2 711 707,5 тыс. рублей (рост к 2019 году</w:t>
      </w:r>
      <w:r w:rsidR="00347476">
        <w:rPr>
          <w:sz w:val="28"/>
          <w:szCs w:val="28"/>
        </w:rPr>
        <w:t xml:space="preserve"> </w:t>
      </w:r>
      <w:r w:rsidRPr="000C1FFE">
        <w:rPr>
          <w:sz w:val="28"/>
          <w:szCs w:val="28"/>
        </w:rPr>
        <w:t>на 454 498,9 тыс. рублей или на 20%);</w:t>
      </w:r>
    </w:p>
    <w:p w:rsidR="005853CE" w:rsidRPr="000C1FFE" w:rsidRDefault="005853CE" w:rsidP="00347476">
      <w:pPr>
        <w:ind w:firstLine="709"/>
        <w:jc w:val="both"/>
        <w:rPr>
          <w:sz w:val="28"/>
          <w:szCs w:val="28"/>
        </w:rPr>
      </w:pPr>
      <w:r w:rsidRPr="000C1FFE">
        <w:rPr>
          <w:sz w:val="28"/>
          <w:szCs w:val="28"/>
        </w:rPr>
        <w:t>- на 2021 год – </w:t>
      </w:r>
      <w:r w:rsidRPr="000C1FFE">
        <w:rPr>
          <w:bCs/>
          <w:color w:val="000000"/>
          <w:sz w:val="28"/>
          <w:szCs w:val="28"/>
        </w:rPr>
        <w:t>2 835 288,6 тыс. рублей (рост к</w:t>
      </w:r>
      <w:r w:rsidRPr="000C1FFE">
        <w:rPr>
          <w:sz w:val="28"/>
          <w:szCs w:val="28"/>
        </w:rPr>
        <w:t xml:space="preserve"> 2020 году на 123 581,1тыс. рублей или на 4,5%);</w:t>
      </w:r>
    </w:p>
    <w:p w:rsidR="005853CE" w:rsidRPr="000C1FFE" w:rsidRDefault="005853CE" w:rsidP="00347476">
      <w:pPr>
        <w:ind w:firstLine="709"/>
        <w:jc w:val="both"/>
        <w:rPr>
          <w:sz w:val="28"/>
          <w:szCs w:val="28"/>
        </w:rPr>
      </w:pPr>
      <w:r w:rsidRPr="000C1FFE">
        <w:rPr>
          <w:sz w:val="28"/>
          <w:szCs w:val="28"/>
        </w:rPr>
        <w:lastRenderedPageBreak/>
        <w:t>- на 2022 год – 2 953 844,7 тыс. рублей (рост к 2021 году на 118 556,1 тыс. рублей или на 4,1%).</w:t>
      </w:r>
    </w:p>
    <w:p w:rsidR="005853CE" w:rsidRPr="000C1FFE" w:rsidRDefault="005853CE" w:rsidP="00347476">
      <w:pPr>
        <w:ind w:firstLine="709"/>
        <w:jc w:val="both"/>
        <w:rPr>
          <w:sz w:val="28"/>
          <w:szCs w:val="28"/>
        </w:rPr>
      </w:pPr>
      <w:r w:rsidRPr="000C1FFE">
        <w:rPr>
          <w:sz w:val="28"/>
          <w:szCs w:val="28"/>
        </w:rPr>
        <w:t>Объем расходов, предусмотренный Законопроектом на реализацию Территориальной программы ОМС,</w:t>
      </w:r>
      <w:r w:rsidR="00347476">
        <w:rPr>
          <w:sz w:val="28"/>
          <w:szCs w:val="28"/>
        </w:rPr>
        <w:t xml:space="preserve"> </w:t>
      </w:r>
      <w:r w:rsidRPr="000C1FFE">
        <w:rPr>
          <w:sz w:val="28"/>
          <w:szCs w:val="28"/>
        </w:rPr>
        <w:t>соответствует расчетным объемам</w:t>
      </w:r>
      <w:r w:rsidR="00347476">
        <w:rPr>
          <w:sz w:val="28"/>
          <w:szCs w:val="28"/>
        </w:rPr>
        <w:t xml:space="preserve"> </w:t>
      </w:r>
      <w:r w:rsidRPr="000C1FFE">
        <w:rPr>
          <w:sz w:val="28"/>
          <w:szCs w:val="28"/>
        </w:rPr>
        <w:t>в ТПГГ.</w:t>
      </w:r>
    </w:p>
    <w:p w:rsidR="005853CE" w:rsidRPr="000C1FFE" w:rsidRDefault="005853CE" w:rsidP="00347476">
      <w:pPr>
        <w:ind w:firstLine="709"/>
        <w:jc w:val="both"/>
        <w:rPr>
          <w:sz w:val="28"/>
          <w:szCs w:val="28"/>
        </w:rPr>
      </w:pPr>
      <w:r w:rsidRPr="000C1FFE">
        <w:rPr>
          <w:sz w:val="28"/>
          <w:szCs w:val="28"/>
        </w:rPr>
        <w:t xml:space="preserve">Согласно расчетам и обоснованиям к проекту ТПГГ расходы на оказание медицинской помощи определены на основании нормативов объемов медицинской помощи и нормативов финансовых затрат на единицу объема медицинской помощи, а также </w:t>
      </w:r>
      <w:proofErr w:type="spellStart"/>
      <w:r w:rsidRPr="000C1FFE">
        <w:rPr>
          <w:sz w:val="28"/>
          <w:szCs w:val="28"/>
        </w:rPr>
        <w:t>подушевых</w:t>
      </w:r>
      <w:proofErr w:type="spellEnd"/>
      <w:r w:rsidRPr="000C1FFE">
        <w:rPr>
          <w:sz w:val="28"/>
          <w:szCs w:val="28"/>
        </w:rPr>
        <w:t xml:space="preserve"> нормативов, рекомендованных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w:t>
      </w:r>
    </w:p>
    <w:p w:rsidR="005853CE" w:rsidRPr="000C1FFE" w:rsidRDefault="005853CE" w:rsidP="000C1FFE">
      <w:pPr>
        <w:ind w:firstLine="709"/>
        <w:jc w:val="both"/>
        <w:rPr>
          <w:sz w:val="28"/>
          <w:szCs w:val="28"/>
        </w:rPr>
      </w:pPr>
      <w:r w:rsidRPr="000C1FFE">
        <w:rPr>
          <w:sz w:val="28"/>
          <w:szCs w:val="28"/>
        </w:rPr>
        <w:t>Расходы по содержанию страховой медицинской организации согласно расчетам</w:t>
      </w:r>
      <w:r w:rsidR="00347476">
        <w:rPr>
          <w:sz w:val="28"/>
          <w:szCs w:val="28"/>
        </w:rPr>
        <w:t xml:space="preserve"> </w:t>
      </w:r>
      <w:r w:rsidRPr="000C1FFE">
        <w:rPr>
          <w:sz w:val="28"/>
          <w:szCs w:val="28"/>
        </w:rPr>
        <w:t>к проекту ТПГГ составляют: на 2020 год – 26 502,1 тыс. рублей, на 2021 год – 27 725,6 тыс. рублей, на 2022 год – 28 899,5 тыс. рублей, что соответствует нормативу расходов на ведение дела по ОМС для страховой медицинской организации, участвующей в реализации Территориальной программы ОМС, установленному Законопроектом.</w:t>
      </w:r>
    </w:p>
    <w:p w:rsidR="005853CE" w:rsidRPr="000C1FFE" w:rsidRDefault="005853CE" w:rsidP="000C1FFE">
      <w:pPr>
        <w:ind w:firstLine="709"/>
        <w:jc w:val="both"/>
        <w:rPr>
          <w:sz w:val="28"/>
          <w:szCs w:val="28"/>
        </w:rPr>
      </w:pPr>
      <w:r w:rsidRPr="000C1FFE">
        <w:rPr>
          <w:sz w:val="28"/>
          <w:szCs w:val="28"/>
        </w:rPr>
        <w:t xml:space="preserve">По разделу </w:t>
      </w:r>
      <w:r w:rsidRPr="000C1FFE">
        <w:rPr>
          <w:b/>
          <w:i/>
          <w:sz w:val="28"/>
          <w:szCs w:val="28"/>
        </w:rPr>
        <w:t>09 «Здравоохранение</w:t>
      </w:r>
      <w:r w:rsidRPr="000C1FFE">
        <w:rPr>
          <w:sz w:val="28"/>
          <w:szCs w:val="28"/>
        </w:rPr>
        <w:t>» расходы на оплату медицинской помощи гражданам, застрахованным вне территории округа, но получающих медицинские услуги на территории Чукотского автономного округа предусмотрены на уровне текущего года – в объеме 30 000,0 тыс. рублей (1% от общего объема расходов) на каждый год трехлетнего периода.</w:t>
      </w:r>
    </w:p>
    <w:p w:rsidR="005853CE" w:rsidRPr="000C1FFE" w:rsidRDefault="005853CE" w:rsidP="000C1FFE">
      <w:pPr>
        <w:jc w:val="both"/>
        <w:rPr>
          <w:b/>
          <w:sz w:val="16"/>
          <w:szCs w:val="16"/>
        </w:rPr>
      </w:pPr>
      <w:r w:rsidRPr="000C1FFE">
        <w:rPr>
          <w:rFonts w:eastAsiaTheme="minorHAnsi"/>
          <w:sz w:val="28"/>
          <w:szCs w:val="28"/>
          <w:lang w:eastAsia="en-US"/>
        </w:rPr>
        <w:tab/>
      </w:r>
    </w:p>
    <w:p w:rsidR="005853CE" w:rsidRPr="000C1FFE" w:rsidRDefault="005853CE" w:rsidP="000C1FFE">
      <w:pPr>
        <w:ind w:firstLine="709"/>
        <w:jc w:val="both"/>
        <w:rPr>
          <w:b/>
          <w:sz w:val="28"/>
          <w:szCs w:val="28"/>
        </w:rPr>
      </w:pPr>
      <w:r w:rsidRPr="000C1FFE">
        <w:rPr>
          <w:b/>
          <w:sz w:val="28"/>
          <w:szCs w:val="28"/>
        </w:rPr>
        <w:t>Выводы</w:t>
      </w:r>
    </w:p>
    <w:p w:rsidR="005853CE" w:rsidRPr="000C1FFE" w:rsidRDefault="005853CE" w:rsidP="000C1FFE">
      <w:pPr>
        <w:ind w:firstLine="709"/>
        <w:jc w:val="both"/>
        <w:rPr>
          <w:sz w:val="28"/>
          <w:szCs w:val="28"/>
        </w:rPr>
      </w:pPr>
      <w:r w:rsidRPr="000C1FFE">
        <w:rPr>
          <w:sz w:val="28"/>
          <w:szCs w:val="28"/>
        </w:rPr>
        <w:t>1. Проект бюджета Фонда на 2020 год и на плановый период 2021 и 2022 годов представлен в Счетную палату Правительством Чукотского автономного округа в форме проекта закона Чукотского автономного округа, что соответствует статье 11 Бюджетного кодекса, составлен сроком на три года: на 2020 год - очередной финансовый год и на плановый период 2021 и 2022 годов, что соответствует пункту 4 статьи 169 Бюджетного кодекса и</w:t>
      </w:r>
      <w:r w:rsidR="00347476">
        <w:rPr>
          <w:sz w:val="28"/>
          <w:szCs w:val="28"/>
        </w:rPr>
        <w:t xml:space="preserve"> </w:t>
      </w:r>
      <w:r w:rsidRPr="000C1FFE">
        <w:rPr>
          <w:sz w:val="28"/>
          <w:szCs w:val="28"/>
        </w:rPr>
        <w:t xml:space="preserve">пункту 1 статьи 9 Закона о </w:t>
      </w:r>
      <w:r w:rsidRPr="000C1FFE">
        <w:rPr>
          <w:color w:val="000000"/>
          <w:sz w:val="28"/>
          <w:szCs w:val="28"/>
        </w:rPr>
        <w:t xml:space="preserve">бюджетном процессе. </w:t>
      </w:r>
      <w:r w:rsidRPr="000C1FFE">
        <w:rPr>
          <w:sz w:val="28"/>
          <w:szCs w:val="28"/>
        </w:rPr>
        <w:t>Законопроект согласован Правлением Фонда в соответствии со статьей 9 Закона о бюджетном процессе (Решение от 30 октября 2019 года №07/19).</w:t>
      </w:r>
    </w:p>
    <w:p w:rsidR="005853CE" w:rsidRPr="000C1FFE" w:rsidRDefault="005853CE" w:rsidP="000C1FFE">
      <w:pPr>
        <w:ind w:firstLine="709"/>
        <w:jc w:val="both"/>
        <w:rPr>
          <w:sz w:val="10"/>
          <w:szCs w:val="10"/>
        </w:rPr>
      </w:pPr>
    </w:p>
    <w:p w:rsidR="005853CE" w:rsidRPr="000C1FFE" w:rsidRDefault="005853CE" w:rsidP="000C1FFE">
      <w:pPr>
        <w:ind w:firstLine="708"/>
        <w:jc w:val="both"/>
        <w:rPr>
          <w:sz w:val="28"/>
          <w:szCs w:val="28"/>
        </w:rPr>
      </w:pPr>
      <w:r w:rsidRPr="000C1FFE">
        <w:rPr>
          <w:sz w:val="28"/>
          <w:szCs w:val="28"/>
        </w:rPr>
        <w:t xml:space="preserve">2. Бюджет Фонда на трехлетний период сформирован с учетом параметров ожидаемого исполнения бюджета Фонда за текущий финансовый год, бездефицитен, сбалансирован по доходам и расходам, что соответствует требованиям статей 33 и 35 Бюджетного кодекса. Структура и содержание законопроекта соответствует требованиям статьи 184.1 Бюджетного кодекса.  </w:t>
      </w:r>
    </w:p>
    <w:p w:rsidR="005853CE" w:rsidRPr="000C1FFE" w:rsidRDefault="005853CE" w:rsidP="000C1FFE">
      <w:pPr>
        <w:ind w:firstLine="709"/>
        <w:jc w:val="both"/>
        <w:rPr>
          <w:sz w:val="28"/>
          <w:szCs w:val="28"/>
        </w:rPr>
      </w:pPr>
      <w:r w:rsidRPr="000C1FFE">
        <w:rPr>
          <w:sz w:val="28"/>
          <w:szCs w:val="28"/>
        </w:rPr>
        <w:t xml:space="preserve">3. Нормированный страховой запас (далее – НСЗ) в виде неснижаемого свободного остатка денежных средств на счете Фонда установлен статьей 5 Законопроекта на уровне текущего года в размере 90 000,0 тыс. рублей на каждый год рассматриваемого периода, что соответствует требованиям части 6 статьи 26 Федерального закона №326-ФЗ и пункта 3 Порядка использования </w:t>
      </w:r>
      <w:r w:rsidRPr="000C1FFE">
        <w:rPr>
          <w:sz w:val="28"/>
          <w:szCs w:val="28"/>
        </w:rPr>
        <w:lastRenderedPageBreak/>
        <w:t>средств НСЗ территориальными фондами ОМС, утвержденного приказом ФФ ОМС от 27 марта 2019 года №54. Цели использования средств НСЗ соответствуют требованиям, установленным пунктами 6 вышеуказанного порядка.</w:t>
      </w:r>
    </w:p>
    <w:p w:rsidR="005853CE" w:rsidRPr="000C1FFE" w:rsidRDefault="005853CE" w:rsidP="00347476">
      <w:pPr>
        <w:ind w:firstLine="709"/>
        <w:jc w:val="both"/>
        <w:rPr>
          <w:sz w:val="28"/>
          <w:szCs w:val="28"/>
        </w:rPr>
      </w:pPr>
      <w:r w:rsidRPr="000C1FFE">
        <w:rPr>
          <w:sz w:val="28"/>
          <w:szCs w:val="28"/>
        </w:rPr>
        <w:t>4. Законопроект сформирован в соответствии с требованиями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от 6 июня 2019 года №85н.</w:t>
      </w:r>
    </w:p>
    <w:p w:rsidR="005853CE" w:rsidRPr="000C1FFE" w:rsidRDefault="005853CE" w:rsidP="00347476">
      <w:pPr>
        <w:ind w:firstLine="709"/>
        <w:jc w:val="both"/>
        <w:rPr>
          <w:sz w:val="28"/>
          <w:szCs w:val="28"/>
        </w:rPr>
      </w:pPr>
      <w:r w:rsidRPr="000C1FFE">
        <w:rPr>
          <w:color w:val="000000" w:themeColor="text1"/>
          <w:sz w:val="28"/>
          <w:szCs w:val="28"/>
        </w:rPr>
        <w:t>5. П</w:t>
      </w:r>
      <w:r w:rsidRPr="000C1FFE">
        <w:rPr>
          <w:sz w:val="28"/>
          <w:szCs w:val="28"/>
        </w:rPr>
        <w:t xml:space="preserve">рогнозируемый общий объем доходов бюджета Фонда составляет: на 2020 год в сумме 2 791 987,8 тыс. рублей (увеличение к 2019 году на 439 254,7 тыс. рублей или 18,7%); на 2021 год – в сумме 2 915 568,9 тыс. рублей (рост к 2020 году на 123 581,1 тыс. рублей или 4,4%); на 2022 год – в сумме 3 034 125,0 тыс. рублей (рост к 2021 году на 118 556,1 тыс. рублей или 4,1%). </w:t>
      </w:r>
    </w:p>
    <w:p w:rsidR="005853CE" w:rsidRPr="000C1FFE" w:rsidRDefault="005853CE" w:rsidP="00347476">
      <w:pPr>
        <w:autoSpaceDE w:val="0"/>
        <w:autoSpaceDN w:val="0"/>
        <w:adjustRightInd w:val="0"/>
        <w:ind w:firstLine="709"/>
        <w:jc w:val="both"/>
        <w:outlineLvl w:val="0"/>
        <w:rPr>
          <w:color w:val="000000" w:themeColor="text1"/>
          <w:sz w:val="28"/>
          <w:szCs w:val="28"/>
        </w:rPr>
      </w:pPr>
      <w:r w:rsidRPr="000C1FFE">
        <w:rPr>
          <w:color w:val="000000" w:themeColor="text1"/>
          <w:sz w:val="28"/>
          <w:szCs w:val="28"/>
        </w:rPr>
        <w:t>6. Неналоговые поступления в бюджете Фонда составят 7 222,5 тыс. рублей (0,3% от общего объема доходов) в каждом году трехлетнего периода – поступления средств от применения страховой медицинской организацией к медицинским организациям санкций за нарушения, выявленные при проведении контроля объема, сроков, качества и условий предоставления медицинской помощи, в части формирования НСЗ для дополнительного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853CE" w:rsidRPr="000C1FFE" w:rsidRDefault="005853CE" w:rsidP="00347476">
      <w:pPr>
        <w:ind w:firstLine="709"/>
        <w:jc w:val="both"/>
        <w:rPr>
          <w:color w:val="000000" w:themeColor="text1"/>
          <w:sz w:val="28"/>
          <w:szCs w:val="28"/>
        </w:rPr>
      </w:pPr>
      <w:r w:rsidRPr="000C1FFE">
        <w:rPr>
          <w:sz w:val="28"/>
          <w:szCs w:val="28"/>
        </w:rPr>
        <w:t>7. В структуре доходов бюджета Фонда значительный объем составляют межбюджетные трансферты из ФФ ОМС (субвенции на финансовое обеспечение Территориальной программы ОМС в рамках базовой ее части): на 2020 год – 73,7% (2 058 474,3 тыс. рублей), на 2021 год – 74,8% (2 182 055,4 тыс. рублей), на 2022 год – 75,8% (2 300 611,5 тыс. рублей).</w:t>
      </w:r>
    </w:p>
    <w:p w:rsidR="005853CE" w:rsidRPr="000C1FFE" w:rsidRDefault="005853CE" w:rsidP="00347476">
      <w:pPr>
        <w:ind w:firstLine="709"/>
        <w:jc w:val="both"/>
        <w:rPr>
          <w:sz w:val="28"/>
          <w:szCs w:val="28"/>
        </w:rPr>
      </w:pPr>
      <w:r w:rsidRPr="000C1FFE">
        <w:rPr>
          <w:sz w:val="28"/>
          <w:szCs w:val="28"/>
        </w:rPr>
        <w:t>Объем субвенции на финансовое обеспечение Территориальной программы ОМС в рамках базовой программы ОМС, предусмотренный Законопроектом, рассчитан в соответствии с требованиями действующего законодательства.</w:t>
      </w:r>
    </w:p>
    <w:p w:rsidR="005853CE" w:rsidRPr="00CD5C2F" w:rsidRDefault="005853CE" w:rsidP="00CD5C2F">
      <w:pPr>
        <w:ind w:firstLine="709"/>
        <w:jc w:val="both"/>
        <w:rPr>
          <w:sz w:val="28"/>
          <w:szCs w:val="28"/>
        </w:rPr>
      </w:pPr>
      <w:r w:rsidRPr="00CD5C2F">
        <w:rPr>
          <w:sz w:val="28"/>
          <w:szCs w:val="28"/>
        </w:rPr>
        <w:t>8. В общем объеме доходов бюджета Фонда межбюджетные трансферты из окружного бюджета на финансовое обеспечение реализации Программы ОМС (в части базовой и сверх базовой программы ОМС) составляют: в 2020 году – 25%, в 2021 году – 24%, в 2022 году – 23% или 696 291,0 тыс. рублей на каждый год трехлетнего периода.</w:t>
      </w:r>
    </w:p>
    <w:p w:rsidR="005853CE" w:rsidRPr="00CD5C2F" w:rsidRDefault="005853CE" w:rsidP="00CD5C2F">
      <w:pPr>
        <w:ind w:firstLine="709"/>
        <w:jc w:val="both"/>
        <w:rPr>
          <w:sz w:val="28"/>
          <w:szCs w:val="28"/>
        </w:rPr>
      </w:pPr>
      <w:r w:rsidRPr="00CD5C2F">
        <w:rPr>
          <w:sz w:val="28"/>
          <w:szCs w:val="28"/>
        </w:rPr>
        <w:t xml:space="preserve">Объем межбюджетных трансфертов из окружного бюджета на финансовое обеспечение реализации Программы ОМС (в части базовой и сверх базовой программы ОМС), предусмотренный Законопроектом на трехлетний период, соответствует показателям проекта закона «Об окружном бюджете» на вышеуказанные цели. </w:t>
      </w:r>
    </w:p>
    <w:p w:rsidR="005853CE" w:rsidRPr="00CD5C2F" w:rsidRDefault="005853CE" w:rsidP="00CD5C2F">
      <w:pPr>
        <w:pStyle w:val="aff2"/>
        <w:spacing w:line="240" w:lineRule="auto"/>
        <w:ind w:firstLine="709"/>
        <w:jc w:val="both"/>
        <w:rPr>
          <w:sz w:val="28"/>
          <w:szCs w:val="28"/>
        </w:rPr>
      </w:pPr>
      <w:r w:rsidRPr="00CD5C2F">
        <w:rPr>
          <w:sz w:val="28"/>
          <w:szCs w:val="28"/>
        </w:rPr>
        <w:lastRenderedPageBreak/>
        <w:t>9. Поступления прочих межбюджетных трансфертов, передаваемых  бюджетам территориальных фондов ОМС (средства, перечисляемые другими территориальными фондами ОМС за медицинскую помощь, оказанную медицинскими организациями Чукотского автономного округа лицам, застрахованным на территории других субъектов Российской Федерации), в рассматриваемом периоде планируются на уровне объема текущего года и составляют 30 000,0 тыс. рублей (1% от общего объема доходов) ежегодно. Поступления по данному источнику доходов прогнозируются на основе отчетных данных о проводимых Фондом взаиморасчетах и анализа поступлений за предыдущие финансовые годы.</w:t>
      </w:r>
    </w:p>
    <w:p w:rsidR="005853CE" w:rsidRPr="000C1FFE" w:rsidRDefault="005853CE" w:rsidP="00CD5C2F">
      <w:pPr>
        <w:ind w:firstLine="709"/>
        <w:jc w:val="both"/>
        <w:rPr>
          <w:sz w:val="28"/>
          <w:szCs w:val="28"/>
        </w:rPr>
      </w:pPr>
      <w:r w:rsidRPr="00CD5C2F">
        <w:rPr>
          <w:sz w:val="28"/>
          <w:szCs w:val="28"/>
        </w:rPr>
        <w:t>10. Направления расходов бюджета Фонда на трехлетний период соответствуют целям, установленным Федеральным законом №326-ФЗ, нормам статьи 147 Бюджетного кодекса и расчетам, представленным с проектом ТПГГ в части Территориальной программы</w:t>
      </w:r>
      <w:r w:rsidRPr="000C1FFE">
        <w:rPr>
          <w:sz w:val="28"/>
          <w:szCs w:val="28"/>
        </w:rPr>
        <w:t xml:space="preserve"> ОМС.</w:t>
      </w:r>
    </w:p>
    <w:p w:rsidR="005853CE" w:rsidRPr="000C1FFE" w:rsidRDefault="005853CE" w:rsidP="000C1FFE">
      <w:pPr>
        <w:ind w:firstLine="708"/>
        <w:jc w:val="both"/>
        <w:rPr>
          <w:sz w:val="28"/>
          <w:szCs w:val="28"/>
        </w:rPr>
      </w:pPr>
      <w:r w:rsidRPr="000C1FFE">
        <w:rPr>
          <w:sz w:val="28"/>
          <w:szCs w:val="28"/>
        </w:rPr>
        <w:t xml:space="preserve">11. По разделу 01 «Общегосударственные вопросы» предусмотрены расходы на выполнение управленческих функций Фонда в сумме 43 057,8 тыс. рублей на каждый год трехлетнего периода (2% от общего объема расходов). Расходы на оплату труда и закупку товаров, работ и услуг для нужд Фонда спланированы в соответствии с действующими нормативными актами и на основании заключенных договоров и текущей потребности для функционирования учреждения. </w:t>
      </w:r>
    </w:p>
    <w:p w:rsidR="005853CE" w:rsidRPr="000C1FFE" w:rsidRDefault="005853CE" w:rsidP="000C1FFE">
      <w:pPr>
        <w:ind w:firstLine="709"/>
        <w:jc w:val="both"/>
        <w:rPr>
          <w:sz w:val="28"/>
          <w:szCs w:val="28"/>
        </w:rPr>
      </w:pPr>
      <w:r w:rsidRPr="000C1FFE">
        <w:rPr>
          <w:sz w:val="28"/>
          <w:szCs w:val="28"/>
        </w:rPr>
        <w:t>12. По разделу 09 «Здравоохранение» предусмотрены расходы на финансовое обеспечение реализации Территориальной программы ОМС (включая расходы на ведение дела по ОМС) в рамках Государственной программы «Развитие здравоохранения Чукотского автономного округа»:</w:t>
      </w:r>
    </w:p>
    <w:p w:rsidR="005853CE" w:rsidRPr="000C1FFE" w:rsidRDefault="005853CE" w:rsidP="000C1FFE">
      <w:pPr>
        <w:ind w:firstLine="709"/>
        <w:jc w:val="both"/>
        <w:rPr>
          <w:sz w:val="28"/>
          <w:szCs w:val="28"/>
        </w:rPr>
      </w:pPr>
      <w:r w:rsidRPr="000C1FFE">
        <w:rPr>
          <w:sz w:val="28"/>
          <w:szCs w:val="28"/>
        </w:rPr>
        <w:t>- на 2020 год 2 711 707,5 тыс. рублей (рост к 2019 году на 454 498,9 тыс. рублей или на 20%);</w:t>
      </w:r>
    </w:p>
    <w:p w:rsidR="005853CE" w:rsidRPr="000C1FFE" w:rsidRDefault="005853CE" w:rsidP="000C1FFE">
      <w:pPr>
        <w:ind w:firstLine="709"/>
        <w:jc w:val="both"/>
        <w:rPr>
          <w:sz w:val="28"/>
          <w:szCs w:val="28"/>
        </w:rPr>
      </w:pPr>
      <w:r w:rsidRPr="000C1FFE">
        <w:rPr>
          <w:sz w:val="28"/>
          <w:szCs w:val="28"/>
        </w:rPr>
        <w:t>- на 2021 год – </w:t>
      </w:r>
      <w:r w:rsidRPr="000C1FFE">
        <w:rPr>
          <w:bCs/>
          <w:color w:val="000000"/>
          <w:sz w:val="28"/>
          <w:szCs w:val="28"/>
        </w:rPr>
        <w:t>2 835 288,6 тыс. рублей (рост к</w:t>
      </w:r>
      <w:r w:rsidRPr="000C1FFE">
        <w:rPr>
          <w:sz w:val="28"/>
          <w:szCs w:val="28"/>
        </w:rPr>
        <w:t xml:space="preserve"> 2020 году на 123 581,1 тыс. рублей или на 4,5%);</w:t>
      </w:r>
    </w:p>
    <w:p w:rsidR="005853CE" w:rsidRPr="000C1FFE" w:rsidRDefault="005853CE" w:rsidP="000C1FFE">
      <w:pPr>
        <w:ind w:firstLine="709"/>
        <w:jc w:val="both"/>
        <w:rPr>
          <w:sz w:val="28"/>
          <w:szCs w:val="28"/>
        </w:rPr>
      </w:pPr>
      <w:r w:rsidRPr="000C1FFE">
        <w:rPr>
          <w:sz w:val="28"/>
          <w:szCs w:val="28"/>
        </w:rPr>
        <w:t>- на 2022 год – 2 953 844,7 тыс. рублей (рост к 2021 году на 118 556,1 тыс. рублей или на 4,1%).</w:t>
      </w:r>
    </w:p>
    <w:p w:rsidR="005853CE" w:rsidRPr="000C1FFE" w:rsidRDefault="005853CE" w:rsidP="000C1FFE">
      <w:pPr>
        <w:ind w:firstLine="709"/>
        <w:jc w:val="both"/>
        <w:rPr>
          <w:sz w:val="28"/>
          <w:szCs w:val="28"/>
        </w:rPr>
      </w:pPr>
      <w:r w:rsidRPr="000C1FFE">
        <w:rPr>
          <w:sz w:val="28"/>
          <w:szCs w:val="28"/>
        </w:rPr>
        <w:t>Объем расходов, предусмотренный Законопроектом на реализацию Территориальной программы ОМС, соответствует расчетным объемам</w:t>
      </w:r>
      <w:r w:rsidR="00CE2829">
        <w:rPr>
          <w:sz w:val="28"/>
          <w:szCs w:val="28"/>
        </w:rPr>
        <w:t xml:space="preserve"> </w:t>
      </w:r>
      <w:r w:rsidRPr="000C1FFE">
        <w:rPr>
          <w:sz w:val="28"/>
          <w:szCs w:val="28"/>
        </w:rPr>
        <w:t>в ТПГГ.</w:t>
      </w:r>
    </w:p>
    <w:p w:rsidR="005853CE" w:rsidRPr="000C1FFE" w:rsidRDefault="005853CE" w:rsidP="000C1FFE">
      <w:pPr>
        <w:ind w:firstLine="709"/>
        <w:jc w:val="both"/>
        <w:rPr>
          <w:sz w:val="28"/>
          <w:szCs w:val="28"/>
        </w:rPr>
      </w:pPr>
      <w:r w:rsidRPr="000C1FFE">
        <w:rPr>
          <w:sz w:val="28"/>
          <w:szCs w:val="28"/>
        </w:rPr>
        <w:t>13. Расходы по содержанию страховой медицинской организации согласно расчетам к проекту ТПГГ составляют: на 2020 год – 26 502,1 тыс. рублей, на 2021 год – 27 725,6 тыс. рублей, на 2022 год – 28 899,5 тыс. рублей, что соответствует нормативу расходов на ведение дела по ОМС для страховой медицинской организации, участвующей в реализации Территориальной программы ОМС, установленному Законопроектом.</w:t>
      </w:r>
    </w:p>
    <w:p w:rsidR="005853CE" w:rsidRPr="000C1FFE" w:rsidRDefault="005853CE" w:rsidP="000C1FFE">
      <w:pPr>
        <w:jc w:val="both"/>
        <w:rPr>
          <w:sz w:val="28"/>
          <w:szCs w:val="28"/>
        </w:rPr>
      </w:pPr>
      <w:r w:rsidRPr="000C1FFE">
        <w:rPr>
          <w:rFonts w:eastAsiaTheme="minorHAnsi"/>
          <w:sz w:val="28"/>
          <w:szCs w:val="28"/>
          <w:lang w:eastAsia="en-US"/>
        </w:rPr>
        <w:tab/>
      </w:r>
      <w:r w:rsidRPr="000C1FFE">
        <w:rPr>
          <w:sz w:val="28"/>
          <w:szCs w:val="28"/>
        </w:rPr>
        <w:t xml:space="preserve">14. По разделу 09 «Здравоохранение» расходы на оплату медицинской помощи гражданам, застрахованным вне территории округа, но получающих медицинские услуги на территории Чукотского автономного округа </w:t>
      </w:r>
      <w:r w:rsidRPr="000C1FFE">
        <w:rPr>
          <w:sz w:val="28"/>
          <w:szCs w:val="28"/>
        </w:rPr>
        <w:lastRenderedPageBreak/>
        <w:t>предусмотрены на уровне текущего года – в объеме 30 000,0 тыс. рублей (1% от общего объема расходов)</w:t>
      </w:r>
      <w:r w:rsidR="00CE2829">
        <w:rPr>
          <w:sz w:val="28"/>
          <w:szCs w:val="28"/>
        </w:rPr>
        <w:t xml:space="preserve"> </w:t>
      </w:r>
      <w:r w:rsidRPr="000C1FFE">
        <w:rPr>
          <w:sz w:val="28"/>
          <w:szCs w:val="28"/>
        </w:rPr>
        <w:t>на каждый год трехлетнего периода.</w:t>
      </w:r>
    </w:p>
    <w:p w:rsidR="005853CE" w:rsidRPr="000C1FFE" w:rsidRDefault="005853CE" w:rsidP="000C1FFE">
      <w:pPr>
        <w:jc w:val="both"/>
        <w:rPr>
          <w:sz w:val="28"/>
          <w:szCs w:val="28"/>
        </w:rPr>
      </w:pPr>
      <w:r w:rsidRPr="000C1FFE">
        <w:rPr>
          <w:sz w:val="28"/>
          <w:szCs w:val="28"/>
        </w:rPr>
        <w:tab/>
        <w:t>Представленный Законопроект соответствует положениям бюджетного законодательства Российской Федерации и Чукотского автономного округа, а также иным нормативным правовым актам, регулирующим формирование бюджета Фонда.</w:t>
      </w:r>
    </w:p>
    <w:p w:rsidR="005853CE" w:rsidRPr="000C1FFE" w:rsidRDefault="005853CE" w:rsidP="000C1FFE">
      <w:pPr>
        <w:ind w:firstLine="709"/>
        <w:jc w:val="both"/>
      </w:pPr>
      <w:r w:rsidRPr="000C1FFE">
        <w:rPr>
          <w:sz w:val="28"/>
          <w:szCs w:val="28"/>
        </w:rPr>
        <w:t>Счетная палата Чукотского автономного округа рекомендует проект закона Чукотского автономного округа «О бюджете Чукотского территориального фонда обязательного медицинского страхования на 2020 год и на плановый период 2021 и 2022 годов» к принятию в первом чтении.</w:t>
      </w:r>
    </w:p>
    <w:p w:rsidR="00CE2829" w:rsidRDefault="00CE2829" w:rsidP="000C1FFE">
      <w:pPr>
        <w:pStyle w:val="6"/>
        <w:jc w:val="center"/>
        <w:rPr>
          <w:rFonts w:ascii="Times New Roman" w:hAnsi="Times New Roman"/>
          <w:sz w:val="28"/>
          <w:szCs w:val="28"/>
        </w:rPr>
      </w:pPr>
    </w:p>
    <w:p w:rsidR="00CE2829" w:rsidRDefault="00CE2829" w:rsidP="00CE2829"/>
    <w:p w:rsidR="00CE2829" w:rsidRPr="00CE2829" w:rsidRDefault="00CE2829" w:rsidP="00CE2829"/>
    <w:p w:rsidR="00CE2829" w:rsidRDefault="00CE2829" w:rsidP="000C1FFE">
      <w:pPr>
        <w:pStyle w:val="6"/>
        <w:jc w:val="center"/>
      </w:pPr>
    </w:p>
    <w:p w:rsidR="00CE2829" w:rsidRPr="000C1FFE" w:rsidRDefault="00CE2829" w:rsidP="00CE2829">
      <w:pPr>
        <w:jc w:val="both"/>
        <w:rPr>
          <w:color w:val="000000"/>
          <w:sz w:val="28"/>
          <w:szCs w:val="28"/>
        </w:rPr>
      </w:pPr>
      <w:r w:rsidRPr="000C1FFE">
        <w:rPr>
          <w:color w:val="000000"/>
          <w:sz w:val="28"/>
          <w:szCs w:val="28"/>
        </w:rPr>
        <w:t xml:space="preserve">Аудитор Счетной палаты </w:t>
      </w:r>
    </w:p>
    <w:p w:rsidR="00CE2829" w:rsidRPr="000C1FFE" w:rsidRDefault="00CE2829" w:rsidP="00CE2829">
      <w:pPr>
        <w:jc w:val="both"/>
        <w:rPr>
          <w:sz w:val="28"/>
          <w:szCs w:val="28"/>
        </w:rPr>
      </w:pPr>
      <w:r w:rsidRPr="000C1FFE">
        <w:rPr>
          <w:color w:val="000000"/>
          <w:sz w:val="28"/>
          <w:szCs w:val="28"/>
        </w:rPr>
        <w:t>Чукотского автономного округа</w:t>
      </w:r>
      <w:r w:rsidRPr="003A39BD">
        <w:rPr>
          <w:color w:val="000000"/>
          <w:sz w:val="28"/>
          <w:szCs w:val="28"/>
        </w:rPr>
        <w:t xml:space="preserve">     </w:t>
      </w:r>
      <w:r>
        <w:rPr>
          <w:color w:val="000000"/>
          <w:sz w:val="28"/>
          <w:szCs w:val="28"/>
        </w:rPr>
        <w:t xml:space="preserve">                                  </w:t>
      </w:r>
      <w:r w:rsidRPr="000C1FFE">
        <w:rPr>
          <w:sz w:val="28"/>
          <w:szCs w:val="28"/>
        </w:rPr>
        <w:tab/>
      </w:r>
      <w:r w:rsidRPr="000C1FFE">
        <w:rPr>
          <w:sz w:val="28"/>
          <w:szCs w:val="28"/>
        </w:rPr>
        <w:tab/>
      </w:r>
      <w:r>
        <w:rPr>
          <w:sz w:val="28"/>
          <w:szCs w:val="28"/>
        </w:rPr>
        <w:t>Л.А.Петрусева</w:t>
      </w:r>
      <w:r w:rsidRPr="000C1FFE">
        <w:rPr>
          <w:sz w:val="28"/>
          <w:szCs w:val="28"/>
        </w:rPr>
        <w:t xml:space="preserve"> </w:t>
      </w:r>
    </w:p>
    <w:p w:rsidR="00CE2829" w:rsidRDefault="00CE2829" w:rsidP="000C1FFE">
      <w:pPr>
        <w:pStyle w:val="6"/>
        <w:jc w:val="center"/>
      </w:pPr>
    </w:p>
    <w:p w:rsidR="005853CE" w:rsidRPr="000C1FFE" w:rsidRDefault="005853CE" w:rsidP="001576E6">
      <w:pPr>
        <w:pStyle w:val="6"/>
        <w:jc w:val="center"/>
        <w:rPr>
          <w:b w:val="0"/>
          <w:sz w:val="28"/>
          <w:szCs w:val="28"/>
        </w:rPr>
      </w:pPr>
      <w:r w:rsidRPr="00CE2829">
        <w:br w:type="page"/>
      </w:r>
    </w:p>
    <w:p w:rsidR="005853CE" w:rsidRPr="000C1FFE" w:rsidRDefault="005853CE" w:rsidP="000C1FFE">
      <w:pPr>
        <w:pStyle w:val="ConsPlusNonformat"/>
        <w:jc w:val="center"/>
        <w:rPr>
          <w:rFonts w:ascii="Times New Roman" w:hAnsi="Times New Roman" w:cs="Times New Roman"/>
          <w:b/>
          <w:sz w:val="28"/>
          <w:szCs w:val="28"/>
        </w:rPr>
      </w:pPr>
      <w:r w:rsidRPr="000C1FFE">
        <w:rPr>
          <w:rFonts w:ascii="Times New Roman" w:hAnsi="Times New Roman" w:cs="Times New Roman"/>
          <w:b/>
          <w:sz w:val="28"/>
          <w:szCs w:val="28"/>
        </w:rPr>
        <w:lastRenderedPageBreak/>
        <w:t>З</w:t>
      </w:r>
      <w:r w:rsidR="00C76FEE">
        <w:rPr>
          <w:rFonts w:ascii="Times New Roman" w:hAnsi="Times New Roman" w:cs="Times New Roman"/>
          <w:b/>
          <w:sz w:val="28"/>
          <w:szCs w:val="28"/>
        </w:rPr>
        <w:t>аключение</w:t>
      </w:r>
    </w:p>
    <w:p w:rsidR="005853CE" w:rsidRPr="000C1FFE" w:rsidRDefault="005853CE" w:rsidP="000C1FFE">
      <w:pPr>
        <w:pStyle w:val="ConsPlusNonformat"/>
        <w:jc w:val="center"/>
        <w:rPr>
          <w:rFonts w:ascii="Times New Roman" w:hAnsi="Times New Roman" w:cs="Times New Roman"/>
          <w:b/>
          <w:sz w:val="28"/>
          <w:szCs w:val="28"/>
        </w:rPr>
      </w:pPr>
      <w:r w:rsidRPr="000C1FFE">
        <w:rPr>
          <w:rFonts w:ascii="Times New Roman" w:hAnsi="Times New Roman" w:cs="Times New Roman"/>
          <w:b/>
          <w:sz w:val="28"/>
          <w:szCs w:val="28"/>
        </w:rPr>
        <w:t xml:space="preserve">по результатам анализа, проведенного в ходе </w:t>
      </w:r>
    </w:p>
    <w:p w:rsidR="005853CE" w:rsidRPr="000C1FFE" w:rsidRDefault="005853CE" w:rsidP="000C1FFE">
      <w:pPr>
        <w:pStyle w:val="ConsPlusNonformat"/>
        <w:jc w:val="center"/>
        <w:rPr>
          <w:rFonts w:ascii="Times New Roman" w:hAnsi="Times New Roman" w:cs="Times New Roman"/>
          <w:b/>
          <w:sz w:val="28"/>
          <w:szCs w:val="28"/>
        </w:rPr>
      </w:pPr>
      <w:r w:rsidRPr="000C1FFE">
        <w:rPr>
          <w:rFonts w:ascii="Times New Roman" w:hAnsi="Times New Roman" w:cs="Times New Roman"/>
          <w:b/>
          <w:sz w:val="28"/>
          <w:szCs w:val="28"/>
        </w:rPr>
        <w:t xml:space="preserve">экспертно-аналитического мероприятия </w:t>
      </w:r>
    </w:p>
    <w:p w:rsidR="005853CE" w:rsidRPr="000C1FFE" w:rsidRDefault="005853CE" w:rsidP="000C1FFE">
      <w:pPr>
        <w:pStyle w:val="ConsPlusNonformat"/>
        <w:jc w:val="center"/>
        <w:rPr>
          <w:rFonts w:ascii="Times New Roman" w:hAnsi="Times New Roman" w:cs="Times New Roman"/>
          <w:b/>
          <w:sz w:val="28"/>
          <w:szCs w:val="28"/>
        </w:rPr>
      </w:pPr>
      <w:r w:rsidRPr="000C1FFE">
        <w:rPr>
          <w:rFonts w:ascii="Times New Roman" w:hAnsi="Times New Roman" w:cs="Times New Roman"/>
          <w:b/>
          <w:sz w:val="28"/>
          <w:szCs w:val="28"/>
        </w:rPr>
        <w:t>«</w:t>
      </w:r>
      <w:r w:rsidRPr="000C1FFE">
        <w:rPr>
          <w:rFonts w:ascii="Times New Roman" w:hAnsi="Times New Roman" w:cs="Times New Roman"/>
          <w:b/>
          <w:iCs/>
          <w:color w:val="000000"/>
          <w:sz w:val="28"/>
          <w:szCs w:val="28"/>
        </w:rPr>
        <w:t xml:space="preserve">Экспертиза сводного отчета о ходе реализации государственных программ Чукотского автономного округа </w:t>
      </w:r>
      <w:r w:rsidRPr="000C1FFE">
        <w:rPr>
          <w:rFonts w:ascii="Times New Roman" w:hAnsi="Times New Roman" w:cs="Times New Roman"/>
          <w:b/>
          <w:color w:val="000000"/>
          <w:sz w:val="28"/>
          <w:szCs w:val="28"/>
        </w:rPr>
        <w:t>за 9 месяцев 2019 года</w:t>
      </w:r>
      <w:r w:rsidRPr="000C1FFE">
        <w:rPr>
          <w:rFonts w:ascii="Times New Roman" w:hAnsi="Times New Roman" w:cs="Times New Roman"/>
          <w:b/>
          <w:sz w:val="28"/>
          <w:szCs w:val="28"/>
        </w:rPr>
        <w:t xml:space="preserve">» </w:t>
      </w:r>
    </w:p>
    <w:p w:rsidR="005853CE" w:rsidRPr="000C1FFE" w:rsidRDefault="005853CE" w:rsidP="000C1FFE">
      <w:pPr>
        <w:pStyle w:val="ConsPlusNonformat"/>
        <w:jc w:val="both"/>
        <w:rPr>
          <w:rFonts w:ascii="Times New Roman" w:hAnsi="Times New Roman" w:cs="Times New Roman"/>
          <w:sz w:val="28"/>
          <w:szCs w:val="28"/>
        </w:rPr>
      </w:pPr>
    </w:p>
    <w:p w:rsidR="005853CE" w:rsidRPr="000C1FFE" w:rsidRDefault="005853CE" w:rsidP="000C1FFE">
      <w:pPr>
        <w:pStyle w:val="ConsPlusNonformat"/>
        <w:jc w:val="both"/>
        <w:rPr>
          <w:rFonts w:ascii="Times New Roman" w:hAnsi="Times New Roman" w:cs="Times New Roman"/>
          <w:sz w:val="28"/>
          <w:szCs w:val="28"/>
        </w:rPr>
      </w:pPr>
      <w:r w:rsidRPr="000C1FFE">
        <w:rPr>
          <w:rFonts w:ascii="Times New Roman" w:hAnsi="Times New Roman" w:cs="Times New Roman"/>
          <w:sz w:val="28"/>
          <w:szCs w:val="28"/>
        </w:rPr>
        <w:t xml:space="preserve">     18 ноября 2019 года </w:t>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r w:rsidRPr="000C1FFE">
        <w:rPr>
          <w:rFonts w:ascii="Times New Roman" w:hAnsi="Times New Roman" w:cs="Times New Roman"/>
          <w:sz w:val="28"/>
          <w:szCs w:val="28"/>
        </w:rPr>
        <w:tab/>
      </w:r>
    </w:p>
    <w:p w:rsidR="005853CE" w:rsidRPr="000C1FFE" w:rsidRDefault="005853CE" w:rsidP="000C1FFE">
      <w:pPr>
        <w:pStyle w:val="ConsPlusNonformat"/>
        <w:jc w:val="both"/>
        <w:rPr>
          <w:rFonts w:ascii="Times New Roman" w:hAnsi="Times New Roman" w:cs="Times New Roman"/>
          <w:sz w:val="28"/>
          <w:szCs w:val="28"/>
        </w:rPr>
      </w:pPr>
    </w:p>
    <w:p w:rsidR="005853CE" w:rsidRPr="000C1FFE" w:rsidRDefault="005853CE" w:rsidP="000C1FFE">
      <w:pPr>
        <w:ind w:firstLine="708"/>
        <w:jc w:val="both"/>
        <w:rPr>
          <w:sz w:val="28"/>
          <w:szCs w:val="28"/>
        </w:rPr>
      </w:pPr>
      <w:r w:rsidRPr="000C1FFE">
        <w:rPr>
          <w:b/>
          <w:sz w:val="28"/>
          <w:szCs w:val="28"/>
        </w:rPr>
        <w:t>1. Основание для проведения экспертно-аналитического мероприятия:</w:t>
      </w:r>
      <w:r w:rsidRPr="000C1FFE">
        <w:rPr>
          <w:sz w:val="28"/>
          <w:szCs w:val="28"/>
        </w:rPr>
        <w:t xml:space="preserve"> пункт 2.14 Плана работы Счетной палаты Чукотского автономного округа на 2019 год.</w:t>
      </w:r>
    </w:p>
    <w:p w:rsidR="005853CE" w:rsidRPr="00EF6159" w:rsidRDefault="005853CE" w:rsidP="000C1FFE">
      <w:pPr>
        <w:jc w:val="both"/>
        <w:rPr>
          <w:sz w:val="6"/>
          <w:szCs w:val="6"/>
        </w:rPr>
      </w:pPr>
    </w:p>
    <w:p w:rsidR="005853CE" w:rsidRPr="000C1FFE" w:rsidRDefault="005853CE" w:rsidP="000C1FFE">
      <w:pPr>
        <w:ind w:firstLine="708"/>
        <w:jc w:val="both"/>
        <w:rPr>
          <w:b/>
          <w:sz w:val="28"/>
          <w:szCs w:val="28"/>
        </w:rPr>
      </w:pPr>
      <w:r w:rsidRPr="000C1FFE">
        <w:rPr>
          <w:b/>
          <w:sz w:val="28"/>
          <w:szCs w:val="28"/>
        </w:rPr>
        <w:t xml:space="preserve">2. Предмет экспертно-аналитического мероприятия: </w:t>
      </w:r>
    </w:p>
    <w:p w:rsidR="005853CE" w:rsidRPr="000C1FFE" w:rsidRDefault="005853CE" w:rsidP="000C1FFE">
      <w:pPr>
        <w:ind w:firstLine="708"/>
        <w:jc w:val="both"/>
        <w:rPr>
          <w:b/>
          <w:sz w:val="10"/>
          <w:szCs w:val="16"/>
        </w:rPr>
      </w:pPr>
    </w:p>
    <w:p w:rsidR="005853CE" w:rsidRPr="000C1FFE" w:rsidRDefault="005853CE" w:rsidP="000C1FFE">
      <w:pPr>
        <w:widowControl w:val="0"/>
        <w:ind w:firstLine="709"/>
        <w:jc w:val="both"/>
        <w:rPr>
          <w:sz w:val="28"/>
          <w:szCs w:val="28"/>
        </w:rPr>
      </w:pPr>
      <w:r w:rsidRPr="000C1FFE">
        <w:rPr>
          <w:sz w:val="28"/>
          <w:szCs w:val="28"/>
        </w:rPr>
        <w:t xml:space="preserve">- деятельность органов исполнительной власти Чукотского автономного округа по </w:t>
      </w:r>
      <w:r w:rsidRPr="000C1FFE">
        <w:rPr>
          <w:color w:val="000000"/>
          <w:sz w:val="28"/>
          <w:szCs w:val="28"/>
        </w:rPr>
        <w:t xml:space="preserve">реализации государственных программ Чукотского автономного округа </w:t>
      </w:r>
      <w:r w:rsidRPr="000C1FFE">
        <w:rPr>
          <w:sz w:val="28"/>
          <w:szCs w:val="28"/>
        </w:rPr>
        <w:t xml:space="preserve">(далее – государственные программы, госпрограммы). </w:t>
      </w:r>
    </w:p>
    <w:p w:rsidR="005853CE" w:rsidRPr="00EF6159" w:rsidRDefault="005853CE" w:rsidP="000C1FFE">
      <w:pPr>
        <w:ind w:firstLine="708"/>
        <w:jc w:val="both"/>
        <w:rPr>
          <w:b/>
          <w:sz w:val="6"/>
          <w:szCs w:val="6"/>
        </w:rPr>
      </w:pPr>
    </w:p>
    <w:p w:rsidR="005853CE" w:rsidRPr="000C1FFE" w:rsidRDefault="005853CE" w:rsidP="00EF6159">
      <w:pPr>
        <w:ind w:firstLine="709"/>
        <w:jc w:val="both"/>
        <w:rPr>
          <w:sz w:val="28"/>
          <w:szCs w:val="28"/>
        </w:rPr>
      </w:pPr>
      <w:r w:rsidRPr="000C1FFE">
        <w:rPr>
          <w:b/>
          <w:sz w:val="28"/>
          <w:szCs w:val="28"/>
        </w:rPr>
        <w:t>3. Цели экспертно-аналитического мероприятия:</w:t>
      </w:r>
      <w:r w:rsidRPr="000C1FFE">
        <w:rPr>
          <w:sz w:val="28"/>
          <w:szCs w:val="28"/>
        </w:rPr>
        <w:t xml:space="preserve"> </w:t>
      </w:r>
    </w:p>
    <w:p w:rsidR="005853CE" w:rsidRPr="00EF6159" w:rsidRDefault="005853CE" w:rsidP="00EF6159">
      <w:pPr>
        <w:ind w:firstLine="709"/>
        <w:jc w:val="both"/>
        <w:rPr>
          <w:sz w:val="6"/>
          <w:szCs w:val="6"/>
        </w:rPr>
      </w:pPr>
    </w:p>
    <w:p w:rsidR="005853CE" w:rsidRPr="000C1FFE" w:rsidRDefault="005853CE" w:rsidP="00EF6159">
      <w:pPr>
        <w:ind w:firstLine="709"/>
        <w:jc w:val="both"/>
        <w:rPr>
          <w:sz w:val="28"/>
          <w:szCs w:val="28"/>
        </w:rPr>
      </w:pPr>
      <w:r w:rsidRPr="000C1FFE">
        <w:rPr>
          <w:b/>
          <w:sz w:val="28"/>
          <w:szCs w:val="28"/>
        </w:rPr>
        <w:t>Цель 1.</w:t>
      </w:r>
      <w:r w:rsidRPr="000C1FFE">
        <w:rPr>
          <w:sz w:val="28"/>
          <w:szCs w:val="28"/>
        </w:rPr>
        <w:t> Оценить общие итоги реализации государственных программ Чукотского автономного округа и риски исполнения государственных программ за 9 месяцев 2019 года.</w:t>
      </w:r>
    </w:p>
    <w:p w:rsidR="005853CE" w:rsidRPr="000C1FFE" w:rsidRDefault="005853CE" w:rsidP="00EF6159">
      <w:pPr>
        <w:ind w:firstLine="709"/>
        <w:jc w:val="both"/>
        <w:rPr>
          <w:sz w:val="4"/>
          <w:szCs w:val="16"/>
        </w:rPr>
      </w:pPr>
    </w:p>
    <w:p w:rsidR="005853CE" w:rsidRPr="0072625A" w:rsidRDefault="005853CE" w:rsidP="00EF6159">
      <w:pPr>
        <w:ind w:firstLine="709"/>
        <w:jc w:val="both"/>
        <w:rPr>
          <w:b/>
          <w:sz w:val="28"/>
          <w:szCs w:val="28"/>
        </w:rPr>
      </w:pPr>
      <w:r w:rsidRPr="0072625A">
        <w:rPr>
          <w:b/>
          <w:sz w:val="28"/>
          <w:szCs w:val="28"/>
        </w:rPr>
        <w:t>3.1. Вопросы проверки:</w:t>
      </w:r>
    </w:p>
    <w:p w:rsidR="005853CE" w:rsidRPr="00EF6159" w:rsidRDefault="005853CE" w:rsidP="00EF6159">
      <w:pPr>
        <w:ind w:firstLine="709"/>
        <w:jc w:val="both"/>
        <w:rPr>
          <w:sz w:val="28"/>
          <w:szCs w:val="28"/>
        </w:rPr>
      </w:pPr>
      <w:r w:rsidRPr="00EF6159">
        <w:rPr>
          <w:sz w:val="28"/>
          <w:szCs w:val="28"/>
        </w:rPr>
        <w:t>3.1.1. Анализ изменений в нормативные правовые акты, регламентирующих реализацию государственных программ Чукотского автономного округа.</w:t>
      </w:r>
    </w:p>
    <w:p w:rsidR="005853CE" w:rsidRPr="00EF6159" w:rsidRDefault="005853CE" w:rsidP="00EF6159">
      <w:pPr>
        <w:ind w:firstLine="709"/>
        <w:jc w:val="both"/>
        <w:rPr>
          <w:sz w:val="28"/>
          <w:szCs w:val="28"/>
        </w:rPr>
      </w:pPr>
      <w:r w:rsidRPr="00EF6159">
        <w:rPr>
          <w:sz w:val="28"/>
          <w:szCs w:val="28"/>
        </w:rPr>
        <w:t>3.1.2. Анализ исполнения государственных программ Чукотского автономного округа за 9 месяцев 2019 года.</w:t>
      </w:r>
    </w:p>
    <w:p w:rsidR="005853CE" w:rsidRPr="00EF6159" w:rsidRDefault="005853CE" w:rsidP="00EF6159">
      <w:pPr>
        <w:ind w:firstLine="709"/>
        <w:jc w:val="both"/>
        <w:rPr>
          <w:sz w:val="28"/>
          <w:szCs w:val="28"/>
        </w:rPr>
      </w:pPr>
      <w:r w:rsidRPr="00EF6159">
        <w:rPr>
          <w:sz w:val="28"/>
          <w:szCs w:val="28"/>
        </w:rPr>
        <w:t>3.1.3. Анализ рисков исполнения государственных программ Чукотского автономного округа за 9 месяцев 2019 года.</w:t>
      </w:r>
    </w:p>
    <w:p w:rsidR="005853CE" w:rsidRPr="00EF6159" w:rsidRDefault="005853CE" w:rsidP="00EF6159">
      <w:pPr>
        <w:widowControl w:val="0"/>
        <w:ind w:firstLine="709"/>
        <w:jc w:val="both"/>
        <w:rPr>
          <w:b/>
          <w:sz w:val="6"/>
          <w:szCs w:val="6"/>
        </w:rPr>
      </w:pPr>
    </w:p>
    <w:p w:rsidR="005853CE" w:rsidRPr="000C1FFE" w:rsidRDefault="005853CE" w:rsidP="000C1FFE">
      <w:pPr>
        <w:widowControl w:val="0"/>
        <w:ind w:firstLine="709"/>
        <w:jc w:val="both"/>
        <w:rPr>
          <w:b/>
          <w:sz w:val="28"/>
          <w:szCs w:val="28"/>
        </w:rPr>
      </w:pPr>
      <w:r w:rsidRPr="000C1FFE">
        <w:rPr>
          <w:b/>
          <w:sz w:val="28"/>
          <w:szCs w:val="28"/>
        </w:rPr>
        <w:t xml:space="preserve">4. Объекты экспертно-аналитического мероприятия: </w:t>
      </w:r>
    </w:p>
    <w:p w:rsidR="005853CE" w:rsidRPr="000C1FFE" w:rsidRDefault="005853CE" w:rsidP="000C1FFE">
      <w:pPr>
        <w:widowControl w:val="0"/>
        <w:ind w:firstLine="709"/>
        <w:jc w:val="both"/>
        <w:rPr>
          <w:sz w:val="28"/>
          <w:szCs w:val="28"/>
        </w:rPr>
      </w:pPr>
      <w:r w:rsidRPr="000C1FFE">
        <w:rPr>
          <w:sz w:val="28"/>
          <w:szCs w:val="28"/>
        </w:rPr>
        <w:t>- Департамент финансов, экономики и имущественных отношений Чукотского автономного округа (далее – Департамент финансов);</w:t>
      </w:r>
    </w:p>
    <w:p w:rsidR="005853CE" w:rsidRPr="000C1FFE" w:rsidRDefault="005853CE" w:rsidP="000C1FFE">
      <w:pPr>
        <w:widowControl w:val="0"/>
        <w:ind w:firstLine="709"/>
        <w:jc w:val="both"/>
        <w:rPr>
          <w:sz w:val="28"/>
          <w:szCs w:val="28"/>
        </w:rPr>
      </w:pPr>
      <w:r w:rsidRPr="000C1FFE">
        <w:rPr>
          <w:sz w:val="28"/>
          <w:szCs w:val="28"/>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5853CE" w:rsidRPr="00EF6159" w:rsidRDefault="005853CE" w:rsidP="000C1FFE">
      <w:pPr>
        <w:ind w:firstLine="709"/>
        <w:jc w:val="both"/>
        <w:rPr>
          <w:b/>
          <w:sz w:val="6"/>
          <w:szCs w:val="6"/>
        </w:rPr>
      </w:pPr>
    </w:p>
    <w:p w:rsidR="005853CE" w:rsidRPr="000C1FFE" w:rsidRDefault="005853CE" w:rsidP="000C1FFE">
      <w:pPr>
        <w:ind w:firstLine="708"/>
        <w:jc w:val="both"/>
        <w:rPr>
          <w:sz w:val="28"/>
          <w:szCs w:val="28"/>
        </w:rPr>
      </w:pPr>
      <w:r w:rsidRPr="000C1FFE">
        <w:rPr>
          <w:b/>
          <w:sz w:val="28"/>
          <w:szCs w:val="28"/>
        </w:rPr>
        <w:t xml:space="preserve">5. Исследуемый период: </w:t>
      </w:r>
      <w:r w:rsidRPr="000C1FFE">
        <w:rPr>
          <w:sz w:val="28"/>
          <w:szCs w:val="28"/>
        </w:rPr>
        <w:t>январь – сентябрь 2019 года.</w:t>
      </w:r>
    </w:p>
    <w:p w:rsidR="005853CE" w:rsidRPr="00EF6159" w:rsidRDefault="005853CE" w:rsidP="000C1FFE">
      <w:pPr>
        <w:ind w:firstLine="708"/>
        <w:jc w:val="both"/>
        <w:rPr>
          <w:b/>
          <w:sz w:val="6"/>
          <w:szCs w:val="6"/>
        </w:rPr>
      </w:pPr>
    </w:p>
    <w:p w:rsidR="005853CE" w:rsidRPr="000C1FFE" w:rsidRDefault="005853CE" w:rsidP="000C1FFE">
      <w:pPr>
        <w:ind w:firstLine="708"/>
        <w:jc w:val="both"/>
        <w:rPr>
          <w:b/>
          <w:sz w:val="28"/>
          <w:szCs w:val="28"/>
        </w:rPr>
      </w:pPr>
      <w:r w:rsidRPr="000C1FFE">
        <w:rPr>
          <w:b/>
          <w:sz w:val="28"/>
          <w:szCs w:val="28"/>
        </w:rPr>
        <w:t xml:space="preserve">6. Сроки проведения экспертно-аналитического мероприятия: </w:t>
      </w:r>
    </w:p>
    <w:p w:rsidR="005853CE" w:rsidRPr="000C1FFE" w:rsidRDefault="005853CE" w:rsidP="000C1FFE">
      <w:pPr>
        <w:jc w:val="both"/>
        <w:rPr>
          <w:sz w:val="28"/>
          <w:szCs w:val="28"/>
        </w:rPr>
      </w:pPr>
      <w:r w:rsidRPr="000C1FFE">
        <w:rPr>
          <w:sz w:val="28"/>
          <w:szCs w:val="28"/>
        </w:rPr>
        <w:t>с 5 по 15 ноября 2019 года.</w:t>
      </w:r>
    </w:p>
    <w:p w:rsidR="005853CE" w:rsidRPr="000C1FFE" w:rsidRDefault="005853CE" w:rsidP="000C1FFE">
      <w:pPr>
        <w:ind w:firstLine="567"/>
        <w:jc w:val="both"/>
        <w:rPr>
          <w:rFonts w:eastAsia="Calibri"/>
          <w:sz w:val="28"/>
          <w:szCs w:val="28"/>
        </w:rPr>
      </w:pPr>
      <w:r w:rsidRPr="000C1FFE">
        <w:rPr>
          <w:rFonts w:eastAsia="Calibri"/>
          <w:sz w:val="28"/>
          <w:szCs w:val="28"/>
        </w:rPr>
        <w:t xml:space="preserve">Экспертно-аналитическое мероприятие проводилось рабочей группой в составе: аудитора Счетной палаты Чукотского автономного округа </w:t>
      </w:r>
      <w:proofErr w:type="spellStart"/>
      <w:r w:rsidRPr="000C1FFE">
        <w:rPr>
          <w:rFonts w:eastAsia="Calibri"/>
          <w:sz w:val="28"/>
          <w:szCs w:val="28"/>
        </w:rPr>
        <w:t>Тодавчич</w:t>
      </w:r>
      <w:proofErr w:type="spellEnd"/>
      <w:r w:rsidRPr="000C1FFE">
        <w:rPr>
          <w:rFonts w:eastAsia="Calibri"/>
          <w:sz w:val="28"/>
          <w:szCs w:val="28"/>
        </w:rPr>
        <w:t xml:space="preserve"> О.М. – руководитель мероприятия, аудитора Счетной палаты Чукотского автономного округа </w:t>
      </w:r>
      <w:proofErr w:type="spellStart"/>
      <w:r w:rsidRPr="000C1FFE">
        <w:rPr>
          <w:rFonts w:eastAsia="Calibri"/>
          <w:sz w:val="28"/>
          <w:szCs w:val="28"/>
        </w:rPr>
        <w:t>Петрусевой</w:t>
      </w:r>
      <w:proofErr w:type="spellEnd"/>
      <w:r w:rsidRPr="000C1FFE">
        <w:rPr>
          <w:rFonts w:eastAsia="Calibri"/>
          <w:sz w:val="28"/>
          <w:szCs w:val="28"/>
        </w:rPr>
        <w:t xml:space="preserve"> Л.А. и аудитора Счетной палаты </w:t>
      </w:r>
      <w:r w:rsidRPr="000C1FFE">
        <w:rPr>
          <w:rFonts w:eastAsia="Calibri"/>
          <w:sz w:val="28"/>
          <w:szCs w:val="28"/>
        </w:rPr>
        <w:lastRenderedPageBreak/>
        <w:t>Чукотского автономного округа Бондаренко И.В. на основании приказа о проведении мероприятия от 5 ноября 2019 года №93-о/д.</w:t>
      </w:r>
    </w:p>
    <w:p w:rsidR="005853CE" w:rsidRPr="000C1FFE" w:rsidRDefault="005853CE" w:rsidP="000C1FFE">
      <w:pPr>
        <w:ind w:firstLine="708"/>
        <w:jc w:val="both"/>
        <w:rPr>
          <w:sz w:val="16"/>
          <w:szCs w:val="16"/>
        </w:rPr>
      </w:pPr>
    </w:p>
    <w:p w:rsidR="005853CE" w:rsidRPr="000C1FFE" w:rsidRDefault="005853CE" w:rsidP="000C1FFE">
      <w:pPr>
        <w:ind w:firstLine="708"/>
        <w:jc w:val="both"/>
        <w:rPr>
          <w:b/>
          <w:sz w:val="28"/>
          <w:szCs w:val="28"/>
        </w:rPr>
      </w:pPr>
      <w:r w:rsidRPr="000C1FFE">
        <w:rPr>
          <w:b/>
          <w:sz w:val="28"/>
          <w:szCs w:val="28"/>
        </w:rPr>
        <w:t>7. Результаты экспертно-аналитического мероприятия.</w:t>
      </w:r>
    </w:p>
    <w:p w:rsidR="005853CE" w:rsidRPr="000C1FFE" w:rsidRDefault="005853CE" w:rsidP="000C1FFE">
      <w:pPr>
        <w:ind w:firstLine="708"/>
        <w:jc w:val="both"/>
        <w:rPr>
          <w:b/>
          <w:sz w:val="16"/>
          <w:szCs w:val="16"/>
        </w:rPr>
      </w:pPr>
    </w:p>
    <w:p w:rsidR="005853CE" w:rsidRPr="000C1FFE" w:rsidRDefault="005853CE" w:rsidP="000C1FFE">
      <w:pPr>
        <w:pStyle w:val="ConsPlusNonformat"/>
        <w:ind w:firstLine="709"/>
        <w:jc w:val="both"/>
        <w:rPr>
          <w:rFonts w:ascii="Times New Roman" w:hAnsi="Times New Roman" w:cs="Times New Roman"/>
          <w:b/>
          <w:sz w:val="28"/>
          <w:szCs w:val="28"/>
        </w:rPr>
      </w:pPr>
      <w:r w:rsidRPr="000C1FFE">
        <w:rPr>
          <w:rFonts w:ascii="Times New Roman" w:hAnsi="Times New Roman" w:cs="Times New Roman"/>
          <w:b/>
          <w:sz w:val="28"/>
          <w:szCs w:val="28"/>
        </w:rPr>
        <w:t>В ходе экспертно-аналитического мероприятия установлено следующее.</w:t>
      </w:r>
    </w:p>
    <w:p w:rsidR="005853CE" w:rsidRPr="000C1FFE" w:rsidRDefault="005853CE" w:rsidP="000C1FFE">
      <w:pPr>
        <w:pStyle w:val="ConsPlusNonformat"/>
        <w:ind w:firstLine="709"/>
        <w:jc w:val="both"/>
        <w:rPr>
          <w:rFonts w:ascii="Times New Roman" w:hAnsi="Times New Roman" w:cs="Times New Roman"/>
          <w:b/>
          <w:sz w:val="16"/>
          <w:szCs w:val="16"/>
        </w:rPr>
      </w:pPr>
    </w:p>
    <w:p w:rsidR="005853CE" w:rsidRPr="000C1FFE" w:rsidRDefault="005853CE" w:rsidP="000C1FFE">
      <w:pPr>
        <w:pStyle w:val="18"/>
        <w:ind w:firstLine="709"/>
        <w:rPr>
          <w:b/>
        </w:rPr>
      </w:pPr>
      <w:r w:rsidRPr="000C1FFE">
        <w:rPr>
          <w:b/>
        </w:rPr>
        <w:t>7.1. Анализ изменений в нормативные правовые акты, регламентирующих реализацию государственных программ Чукотского автономного округа</w:t>
      </w:r>
    </w:p>
    <w:p w:rsidR="005853CE" w:rsidRPr="000C1FFE" w:rsidRDefault="005853CE" w:rsidP="000C1FFE">
      <w:pPr>
        <w:autoSpaceDE w:val="0"/>
        <w:autoSpaceDN w:val="0"/>
        <w:adjustRightInd w:val="0"/>
        <w:ind w:firstLine="708"/>
        <w:jc w:val="both"/>
        <w:rPr>
          <w:sz w:val="28"/>
          <w:szCs w:val="28"/>
        </w:rPr>
      </w:pPr>
      <w:r w:rsidRPr="000C1FFE">
        <w:rPr>
          <w:sz w:val="28"/>
          <w:szCs w:val="28"/>
        </w:rPr>
        <w:t>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Чукотского автономного округа.</w:t>
      </w:r>
    </w:p>
    <w:p w:rsidR="005853CE" w:rsidRPr="000C1FFE" w:rsidRDefault="005853CE" w:rsidP="000C1FFE">
      <w:pPr>
        <w:autoSpaceDE w:val="0"/>
        <w:autoSpaceDN w:val="0"/>
        <w:adjustRightInd w:val="0"/>
        <w:ind w:firstLine="708"/>
        <w:jc w:val="both"/>
        <w:rPr>
          <w:sz w:val="28"/>
          <w:szCs w:val="28"/>
        </w:rPr>
      </w:pPr>
      <w:r w:rsidRPr="000C1FFE">
        <w:rPr>
          <w:sz w:val="28"/>
          <w:szCs w:val="28"/>
        </w:rPr>
        <w:t xml:space="preserve">Перечень действующих в Чукотском автономном округе государственных программ утвержден Распоряжением Правительства Чукотского автономного округа от 13 сентября 2013 года №338-рп (далее – Распоряжение №338-рп). Согласно Распоряжению №338-рп (в редакции от 22 марта 2019 года №129-рп) на момент проведения мероприятия на территории округа реализуется восемнадцать государственных программ (в 2018 году в Перечень были включены 16 государственных программ). </w:t>
      </w:r>
    </w:p>
    <w:p w:rsidR="005853CE" w:rsidRPr="000C1FFE" w:rsidRDefault="00640550" w:rsidP="000C1FFE">
      <w:pPr>
        <w:autoSpaceDE w:val="0"/>
        <w:autoSpaceDN w:val="0"/>
        <w:adjustRightInd w:val="0"/>
        <w:ind w:firstLine="708"/>
        <w:jc w:val="both"/>
        <w:rPr>
          <w:sz w:val="28"/>
          <w:szCs w:val="28"/>
        </w:rPr>
      </w:pPr>
      <w:hyperlink r:id="rId19" w:history="1">
        <w:r w:rsidR="005853CE" w:rsidRPr="000C1FFE">
          <w:rPr>
            <w:sz w:val="28"/>
            <w:szCs w:val="28"/>
          </w:rPr>
          <w:t>Постановлением</w:t>
        </w:r>
      </w:hyperlink>
      <w:r w:rsidR="005853CE" w:rsidRPr="000C1FFE">
        <w:rPr>
          <w:sz w:val="28"/>
          <w:szCs w:val="28"/>
        </w:rPr>
        <w:t xml:space="preserve"> Губернатора Чукотского автономного округа от 18 октября 2018 года №89 в 2019 году изменена структура исполнительных органов государственной власти Чукотского автономного округа, в связи с чем, в анализируемом периоде постановлениями Правительства Чукотского автономного округа:</w:t>
      </w:r>
    </w:p>
    <w:p w:rsidR="005853CE" w:rsidRPr="000C1FFE" w:rsidRDefault="005853CE" w:rsidP="000C1FFE">
      <w:pPr>
        <w:autoSpaceDE w:val="0"/>
        <w:autoSpaceDN w:val="0"/>
        <w:adjustRightInd w:val="0"/>
        <w:ind w:firstLine="708"/>
        <w:jc w:val="both"/>
        <w:rPr>
          <w:sz w:val="28"/>
          <w:szCs w:val="28"/>
        </w:rPr>
      </w:pPr>
      <w:r w:rsidRPr="000C1FFE">
        <w:rPr>
          <w:sz w:val="28"/>
          <w:szCs w:val="28"/>
        </w:rPr>
        <w:t>- государственная программа «Развитие образования, культуры, спорта, туризма и молодежной политики Чукотского автономного округа» трансформирована в 2 госпрограммы «Развитие образования и науки Чукотского автономного округа» и «Развитие культуры, спорта и туризма Чукотского автономного округа»;</w:t>
      </w:r>
    </w:p>
    <w:p w:rsidR="005853CE" w:rsidRPr="000C1FFE" w:rsidRDefault="005853CE" w:rsidP="000C1FFE">
      <w:pPr>
        <w:autoSpaceDE w:val="0"/>
        <w:autoSpaceDN w:val="0"/>
        <w:adjustRightInd w:val="0"/>
        <w:ind w:firstLine="708"/>
        <w:jc w:val="both"/>
        <w:rPr>
          <w:sz w:val="28"/>
          <w:szCs w:val="28"/>
        </w:rPr>
      </w:pPr>
      <w:r w:rsidRPr="000C1FFE">
        <w:rPr>
          <w:sz w:val="28"/>
          <w:szCs w:val="28"/>
        </w:rPr>
        <w:t xml:space="preserve">- в часть государственных программ внесены изменения в состав ответственных исполнителей госпрограмм и в наименования госпрограмм. </w:t>
      </w:r>
    </w:p>
    <w:p w:rsidR="005853CE" w:rsidRPr="000C1FFE" w:rsidRDefault="005853CE" w:rsidP="000C1FFE">
      <w:pPr>
        <w:autoSpaceDE w:val="0"/>
        <w:autoSpaceDN w:val="0"/>
        <w:adjustRightInd w:val="0"/>
        <w:ind w:firstLine="708"/>
        <w:jc w:val="both"/>
        <w:rPr>
          <w:b/>
          <w:sz w:val="16"/>
          <w:szCs w:val="16"/>
        </w:rPr>
      </w:pPr>
      <w:r w:rsidRPr="000C1FFE">
        <w:rPr>
          <w:sz w:val="28"/>
          <w:szCs w:val="28"/>
        </w:rPr>
        <w:t xml:space="preserve">Также, Постановлением Правительства Чукотского автономного округа от 29 марта 2019 года №170 утверждена новая государственная программа «Обеспечение устойчивого сокращения непригодного для проживания жилищного фонда в Чукотском автономном округе». Данная Госпрограмма принята в целях обеспечения устойчивого сокращения непригодного для проживания аварийного жилищного фонда, признанного таковым до 1 января 2017 года; создания безопасных и благоприятных условий проживания граждан путем расселения из непригодного для проживания жилищного фонда, обеспечивающее соблюдение их жилищных прав, установленных </w:t>
      </w:r>
      <w:r w:rsidRPr="000C1FFE">
        <w:rPr>
          <w:sz w:val="28"/>
          <w:szCs w:val="28"/>
        </w:rPr>
        <w:lastRenderedPageBreak/>
        <w:t xml:space="preserve">законодательством Российской Федерации. </w:t>
      </w:r>
      <w:r w:rsidRPr="000C1FFE">
        <w:rPr>
          <w:bCs/>
          <w:color w:val="000000" w:themeColor="text1"/>
          <w:sz w:val="28"/>
          <w:szCs w:val="28"/>
        </w:rPr>
        <w:t xml:space="preserve">В нарушение пунктов 2.1, 2.7, 2.12. Порядка </w:t>
      </w:r>
      <w:r w:rsidRPr="000C1FFE">
        <w:rPr>
          <w:sz w:val="28"/>
          <w:szCs w:val="28"/>
        </w:rPr>
        <w:t>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(далее – Порядок №359)</w:t>
      </w:r>
      <w:r w:rsidRPr="000C1FFE">
        <w:rPr>
          <w:bCs/>
          <w:color w:val="000000" w:themeColor="text1"/>
          <w:sz w:val="28"/>
          <w:szCs w:val="28"/>
        </w:rPr>
        <w:t>, Госпрограмма разработана в отсутствие в Перечне государственных программ Чукотского автономного округа, утвержденного распоряжением Правительства Чукотского автономного округа от 13 сентября 2013 года №338-рп и с нарушением сроков, установленных для начала реализации вновь принимаемой государственной программы – не позднее 1 октября года, предшествующего году начала ее реализации.</w:t>
      </w:r>
    </w:p>
    <w:p w:rsidR="005853CE" w:rsidRPr="000C1FFE" w:rsidRDefault="005853CE" w:rsidP="000C1FFE">
      <w:pPr>
        <w:autoSpaceDE w:val="0"/>
        <w:autoSpaceDN w:val="0"/>
        <w:adjustRightInd w:val="0"/>
        <w:spacing w:before="80"/>
        <w:ind w:firstLine="709"/>
        <w:jc w:val="both"/>
        <w:rPr>
          <w:bCs/>
          <w:color w:val="000000"/>
          <w:sz w:val="28"/>
          <w:szCs w:val="28"/>
          <w:highlight w:val="yellow"/>
        </w:rPr>
      </w:pPr>
      <w:r w:rsidRPr="000C1FFE">
        <w:rPr>
          <w:bCs/>
          <w:color w:val="000000" w:themeColor="text1"/>
          <w:sz w:val="28"/>
          <w:szCs w:val="28"/>
        </w:rPr>
        <w:t xml:space="preserve">В рассматриваемом периоде, для внесения изменений в государственные программы, </w:t>
      </w:r>
      <w:r w:rsidRPr="000C1FFE">
        <w:rPr>
          <w:bCs/>
          <w:color w:val="000000"/>
          <w:sz w:val="28"/>
          <w:szCs w:val="28"/>
        </w:rPr>
        <w:t xml:space="preserve">Правительством Чукотского автономного округа принято 62 постановления (за аналогичный период 2018 года было принято 38 постановлений), из них в 55 постановлениях вносимые изменения связаны с изменением объема финансовых ресурсов государственных программ. Счетной палатой финансово-экономическая экспертиза проведена по 62 проектам постановлений о внесении изменений в государственные программы, по 44 проектам экспертиза проведена без замечаний, по 18 проектам в адрес разработчиков направлены замечания Счетной палаты, из которых 8 постановлений приняты без учета замечаний Счетной палаты. </w:t>
      </w:r>
    </w:p>
    <w:p w:rsidR="005853CE" w:rsidRPr="000C1FFE" w:rsidRDefault="005853CE" w:rsidP="000C1FFE">
      <w:pPr>
        <w:spacing w:before="120"/>
        <w:jc w:val="both"/>
        <w:rPr>
          <w:bCs/>
          <w:color w:val="000000" w:themeColor="text1"/>
          <w:sz w:val="28"/>
          <w:szCs w:val="28"/>
        </w:rPr>
      </w:pPr>
      <w:r w:rsidRPr="000C1FFE">
        <w:rPr>
          <w:bCs/>
          <w:color w:val="000000"/>
          <w:sz w:val="28"/>
          <w:szCs w:val="28"/>
        </w:rPr>
        <w:t xml:space="preserve"> </w:t>
      </w:r>
      <w:r w:rsidRPr="000C1FFE">
        <w:rPr>
          <w:bCs/>
          <w:color w:val="000000"/>
          <w:sz w:val="28"/>
          <w:szCs w:val="28"/>
        </w:rPr>
        <w:tab/>
      </w:r>
      <w:r w:rsidRPr="000C1FFE">
        <w:rPr>
          <w:sz w:val="28"/>
          <w:szCs w:val="28"/>
        </w:rPr>
        <w:t xml:space="preserve">Отчет о ходе реализации государственных программ за 9 месяцев 2019 года (далее – Отчет) представлен в Счетную палату Чукотского автономного округа Департаментом </w:t>
      </w:r>
      <w:r w:rsidRPr="000C1FFE">
        <w:rPr>
          <w:bCs/>
          <w:color w:val="000000" w:themeColor="text1"/>
          <w:sz w:val="28"/>
          <w:szCs w:val="28"/>
        </w:rPr>
        <w:t>финансов, экономики и имущественных отношений Чукотского автономного округа</w:t>
      </w:r>
      <w:r w:rsidRPr="000C1FFE">
        <w:rPr>
          <w:sz w:val="28"/>
          <w:szCs w:val="28"/>
        </w:rPr>
        <w:t xml:space="preserve"> и размещен на официальном сайте Чукотского автономного округа в информационно-телекоммуникационной сети «Интернет» в разделе «Открытый бюджет» в сроки, установленные</w:t>
      </w:r>
      <w:r w:rsidRPr="000C1FFE">
        <w:rPr>
          <w:bCs/>
          <w:color w:val="000000" w:themeColor="text1"/>
          <w:sz w:val="28"/>
          <w:szCs w:val="28"/>
        </w:rPr>
        <w:t xml:space="preserve"> пунктом 5.4. Порядка №359. </w:t>
      </w:r>
    </w:p>
    <w:p w:rsidR="005853CE" w:rsidRPr="000C1FFE" w:rsidRDefault="005853CE" w:rsidP="000C1FFE">
      <w:pPr>
        <w:widowControl w:val="0"/>
        <w:spacing w:before="80"/>
        <w:ind w:firstLine="709"/>
        <w:jc w:val="both"/>
        <w:rPr>
          <w:bCs/>
          <w:color w:val="000000" w:themeColor="text1"/>
          <w:sz w:val="28"/>
          <w:szCs w:val="28"/>
        </w:rPr>
      </w:pPr>
      <w:r w:rsidRPr="000C1FFE">
        <w:rPr>
          <w:bCs/>
          <w:color w:val="000000" w:themeColor="text1"/>
          <w:sz w:val="28"/>
          <w:szCs w:val="28"/>
        </w:rPr>
        <w:t xml:space="preserve">Отчет состоит из трех частей: </w:t>
      </w:r>
    </w:p>
    <w:p w:rsidR="005853CE" w:rsidRPr="000C1FFE" w:rsidRDefault="005853CE" w:rsidP="000C1FFE">
      <w:pPr>
        <w:autoSpaceDE w:val="0"/>
        <w:autoSpaceDN w:val="0"/>
        <w:adjustRightInd w:val="0"/>
        <w:ind w:firstLine="709"/>
        <w:jc w:val="both"/>
        <w:rPr>
          <w:bCs/>
          <w:sz w:val="28"/>
          <w:szCs w:val="28"/>
        </w:rPr>
      </w:pPr>
      <w:r w:rsidRPr="000C1FFE">
        <w:rPr>
          <w:bCs/>
          <w:sz w:val="28"/>
          <w:szCs w:val="28"/>
        </w:rPr>
        <w:t xml:space="preserve">1) отчет о ходе реализации государственных программ в разрезе каждой подпрограммы, основного мероприятия, регионального проекта, мероприятий (в табличной форме); </w:t>
      </w:r>
    </w:p>
    <w:p w:rsidR="005853CE" w:rsidRPr="000C1FFE" w:rsidRDefault="005853CE" w:rsidP="000C1FFE">
      <w:pPr>
        <w:autoSpaceDE w:val="0"/>
        <w:autoSpaceDN w:val="0"/>
        <w:adjustRightInd w:val="0"/>
        <w:ind w:firstLine="709"/>
        <w:jc w:val="both"/>
        <w:rPr>
          <w:bCs/>
          <w:sz w:val="28"/>
          <w:szCs w:val="28"/>
        </w:rPr>
      </w:pPr>
      <w:r w:rsidRPr="000C1FFE">
        <w:rPr>
          <w:bCs/>
          <w:sz w:val="28"/>
          <w:szCs w:val="28"/>
        </w:rPr>
        <w:t>2) информация о ходе реализации государственных контрактов, заключенных в рамках государственных программ (подпрограмм, основного мероприятия, мероприятия) Чукотского автономного округа (в табличной форме);</w:t>
      </w:r>
    </w:p>
    <w:p w:rsidR="005853CE" w:rsidRPr="000C1FFE" w:rsidRDefault="005853CE" w:rsidP="000C1FFE">
      <w:pPr>
        <w:autoSpaceDE w:val="0"/>
        <w:autoSpaceDN w:val="0"/>
        <w:adjustRightInd w:val="0"/>
        <w:ind w:firstLine="709"/>
        <w:jc w:val="both"/>
        <w:rPr>
          <w:bCs/>
          <w:sz w:val="28"/>
          <w:szCs w:val="28"/>
        </w:rPr>
      </w:pPr>
      <w:r w:rsidRPr="000C1FFE">
        <w:rPr>
          <w:bCs/>
          <w:sz w:val="28"/>
          <w:szCs w:val="28"/>
        </w:rPr>
        <w:t>3) аналитическая записка о ходе реализации государственных программ, включающая, описание конкретных результатов реализации государственной программы, достигнутых за отчетный период.</w:t>
      </w:r>
    </w:p>
    <w:p w:rsidR="005853CE" w:rsidRPr="000C1FFE" w:rsidRDefault="005853CE" w:rsidP="000C1FFE">
      <w:pPr>
        <w:autoSpaceDE w:val="0"/>
        <w:autoSpaceDN w:val="0"/>
        <w:adjustRightInd w:val="0"/>
        <w:spacing w:before="80"/>
        <w:ind w:firstLine="709"/>
        <w:jc w:val="both"/>
        <w:rPr>
          <w:bCs/>
          <w:sz w:val="28"/>
          <w:szCs w:val="28"/>
        </w:rPr>
      </w:pPr>
      <w:r w:rsidRPr="000C1FFE">
        <w:rPr>
          <w:bCs/>
          <w:sz w:val="28"/>
          <w:szCs w:val="28"/>
        </w:rPr>
        <w:t xml:space="preserve">Счетная палата отмечает, что в нарушение пункта 5.3. Порядка №359, Отчет не содержит достаточной информации о нереализованных или реализованных не в полной мере мероприятиях подпрограмм с указанием причин, отсутствие которой не позволяет объективно оценить риски </w:t>
      </w:r>
      <w:r w:rsidRPr="000C1FFE">
        <w:rPr>
          <w:bCs/>
          <w:sz w:val="28"/>
          <w:szCs w:val="28"/>
        </w:rPr>
        <w:lastRenderedPageBreak/>
        <w:t xml:space="preserve">неисполнения отдельных мероприятий госпрограмм, выявить скрытые резервы бюджетных ассигнований и перенаправить их на более востребованные статьи окружного бюджета. </w:t>
      </w:r>
    </w:p>
    <w:p w:rsidR="005853CE" w:rsidRPr="000C1FFE" w:rsidRDefault="005853CE" w:rsidP="000C1FFE">
      <w:pPr>
        <w:autoSpaceDE w:val="0"/>
        <w:autoSpaceDN w:val="0"/>
        <w:adjustRightInd w:val="0"/>
        <w:ind w:firstLine="709"/>
        <w:jc w:val="both"/>
        <w:rPr>
          <w:bCs/>
          <w:i/>
          <w:sz w:val="28"/>
          <w:szCs w:val="28"/>
        </w:rPr>
      </w:pPr>
      <w:proofErr w:type="spellStart"/>
      <w:r w:rsidRPr="000C1FFE">
        <w:rPr>
          <w:bCs/>
          <w:i/>
          <w:sz w:val="28"/>
          <w:szCs w:val="28"/>
        </w:rPr>
        <w:t>Справочно</w:t>
      </w:r>
      <w:proofErr w:type="spellEnd"/>
      <w:r w:rsidRPr="000C1FFE">
        <w:rPr>
          <w:bCs/>
          <w:i/>
          <w:sz w:val="28"/>
          <w:szCs w:val="28"/>
        </w:rPr>
        <w:t>: данная информация раскрыта в отчетах ответственных исполнителей об исполнении госпрограмм за 9 месяцев и проанализирована в ходе проведения экспертно-аналитического мероприятия.</w:t>
      </w:r>
    </w:p>
    <w:p w:rsidR="005853CE" w:rsidRPr="000C1FFE" w:rsidRDefault="005853CE" w:rsidP="000C1FFE">
      <w:pPr>
        <w:pStyle w:val="ConsPlusNonformat"/>
        <w:spacing w:before="120"/>
        <w:ind w:firstLine="709"/>
        <w:jc w:val="both"/>
        <w:rPr>
          <w:rFonts w:ascii="Times New Roman" w:hAnsi="Times New Roman" w:cs="Times New Roman"/>
          <w:color w:val="000000" w:themeColor="text1"/>
          <w:sz w:val="28"/>
          <w:szCs w:val="28"/>
        </w:rPr>
      </w:pPr>
      <w:r w:rsidRPr="000C1FFE">
        <w:rPr>
          <w:rFonts w:ascii="Times New Roman" w:hAnsi="Times New Roman" w:cs="Times New Roman"/>
          <w:bCs/>
          <w:color w:val="000000" w:themeColor="text1"/>
          <w:sz w:val="28"/>
          <w:szCs w:val="28"/>
        </w:rPr>
        <w:t xml:space="preserve">При проведении </w:t>
      </w:r>
      <w:r w:rsidRPr="000C1FFE">
        <w:rPr>
          <w:rFonts w:ascii="Times New Roman" w:hAnsi="Times New Roman" w:cs="Times New Roman"/>
          <w:iCs/>
          <w:color w:val="000000"/>
          <w:sz w:val="28"/>
          <w:szCs w:val="28"/>
        </w:rPr>
        <w:t xml:space="preserve">экспертизы сводного отчета о ходе реализации государственных программ Чукотского автономного округа </w:t>
      </w:r>
      <w:r w:rsidRPr="000C1FFE">
        <w:rPr>
          <w:rFonts w:ascii="Times New Roman" w:hAnsi="Times New Roman" w:cs="Times New Roman"/>
          <w:color w:val="000000"/>
          <w:sz w:val="28"/>
          <w:szCs w:val="28"/>
        </w:rPr>
        <w:t xml:space="preserve">за 9 месяцев 2019 года Счетной палатой использованы представленные ответственными исполнителями государственных программ Чукотского автономного округа отчеты о реализации госпрограмм за 9 месяцев 2019 года, отчет об исполнении окружного бюджета за 9 месяцев 2019 года (форма 0503117), а также  </w:t>
      </w:r>
      <w:r w:rsidRPr="000C1FFE">
        <w:rPr>
          <w:rFonts w:ascii="Times New Roman" w:hAnsi="Times New Roman" w:cs="Times New Roman"/>
          <w:sz w:val="28"/>
          <w:szCs w:val="28"/>
        </w:rPr>
        <w:t xml:space="preserve">результаты контрольных и экспертно-аналитических мероприятий, проведенных Счетной палатой в истекшем периоде текущего года. </w:t>
      </w:r>
    </w:p>
    <w:p w:rsidR="005853CE" w:rsidRPr="000C1FFE" w:rsidRDefault="005853CE" w:rsidP="000C1FFE">
      <w:pPr>
        <w:widowControl w:val="0"/>
        <w:spacing w:before="240"/>
        <w:ind w:firstLine="709"/>
        <w:contextualSpacing/>
        <w:jc w:val="both"/>
        <w:rPr>
          <w:b/>
          <w:color w:val="000000" w:themeColor="text1"/>
          <w:sz w:val="28"/>
          <w:szCs w:val="28"/>
        </w:rPr>
      </w:pPr>
      <w:r w:rsidRPr="000C1FFE">
        <w:rPr>
          <w:b/>
          <w:color w:val="000000" w:themeColor="text1"/>
          <w:sz w:val="28"/>
          <w:szCs w:val="28"/>
        </w:rPr>
        <w:t>7.2. Исполнение государственных программ за 9 месяцев 2019 года</w:t>
      </w:r>
    </w:p>
    <w:p w:rsidR="005853CE" w:rsidRPr="0072625A" w:rsidRDefault="005853CE" w:rsidP="0072625A">
      <w:pPr>
        <w:pStyle w:val="1"/>
        <w:spacing w:before="240"/>
        <w:ind w:firstLine="709"/>
        <w:jc w:val="both"/>
        <w:rPr>
          <w:rFonts w:ascii="Times New Roman" w:hAnsi="Times New Roman" w:cs="Times New Roman"/>
          <w:b w:val="0"/>
          <w:color w:val="auto"/>
          <w:sz w:val="28"/>
          <w:szCs w:val="28"/>
        </w:rPr>
      </w:pPr>
      <w:r w:rsidRPr="0072625A">
        <w:rPr>
          <w:rFonts w:ascii="Times New Roman" w:hAnsi="Times New Roman" w:cs="Times New Roman"/>
          <w:b w:val="0"/>
          <w:color w:val="auto"/>
          <w:sz w:val="28"/>
          <w:szCs w:val="28"/>
        </w:rPr>
        <w:t xml:space="preserve">Объем финансовых ресурсов, предусмотренных паспортами государственных программ на их реализацию, в 2019 году составил 49 661 813,1 тыс. рублей, в том числе: </w:t>
      </w:r>
    </w:p>
    <w:p w:rsidR="005853CE" w:rsidRPr="0072625A" w:rsidRDefault="005853CE" w:rsidP="0072625A">
      <w:pPr>
        <w:pStyle w:val="18"/>
        <w:ind w:firstLine="709"/>
      </w:pPr>
      <w:r w:rsidRPr="0072625A">
        <w:t>- за счет средств федерального бюджета – 18 069 010,6 тыс. рублей;</w:t>
      </w:r>
    </w:p>
    <w:p w:rsidR="005853CE" w:rsidRPr="0072625A" w:rsidRDefault="005853CE" w:rsidP="0072625A">
      <w:pPr>
        <w:pStyle w:val="18"/>
        <w:ind w:firstLine="709"/>
      </w:pPr>
      <w:r w:rsidRPr="0072625A">
        <w:t>- за счет средств окружного бюджета – 23 670 536,5 тыс. рублей;</w:t>
      </w:r>
    </w:p>
    <w:p w:rsidR="005853CE" w:rsidRPr="000C1FFE" w:rsidRDefault="005853CE" w:rsidP="0072625A">
      <w:pPr>
        <w:pStyle w:val="18"/>
        <w:ind w:firstLine="709"/>
      </w:pPr>
      <w:r w:rsidRPr="0072625A">
        <w:t>- за счет средств бюджетов государственных внебюджетных</w:t>
      </w:r>
      <w:r w:rsidRPr="000C1FFE">
        <w:t xml:space="preserve"> фондов – 1 471 497,8 тыс. рублей (средства Федерального фонда ОМС);</w:t>
      </w:r>
    </w:p>
    <w:p w:rsidR="005853CE" w:rsidRPr="000C1FFE" w:rsidRDefault="005853CE" w:rsidP="0072625A">
      <w:pPr>
        <w:pStyle w:val="18"/>
        <w:ind w:firstLine="709"/>
      </w:pPr>
      <w:r w:rsidRPr="000C1FFE">
        <w:t>- за счет средств государственных корпораций – 6 098 029,2 тыс. рублей;</w:t>
      </w:r>
    </w:p>
    <w:p w:rsidR="005853CE" w:rsidRPr="000C1FFE" w:rsidRDefault="005853CE" w:rsidP="0072625A">
      <w:pPr>
        <w:pStyle w:val="18"/>
        <w:ind w:firstLine="709"/>
      </w:pPr>
      <w:r w:rsidRPr="000C1FFE">
        <w:t xml:space="preserve">- за счет прочих внебюджетных источников – 352 739,0 тыс. рублей. </w:t>
      </w:r>
    </w:p>
    <w:p w:rsidR="005853CE" w:rsidRPr="000C1FFE" w:rsidRDefault="005853CE" w:rsidP="0072625A">
      <w:pPr>
        <w:ind w:firstLine="709"/>
        <w:jc w:val="both"/>
        <w:rPr>
          <w:sz w:val="28"/>
          <w:szCs w:val="28"/>
        </w:rPr>
      </w:pPr>
      <w:r w:rsidRPr="000C1FFE">
        <w:rPr>
          <w:sz w:val="28"/>
          <w:szCs w:val="28"/>
        </w:rPr>
        <w:t>На реализацию государственных программ Законом Чукотского автономного округа «Об окружном бюджете на 2019 год и плановый период 2020 и 2021 годов» (далее – Закон об окружном бюджете на 2019 год) утверждены бюджетные ассигнования в объеме 46 618 808,5 тыс. рублей. Сводной бюджетной росписью по состоянию на 1 октября 2019 года объем ассигнований на реализацию государственных программ предусмотрен в сумме 46 778 766,4 тыс. рублей.</w:t>
      </w:r>
    </w:p>
    <w:p w:rsidR="005853CE" w:rsidRPr="000C1FFE" w:rsidRDefault="005853CE" w:rsidP="0072625A">
      <w:pPr>
        <w:pStyle w:val="18"/>
        <w:ind w:firstLine="709"/>
      </w:pPr>
      <w:r w:rsidRPr="000C1FFE">
        <w:t xml:space="preserve">Объемы ассигнований, утвержденные Законом об окружном бюджете на 2019 год на реализацию государственных программ в отчетном периоде, не соответствуют объемам, предусмотренным сводной бюджетной росписью, в связи с тем, что в отчетном периоде финансовым органом увеличение бюджетных ассигнований осуществлялось путем внесения изменений в сводную бюджетную роспись окружного бюджета без внесения изменений в Закон об окружном бюджете на 2019 год, что предусмотрено нормами статьи 217 Бюджетного кодекса Российской Федерации.  </w:t>
      </w:r>
    </w:p>
    <w:p w:rsidR="005853CE" w:rsidRPr="000C1FFE" w:rsidRDefault="005853CE" w:rsidP="0072625A">
      <w:pPr>
        <w:pStyle w:val="18"/>
        <w:ind w:firstLine="709"/>
      </w:pPr>
      <w:r w:rsidRPr="000C1FFE">
        <w:lastRenderedPageBreak/>
        <w:t>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w:t>
      </w:r>
    </w:p>
    <w:p w:rsidR="005853CE" w:rsidRPr="000C1FFE" w:rsidRDefault="005853CE" w:rsidP="0072625A">
      <w:pPr>
        <w:pStyle w:val="18"/>
        <w:ind w:firstLine="709"/>
      </w:pPr>
      <w:r w:rsidRPr="000C1FFE">
        <w:t xml:space="preserve">- Департамент промышленной политики Чукотского автономного округа реализует мероприятия 8 госпрограмм, на которые сводной бюджетной росписью на 2019 год предусмотрены бюджетные ассигнования в объеме 30 588 153,0 тыс. рублей или 65,4% от объема бюджетных ассигнований, предусмотренных на реализацию государственных программ; </w:t>
      </w:r>
    </w:p>
    <w:p w:rsidR="005853CE" w:rsidRPr="000C1FFE" w:rsidRDefault="005853CE" w:rsidP="0072625A">
      <w:pPr>
        <w:pStyle w:val="18"/>
        <w:ind w:firstLine="709"/>
      </w:pPr>
      <w:r w:rsidRPr="000C1FFE">
        <w:t>- Департамент образования и науки Чукотского автономного округа – 1 государственную программу (5 071 998,6 тыс. рублей или 10,9%);</w:t>
      </w:r>
    </w:p>
    <w:p w:rsidR="005853CE" w:rsidRPr="000C1FFE" w:rsidRDefault="005853CE" w:rsidP="0072625A">
      <w:pPr>
        <w:pStyle w:val="18"/>
        <w:ind w:firstLine="709"/>
      </w:pPr>
      <w:r w:rsidRPr="000C1FFE">
        <w:t>- Департамент финансов, экономики и имущественных отношений Чукотского автономного округа – 1 госпрограмму (3 224 551,4 тыс. рублей или 6,9%);</w:t>
      </w:r>
    </w:p>
    <w:p w:rsidR="005853CE" w:rsidRPr="000C1FFE" w:rsidRDefault="005853CE" w:rsidP="0072625A">
      <w:pPr>
        <w:pStyle w:val="18"/>
        <w:ind w:firstLine="709"/>
      </w:pPr>
      <w:r w:rsidRPr="000C1FFE">
        <w:t>- Департамент социальной политики Чукотского автономного округа – 2 госпрограммы (2 590 211,2 тыс. рублей или 5,5%);</w:t>
      </w:r>
    </w:p>
    <w:p w:rsidR="005853CE" w:rsidRPr="000C1FFE" w:rsidRDefault="005853CE" w:rsidP="0072625A">
      <w:pPr>
        <w:pStyle w:val="18"/>
        <w:ind w:firstLine="709"/>
      </w:pPr>
      <w:r w:rsidRPr="000C1FFE">
        <w:t>- Департамент здравоохранения Чукотского автономного округа – 1 госпрограмму (2 570 395,8 тыс. рублей или 5,5%);</w:t>
      </w:r>
    </w:p>
    <w:p w:rsidR="005853CE" w:rsidRPr="000C1FFE" w:rsidRDefault="005853CE" w:rsidP="0072625A">
      <w:pPr>
        <w:pStyle w:val="18"/>
        <w:ind w:firstLine="709"/>
      </w:pPr>
      <w:r w:rsidRPr="000C1FFE">
        <w:t>- Департамент сельского хозяйства и продовольствия Чукотского автономного округа – 1 госпрограмму (1 840 618,2 тыс. рублей или 3,9%);</w:t>
      </w:r>
    </w:p>
    <w:p w:rsidR="005853CE" w:rsidRPr="000C1FFE" w:rsidRDefault="005853CE" w:rsidP="0072625A">
      <w:pPr>
        <w:pStyle w:val="18"/>
        <w:ind w:firstLine="709"/>
      </w:pPr>
      <w:r w:rsidRPr="000C1FFE">
        <w:t>- Комитет по культуре, спорту и туризму Чукотского автономного округа– 1 госпрограмму (528 864,0 тыс. рублей или 1,1%);</w:t>
      </w:r>
    </w:p>
    <w:p w:rsidR="005853CE" w:rsidRPr="000C1FFE" w:rsidRDefault="005853CE" w:rsidP="0072625A">
      <w:pPr>
        <w:pStyle w:val="18"/>
        <w:ind w:firstLine="709"/>
      </w:pPr>
      <w:r w:rsidRPr="000C1FFE">
        <w:t>- Комитет природных ресурсов и экологии Чукотского автономного округа – 2 госпрограммы (343 876,7 тыс. рублей или 0,76%);</w:t>
      </w:r>
    </w:p>
    <w:p w:rsidR="005853CE" w:rsidRPr="000C1FFE" w:rsidRDefault="005853CE" w:rsidP="0072625A">
      <w:pPr>
        <w:pStyle w:val="18"/>
        <w:ind w:firstLine="709"/>
        <w:rPr>
          <w:highlight w:val="yellow"/>
        </w:rPr>
      </w:pPr>
      <w:r w:rsidRPr="000C1FFE">
        <w:t>- Аппарат Губернатора и Правительства Чукотского автономного округа - 1 госпрограмму (20 097,5 тыс. рублей или 0,04%).</w:t>
      </w:r>
    </w:p>
    <w:p w:rsidR="005853CE" w:rsidRPr="000C1FFE" w:rsidRDefault="005853CE" w:rsidP="0072625A">
      <w:pPr>
        <w:pStyle w:val="af9"/>
        <w:ind w:firstLine="709"/>
        <w:jc w:val="both"/>
        <w:rPr>
          <w:color w:val="000000" w:themeColor="text1"/>
          <w:sz w:val="28"/>
          <w:szCs w:val="28"/>
        </w:rPr>
      </w:pPr>
      <w:r w:rsidRPr="000C1FFE">
        <w:rPr>
          <w:color w:val="000000" w:themeColor="text1"/>
          <w:sz w:val="28"/>
          <w:szCs w:val="28"/>
        </w:rPr>
        <w:t>В январе-сентябре 2019 года на реализацию госпрограмм из окружного бюджета направлено 30 072 438,0 тыс. рублей или 64,3%, из них 1 687 247,5 тыс. рублей или 5,6% направлено на погашение задолженности прошлых лет перед поставщиками и подрядчиками, муниципальными образованиями округа по выполненным мероприятиям госпрограмм.</w:t>
      </w:r>
    </w:p>
    <w:p w:rsidR="005853CE" w:rsidRPr="000C1FFE" w:rsidRDefault="005853CE" w:rsidP="0072625A">
      <w:pPr>
        <w:spacing w:before="120"/>
        <w:ind w:firstLine="709"/>
        <w:jc w:val="both"/>
        <w:rPr>
          <w:color w:val="000000" w:themeColor="text1"/>
          <w:sz w:val="28"/>
          <w:szCs w:val="28"/>
        </w:rPr>
      </w:pPr>
      <w:r w:rsidRPr="000C1FFE">
        <w:rPr>
          <w:color w:val="000000" w:themeColor="text1"/>
          <w:sz w:val="28"/>
          <w:szCs w:val="28"/>
        </w:rPr>
        <w:t>Информация о направленных из окружного бюджета ассигнованиях на реализацию государственных программ Чукотского автономного округа по состоянию на 1 октября 2019 года приведена в таблице №1.</w:t>
      </w:r>
    </w:p>
    <w:p w:rsidR="005853CE" w:rsidRPr="000C1FFE" w:rsidRDefault="005853CE" w:rsidP="000C1FFE">
      <w:pPr>
        <w:pStyle w:val="18"/>
        <w:ind w:firstLine="709"/>
        <w:jc w:val="right"/>
        <w:rPr>
          <w:color w:val="000000"/>
        </w:rPr>
      </w:pPr>
      <w:r w:rsidRPr="000C1FFE">
        <w:rPr>
          <w:color w:val="000000"/>
        </w:rPr>
        <w:t>Таблица №1</w:t>
      </w:r>
    </w:p>
    <w:p w:rsidR="005853CE" w:rsidRPr="000C1FFE" w:rsidRDefault="005853CE" w:rsidP="000C1FFE">
      <w:pPr>
        <w:pStyle w:val="18"/>
        <w:ind w:firstLine="709"/>
        <w:jc w:val="right"/>
      </w:pPr>
      <w:r w:rsidRPr="000C1FFE">
        <w:t>(тыс. рублей)</w:t>
      </w:r>
    </w:p>
    <w:p w:rsidR="005853CE" w:rsidRPr="000C1FFE" w:rsidRDefault="005853CE" w:rsidP="000C1FFE">
      <w:pPr>
        <w:pStyle w:val="18"/>
        <w:ind w:firstLine="709"/>
        <w:jc w:val="right"/>
        <w:rPr>
          <w:sz w:val="8"/>
        </w:rPr>
      </w:pPr>
    </w:p>
    <w:tbl>
      <w:tblPr>
        <w:tblW w:w="9783" w:type="dxa"/>
        <w:jc w:val="center"/>
        <w:tblLayout w:type="fixed"/>
        <w:tblLook w:val="04A0" w:firstRow="1" w:lastRow="0" w:firstColumn="1" w:lastColumn="0" w:noHBand="0" w:noVBand="1"/>
      </w:tblPr>
      <w:tblGrid>
        <w:gridCol w:w="491"/>
        <w:gridCol w:w="5605"/>
        <w:gridCol w:w="1419"/>
        <w:gridCol w:w="1275"/>
        <w:gridCol w:w="993"/>
      </w:tblGrid>
      <w:tr w:rsidR="005853CE" w:rsidRPr="000C1FFE" w:rsidTr="005853CE">
        <w:trPr>
          <w:trHeight w:val="826"/>
          <w:tblHeade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п/п</w:t>
            </w:r>
          </w:p>
        </w:tc>
        <w:tc>
          <w:tcPr>
            <w:tcW w:w="5605" w:type="dxa"/>
            <w:tcBorders>
              <w:top w:val="single" w:sz="4" w:space="0" w:color="auto"/>
              <w:left w:val="single" w:sz="4" w:space="0" w:color="auto"/>
              <w:bottom w:val="nil"/>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 xml:space="preserve">ГАБС - ответственный исполнитель госпрограммы / </w:t>
            </w:r>
          </w:p>
          <w:p w:rsidR="005853CE" w:rsidRPr="000C1FFE" w:rsidRDefault="005853CE" w:rsidP="000C1FFE">
            <w:pPr>
              <w:jc w:val="center"/>
              <w:rPr>
                <w:color w:val="000000"/>
                <w:sz w:val="16"/>
                <w:szCs w:val="16"/>
              </w:rPr>
            </w:pPr>
            <w:r w:rsidRPr="000C1FFE">
              <w:rPr>
                <w:color w:val="000000"/>
                <w:sz w:val="16"/>
                <w:szCs w:val="16"/>
              </w:rPr>
              <w:t>Наименование государственной программы</w:t>
            </w:r>
          </w:p>
        </w:tc>
        <w:tc>
          <w:tcPr>
            <w:tcW w:w="1419" w:type="dxa"/>
            <w:tcBorders>
              <w:top w:val="single" w:sz="4" w:space="0" w:color="auto"/>
              <w:left w:val="single" w:sz="4" w:space="0" w:color="auto"/>
              <w:bottom w:val="nil"/>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 xml:space="preserve">Предусмотрено сводной бюджетной росписью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Направлено бюджетных ассигнований</w:t>
            </w:r>
          </w:p>
          <w:p w:rsidR="005853CE" w:rsidRPr="000C1FFE" w:rsidRDefault="005853CE" w:rsidP="000C1FFE">
            <w:pPr>
              <w:jc w:val="center"/>
              <w:rPr>
                <w:color w:val="000000"/>
                <w:sz w:val="16"/>
                <w:szCs w:val="16"/>
              </w:rPr>
            </w:pPr>
            <w:r w:rsidRPr="000C1FFE">
              <w:rPr>
                <w:color w:val="000000"/>
                <w:sz w:val="16"/>
                <w:szCs w:val="16"/>
              </w:rPr>
              <w:t>(данные отчета ф.0503117)</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5853CE" w:rsidRPr="000C1FFE" w:rsidRDefault="005853CE" w:rsidP="0072625A">
            <w:pPr>
              <w:ind w:left="-179" w:right="-187"/>
              <w:jc w:val="center"/>
              <w:rPr>
                <w:color w:val="000000"/>
                <w:sz w:val="16"/>
                <w:szCs w:val="16"/>
              </w:rPr>
            </w:pPr>
            <w:r w:rsidRPr="000C1FFE">
              <w:rPr>
                <w:color w:val="000000"/>
                <w:sz w:val="16"/>
                <w:szCs w:val="16"/>
              </w:rPr>
              <w:t>% к годовым</w:t>
            </w:r>
            <w:r w:rsidR="0072625A">
              <w:rPr>
                <w:color w:val="000000"/>
                <w:sz w:val="16"/>
                <w:szCs w:val="16"/>
              </w:rPr>
              <w:t xml:space="preserve"> </w:t>
            </w:r>
            <w:r w:rsidRPr="000C1FFE">
              <w:rPr>
                <w:color w:val="000000"/>
                <w:sz w:val="16"/>
                <w:szCs w:val="16"/>
              </w:rPr>
              <w:t>назначениям</w:t>
            </w:r>
          </w:p>
        </w:tc>
      </w:tr>
      <w:tr w:rsidR="005853CE" w:rsidRPr="000C1FFE" w:rsidTr="005853CE">
        <w:trPr>
          <w:trHeight w:val="53"/>
          <w:tblHeade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5"/>
                <w:szCs w:val="15"/>
              </w:rPr>
            </w:pPr>
            <w:r w:rsidRPr="000C1FFE">
              <w:rPr>
                <w:color w:val="000000"/>
                <w:sz w:val="15"/>
                <w:szCs w:val="15"/>
              </w:rPr>
              <w:t>1</w:t>
            </w:r>
          </w:p>
        </w:tc>
        <w:tc>
          <w:tcPr>
            <w:tcW w:w="5605" w:type="dxa"/>
            <w:tcBorders>
              <w:top w:val="single" w:sz="4" w:space="0" w:color="auto"/>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5"/>
                <w:szCs w:val="15"/>
              </w:rPr>
            </w:pPr>
            <w:r w:rsidRPr="000C1FFE">
              <w:rPr>
                <w:color w:val="000000"/>
                <w:sz w:val="15"/>
                <w:szCs w:val="15"/>
              </w:rPr>
              <w:t>2</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5"/>
                <w:szCs w:val="15"/>
              </w:rPr>
            </w:pPr>
            <w:r w:rsidRPr="000C1FFE">
              <w:rPr>
                <w:color w:val="000000"/>
                <w:sz w:val="15"/>
                <w:szCs w:val="15"/>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5"/>
                <w:szCs w:val="15"/>
              </w:rPr>
            </w:pPr>
            <w:r w:rsidRPr="000C1FFE">
              <w:rPr>
                <w:color w:val="000000"/>
                <w:sz w:val="15"/>
                <w:szCs w:val="15"/>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5"/>
                <w:szCs w:val="15"/>
              </w:rPr>
            </w:pPr>
            <w:r w:rsidRPr="000C1FFE">
              <w:rPr>
                <w:color w:val="000000"/>
                <w:sz w:val="15"/>
                <w:szCs w:val="15"/>
              </w:rPr>
              <w:t>5</w:t>
            </w:r>
          </w:p>
        </w:tc>
      </w:tr>
      <w:tr w:rsidR="005853CE" w:rsidRPr="000C1FFE" w:rsidTr="005853CE">
        <w:trPr>
          <w:trHeight w:val="283"/>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5"/>
                <w:szCs w:val="15"/>
              </w:rPr>
            </w:pPr>
            <w:r w:rsidRPr="000C1FFE">
              <w:rPr>
                <w:b/>
                <w:bCs/>
                <w:color w:val="000000"/>
                <w:sz w:val="15"/>
                <w:szCs w:val="15"/>
              </w:rPr>
              <w:t> </w:t>
            </w:r>
          </w:p>
        </w:tc>
        <w:tc>
          <w:tcPr>
            <w:tcW w:w="5605"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5"/>
                <w:szCs w:val="15"/>
              </w:rPr>
            </w:pPr>
            <w:r w:rsidRPr="000C1FFE">
              <w:rPr>
                <w:b/>
                <w:bCs/>
                <w:color w:val="000000"/>
                <w:sz w:val="15"/>
                <w:szCs w:val="15"/>
              </w:rPr>
              <w:t>Расходы по ГП, всего</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46 778 766,4</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30 072 438,0</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r w:rsidRPr="000C1FFE">
              <w:rPr>
                <w:b/>
                <w:bCs/>
                <w:color w:val="000000"/>
                <w:sz w:val="16"/>
                <w:szCs w:val="16"/>
              </w:rPr>
              <w:t>64,3</w:t>
            </w:r>
          </w:p>
        </w:tc>
      </w:tr>
      <w:tr w:rsidR="005853CE" w:rsidRPr="000C1FFE" w:rsidTr="005853CE">
        <w:trPr>
          <w:trHeight w:val="216"/>
          <w:jc w:val="center"/>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853CE" w:rsidRPr="000C1FFE" w:rsidRDefault="005853CE" w:rsidP="000C1FFE">
            <w:pPr>
              <w:jc w:val="center"/>
              <w:rPr>
                <w:b/>
                <w:bCs/>
                <w:color w:val="000000"/>
                <w:sz w:val="15"/>
                <w:szCs w:val="15"/>
              </w:rPr>
            </w:pPr>
            <w:r w:rsidRPr="000C1FFE">
              <w:rPr>
                <w:b/>
                <w:bCs/>
                <w:color w:val="000000"/>
                <w:sz w:val="15"/>
                <w:szCs w:val="15"/>
              </w:rPr>
              <w:t> </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Департамент промышленной политики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30 588 153,0</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18 600 321,8</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r w:rsidRPr="000C1FFE">
              <w:rPr>
                <w:b/>
                <w:bCs/>
                <w:color w:val="000000"/>
                <w:sz w:val="16"/>
                <w:szCs w:val="16"/>
              </w:rPr>
              <w:t>60,8</w:t>
            </w:r>
          </w:p>
        </w:tc>
      </w:tr>
      <w:tr w:rsidR="005853CE" w:rsidRPr="000C1FFE" w:rsidTr="005853CE">
        <w:trPr>
          <w:trHeight w:val="248"/>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Информационное общество Чукотского автономного округа </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479 123,4</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281 524,2</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58,8</w:t>
            </w:r>
          </w:p>
        </w:tc>
      </w:tr>
      <w:tr w:rsidR="005853CE" w:rsidRPr="000C1FFE" w:rsidTr="005853CE">
        <w:trPr>
          <w:trHeight w:val="372"/>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2</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Развитие жилищно-коммунального хозяйства и водохозяйственного комплекса Чукотского автономного округа </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13 798 787,9</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7 310 698,6</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53,0</w:t>
            </w:r>
          </w:p>
        </w:tc>
      </w:tr>
      <w:tr w:rsidR="005853CE" w:rsidRPr="000C1FFE" w:rsidTr="005853CE">
        <w:trPr>
          <w:trHeight w:val="248"/>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lastRenderedPageBreak/>
              <w:t>3</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Обеспечение устойчивого сокращения непригодного для проживания жилищного фонда в Чукотском автономном округе </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199 420,4</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p>
        </w:tc>
      </w:tr>
      <w:tr w:rsidR="005853CE" w:rsidRPr="000C1FFE" w:rsidTr="005853CE">
        <w:trPr>
          <w:trHeight w:val="261"/>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4</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Развитие транспортной инфраструктуры Чукотского автономного округа </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4 371 789,5</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1 996 782,1</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45,7</w:t>
            </w:r>
          </w:p>
        </w:tc>
      </w:tr>
      <w:tr w:rsidR="005853CE" w:rsidRPr="000C1FFE" w:rsidTr="005853CE">
        <w:trPr>
          <w:trHeight w:val="227"/>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5</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Развитие жилищного строительства в Чукотском автономном округе </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81 533,0</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30 253,3</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37,1</w:t>
            </w:r>
          </w:p>
        </w:tc>
      </w:tr>
      <w:tr w:rsidR="005853CE" w:rsidRPr="000C1FFE" w:rsidTr="005853CE">
        <w:trPr>
          <w:trHeight w:val="167"/>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6</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443 856,5</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276 027,6</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62,2</w:t>
            </w:r>
          </w:p>
        </w:tc>
      </w:tr>
      <w:tr w:rsidR="005853CE" w:rsidRPr="000C1FFE" w:rsidTr="005853CE">
        <w:trPr>
          <w:trHeight w:val="206"/>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7</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Развитие энергетики Чукотского автономного округа </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11 188 866,4</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8 705 036,0</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77,8</w:t>
            </w:r>
          </w:p>
        </w:tc>
      </w:tr>
      <w:tr w:rsidR="005853CE" w:rsidRPr="000C1FFE" w:rsidTr="005853CE">
        <w:trPr>
          <w:trHeight w:val="247"/>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8</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Формирование комфортной городской среды в Чукотском автономном округе </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24 775,9</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p>
        </w:tc>
      </w:tr>
      <w:tr w:rsidR="005853CE" w:rsidRPr="000C1FFE" w:rsidTr="005853CE">
        <w:trPr>
          <w:trHeight w:val="249"/>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Департамент здравоохранения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2 570 395,8</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1 894 545,7</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r w:rsidRPr="000C1FFE">
              <w:rPr>
                <w:b/>
                <w:bCs/>
                <w:color w:val="000000"/>
                <w:sz w:val="16"/>
                <w:szCs w:val="16"/>
              </w:rPr>
              <w:t>73,7</w:t>
            </w:r>
          </w:p>
        </w:tc>
      </w:tr>
      <w:tr w:rsidR="005853CE" w:rsidRPr="000C1FFE" w:rsidTr="005853CE">
        <w:trPr>
          <w:trHeight w:val="249"/>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Cs/>
                <w:color w:val="000000"/>
                <w:sz w:val="16"/>
                <w:szCs w:val="16"/>
              </w:rPr>
            </w:pPr>
            <w:r w:rsidRPr="000C1FFE">
              <w:rPr>
                <w:bCs/>
                <w:color w:val="000000"/>
                <w:sz w:val="16"/>
                <w:szCs w:val="16"/>
              </w:rPr>
              <w:t>1</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здравоохранения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Cs/>
                <w:color w:val="000000"/>
                <w:sz w:val="16"/>
                <w:szCs w:val="16"/>
              </w:rPr>
            </w:pPr>
            <w:r w:rsidRPr="000C1FFE">
              <w:rPr>
                <w:bCs/>
                <w:color w:val="000000"/>
                <w:sz w:val="16"/>
                <w:szCs w:val="16"/>
              </w:rPr>
              <w:t>2 570 395,8</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Cs/>
                <w:color w:val="000000"/>
                <w:sz w:val="16"/>
                <w:szCs w:val="16"/>
              </w:rPr>
            </w:pPr>
            <w:r w:rsidRPr="000C1FFE">
              <w:rPr>
                <w:bCs/>
                <w:color w:val="000000"/>
                <w:sz w:val="16"/>
                <w:szCs w:val="16"/>
              </w:rPr>
              <w:t>1 894 545,7</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Cs/>
                <w:color w:val="000000"/>
                <w:sz w:val="16"/>
                <w:szCs w:val="16"/>
              </w:rPr>
            </w:pPr>
            <w:r w:rsidRPr="000C1FFE">
              <w:rPr>
                <w:bCs/>
                <w:color w:val="000000"/>
                <w:sz w:val="16"/>
                <w:szCs w:val="16"/>
              </w:rPr>
              <w:t>73,7</w:t>
            </w:r>
          </w:p>
        </w:tc>
      </w:tr>
      <w:tr w:rsidR="005853CE" w:rsidRPr="000C1FFE" w:rsidTr="005853CE">
        <w:trPr>
          <w:trHeight w:val="249"/>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Департамент сельского хозяйства и продовольствия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1 840 618,2</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1 245 691,6</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r w:rsidRPr="000C1FFE">
              <w:rPr>
                <w:b/>
                <w:bCs/>
                <w:color w:val="000000"/>
                <w:sz w:val="16"/>
                <w:szCs w:val="16"/>
              </w:rPr>
              <w:t>67,7</w:t>
            </w:r>
          </w:p>
        </w:tc>
      </w:tr>
      <w:tr w:rsidR="005853CE" w:rsidRPr="000C1FFE" w:rsidTr="005853CE">
        <w:trPr>
          <w:trHeight w:val="249"/>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Cs/>
                <w:color w:val="000000"/>
                <w:sz w:val="16"/>
                <w:szCs w:val="16"/>
              </w:rPr>
            </w:pPr>
            <w:r w:rsidRPr="000C1FFE">
              <w:rPr>
                <w:bCs/>
                <w:color w:val="000000"/>
                <w:sz w:val="16"/>
                <w:szCs w:val="16"/>
              </w:rPr>
              <w:t>1</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агропромышленного комплекса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Cs/>
                <w:color w:val="000000"/>
                <w:sz w:val="16"/>
                <w:szCs w:val="16"/>
              </w:rPr>
            </w:pPr>
            <w:r w:rsidRPr="000C1FFE">
              <w:rPr>
                <w:bCs/>
                <w:color w:val="000000"/>
                <w:sz w:val="16"/>
                <w:szCs w:val="16"/>
              </w:rPr>
              <w:t>1 840 618,2</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Cs/>
                <w:color w:val="000000"/>
                <w:sz w:val="16"/>
                <w:szCs w:val="16"/>
              </w:rPr>
            </w:pPr>
            <w:r w:rsidRPr="000C1FFE">
              <w:rPr>
                <w:bCs/>
                <w:color w:val="000000"/>
                <w:sz w:val="16"/>
                <w:szCs w:val="16"/>
              </w:rPr>
              <w:t>1 245 691,6</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Cs/>
                <w:color w:val="000000"/>
                <w:sz w:val="16"/>
                <w:szCs w:val="16"/>
              </w:rPr>
            </w:pPr>
            <w:r w:rsidRPr="000C1FFE">
              <w:rPr>
                <w:bCs/>
                <w:color w:val="000000"/>
                <w:sz w:val="16"/>
                <w:szCs w:val="16"/>
              </w:rPr>
              <w:t>67,7</w:t>
            </w:r>
          </w:p>
        </w:tc>
      </w:tr>
      <w:tr w:rsidR="005853CE" w:rsidRPr="000C1FFE" w:rsidTr="005853CE">
        <w:trPr>
          <w:trHeight w:val="249"/>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Департамент социальной политики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2 590 211,2</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bCs/>
                <w:color w:val="000000"/>
                <w:sz w:val="16"/>
                <w:szCs w:val="16"/>
              </w:rPr>
            </w:pPr>
            <w:r w:rsidRPr="000C1FFE">
              <w:rPr>
                <w:b/>
                <w:bCs/>
                <w:color w:val="000000"/>
                <w:sz w:val="16"/>
                <w:szCs w:val="16"/>
              </w:rPr>
              <w:t>1 907 010,2</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r w:rsidRPr="000C1FFE">
              <w:rPr>
                <w:b/>
                <w:bCs/>
                <w:color w:val="000000"/>
                <w:sz w:val="16"/>
                <w:szCs w:val="16"/>
              </w:rPr>
              <w:t>73,6</w:t>
            </w:r>
          </w:p>
        </w:tc>
      </w:tr>
      <w:tr w:rsidR="005853CE" w:rsidRPr="000C1FFE" w:rsidTr="005853CE">
        <w:trPr>
          <w:trHeight w:val="253"/>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Стимулирование экономической активности населения Чукотского автономного округа</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817 387,8</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684 291,3</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83,7</w:t>
            </w:r>
          </w:p>
        </w:tc>
      </w:tr>
      <w:tr w:rsidR="005853CE" w:rsidRPr="000C1FFE" w:rsidTr="005853CE">
        <w:trPr>
          <w:trHeight w:val="128"/>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2</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Социальная поддержка населения Чукотского автономного округа</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1 772 823,4</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1 222 718,9</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69,0</w:t>
            </w:r>
          </w:p>
        </w:tc>
      </w:tr>
      <w:tr w:rsidR="005853CE" w:rsidRPr="000C1FFE" w:rsidTr="005853CE">
        <w:trPr>
          <w:trHeight w:val="234"/>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Департамент финансов, экономики и имущественных отношений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3 224 551,4</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2 248 706,5</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color w:val="000000"/>
                <w:sz w:val="16"/>
                <w:szCs w:val="16"/>
              </w:rPr>
            </w:pPr>
            <w:r w:rsidRPr="000C1FFE">
              <w:rPr>
                <w:b/>
                <w:color w:val="000000"/>
                <w:sz w:val="16"/>
                <w:szCs w:val="16"/>
              </w:rPr>
              <w:t>69,7</w:t>
            </w:r>
          </w:p>
        </w:tc>
      </w:tr>
      <w:tr w:rsidR="005853CE" w:rsidRPr="000C1FFE" w:rsidTr="005853CE">
        <w:trPr>
          <w:trHeight w:val="246"/>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Управление региональными финансами и имуществом Чукотского автономного округа</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3 224 551,4</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2 248 706,5</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69,7</w:t>
            </w:r>
          </w:p>
        </w:tc>
      </w:tr>
      <w:tr w:rsidR="005853CE" w:rsidRPr="000C1FFE" w:rsidTr="005853CE">
        <w:trPr>
          <w:trHeight w:val="196"/>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Департамент образования и науки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5 071 998,6</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3 707 360,8</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color w:val="000000"/>
                <w:sz w:val="16"/>
                <w:szCs w:val="16"/>
              </w:rPr>
            </w:pPr>
            <w:r w:rsidRPr="000C1FFE">
              <w:rPr>
                <w:b/>
                <w:color w:val="000000"/>
                <w:sz w:val="16"/>
                <w:szCs w:val="16"/>
              </w:rPr>
              <w:t>73,1</w:t>
            </w:r>
          </w:p>
        </w:tc>
      </w:tr>
      <w:tr w:rsidR="005853CE" w:rsidRPr="000C1FFE" w:rsidTr="005853CE">
        <w:trPr>
          <w:trHeight w:val="139"/>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образования и науки Чукотского автономного округа</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5 071 998,6</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3 707 360,8</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73,1</w:t>
            </w:r>
          </w:p>
        </w:tc>
      </w:tr>
      <w:tr w:rsidR="005853CE" w:rsidRPr="000C1FFE" w:rsidTr="005853CE">
        <w:trPr>
          <w:trHeight w:val="196"/>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
                <w:bCs/>
                <w:color w:val="000000"/>
                <w:sz w:val="16"/>
                <w:szCs w:val="16"/>
              </w:rPr>
            </w:pP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Аппарат Губернатора и Правительства Чукотского автономного округа</w:t>
            </w:r>
          </w:p>
        </w:tc>
        <w:tc>
          <w:tcPr>
            <w:tcW w:w="1419" w:type="dxa"/>
            <w:tcBorders>
              <w:top w:val="nil"/>
              <w:left w:val="nil"/>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20 097,5</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2 251,6</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color w:val="000000"/>
                <w:sz w:val="16"/>
                <w:szCs w:val="16"/>
              </w:rPr>
            </w:pPr>
            <w:r w:rsidRPr="000C1FFE">
              <w:rPr>
                <w:b/>
                <w:color w:val="000000"/>
                <w:sz w:val="16"/>
                <w:szCs w:val="16"/>
              </w:rPr>
              <w:t>11,2</w:t>
            </w:r>
          </w:p>
        </w:tc>
      </w:tr>
      <w:tr w:rsidR="005853CE" w:rsidRPr="000C1FFE" w:rsidTr="005853CE">
        <w:trPr>
          <w:trHeight w:val="260"/>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w:t>
            </w: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Обеспечение охраны общественного порядка и повышения безопасности дорожного движения в Чукотском автономном округе</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20 097,5</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2 251,6</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11,2</w:t>
            </w:r>
          </w:p>
        </w:tc>
      </w:tr>
      <w:tr w:rsidR="005853CE" w:rsidRPr="000C1FFE" w:rsidTr="005853CE">
        <w:trPr>
          <w:trHeight w:val="216"/>
          <w:jc w:val="center"/>
        </w:trPr>
        <w:tc>
          <w:tcPr>
            <w:tcW w:w="491"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p>
        </w:tc>
        <w:tc>
          <w:tcPr>
            <w:tcW w:w="5605" w:type="dxa"/>
            <w:tcBorders>
              <w:top w:val="nil"/>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Комитет по культуре, спорту и туризму Чукотского автономного округа</w:t>
            </w:r>
          </w:p>
        </w:tc>
        <w:tc>
          <w:tcPr>
            <w:tcW w:w="1419"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color w:val="000000"/>
                <w:sz w:val="16"/>
                <w:szCs w:val="16"/>
              </w:rPr>
            </w:pPr>
            <w:r w:rsidRPr="000C1FFE">
              <w:rPr>
                <w:b/>
                <w:color w:val="000000"/>
                <w:sz w:val="16"/>
                <w:szCs w:val="16"/>
              </w:rPr>
              <w:t>528 864,0</w:t>
            </w:r>
          </w:p>
        </w:tc>
        <w:tc>
          <w:tcPr>
            <w:tcW w:w="1275" w:type="dxa"/>
            <w:tcBorders>
              <w:top w:val="nil"/>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247 366,3</w:t>
            </w:r>
          </w:p>
        </w:tc>
        <w:tc>
          <w:tcPr>
            <w:tcW w:w="993" w:type="dxa"/>
            <w:tcBorders>
              <w:top w:val="nil"/>
              <w:left w:val="nil"/>
              <w:bottom w:val="single" w:sz="4" w:space="0" w:color="auto"/>
              <w:right w:val="single" w:sz="4" w:space="0" w:color="auto"/>
            </w:tcBorders>
            <w:shd w:val="clear" w:color="auto" w:fill="auto"/>
            <w:hideMark/>
          </w:tcPr>
          <w:p w:rsidR="005853CE" w:rsidRPr="000C1FFE" w:rsidRDefault="005853CE" w:rsidP="000C1FFE">
            <w:pPr>
              <w:jc w:val="center"/>
              <w:rPr>
                <w:b/>
                <w:color w:val="000000"/>
                <w:sz w:val="16"/>
                <w:szCs w:val="16"/>
              </w:rPr>
            </w:pPr>
            <w:r w:rsidRPr="000C1FFE">
              <w:rPr>
                <w:b/>
                <w:color w:val="000000"/>
                <w:sz w:val="16"/>
                <w:szCs w:val="16"/>
              </w:rPr>
              <w:t>46,8</w:t>
            </w:r>
          </w:p>
        </w:tc>
      </w:tr>
      <w:tr w:rsidR="005853CE" w:rsidRPr="000C1FFE" w:rsidTr="005853CE">
        <w:trPr>
          <w:trHeight w:val="216"/>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w:t>
            </w:r>
          </w:p>
        </w:tc>
        <w:tc>
          <w:tcPr>
            <w:tcW w:w="5605"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культуры, спорта и туризма Чукотского автономного округа</w:t>
            </w:r>
          </w:p>
        </w:tc>
        <w:tc>
          <w:tcPr>
            <w:tcW w:w="1419"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528 864,0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247 366,3</w:t>
            </w:r>
          </w:p>
        </w:tc>
        <w:tc>
          <w:tcPr>
            <w:tcW w:w="993"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46,8</w:t>
            </w:r>
          </w:p>
        </w:tc>
      </w:tr>
      <w:tr w:rsidR="005853CE" w:rsidRPr="000C1FFE" w:rsidTr="005853CE">
        <w:trPr>
          <w:trHeight w:val="216"/>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p>
        </w:tc>
        <w:tc>
          <w:tcPr>
            <w:tcW w:w="5605"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b/>
                <w:bCs/>
                <w:color w:val="000000"/>
                <w:sz w:val="16"/>
                <w:szCs w:val="16"/>
              </w:rPr>
            </w:pPr>
            <w:r w:rsidRPr="000C1FFE">
              <w:rPr>
                <w:b/>
                <w:bCs/>
                <w:color w:val="000000"/>
                <w:sz w:val="16"/>
                <w:szCs w:val="16"/>
              </w:rPr>
              <w:t>Комитет природных ресурсов и экологии Чукотского автономного округа</w:t>
            </w:r>
          </w:p>
        </w:tc>
        <w:tc>
          <w:tcPr>
            <w:tcW w:w="1419"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b/>
                <w:color w:val="000000"/>
                <w:sz w:val="16"/>
                <w:szCs w:val="16"/>
              </w:rPr>
            </w:pPr>
            <w:r w:rsidRPr="000C1FFE">
              <w:rPr>
                <w:b/>
                <w:color w:val="000000"/>
                <w:sz w:val="16"/>
                <w:szCs w:val="16"/>
              </w:rPr>
              <w:t>343 876,7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b/>
                <w:color w:val="000000"/>
                <w:sz w:val="16"/>
                <w:szCs w:val="16"/>
              </w:rPr>
            </w:pPr>
            <w:r w:rsidRPr="000C1FFE">
              <w:rPr>
                <w:b/>
                <w:color w:val="000000"/>
                <w:sz w:val="16"/>
                <w:szCs w:val="16"/>
              </w:rPr>
              <w:t>219 183,5</w:t>
            </w:r>
          </w:p>
        </w:tc>
        <w:tc>
          <w:tcPr>
            <w:tcW w:w="993"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b/>
                <w:color w:val="000000"/>
                <w:sz w:val="16"/>
                <w:szCs w:val="16"/>
              </w:rPr>
            </w:pPr>
            <w:r w:rsidRPr="000C1FFE">
              <w:rPr>
                <w:b/>
                <w:color w:val="000000"/>
                <w:sz w:val="16"/>
                <w:szCs w:val="16"/>
              </w:rPr>
              <w:t>63,7</w:t>
            </w:r>
          </w:p>
        </w:tc>
      </w:tr>
      <w:tr w:rsidR="005853CE" w:rsidRPr="000C1FFE" w:rsidTr="005853CE">
        <w:trPr>
          <w:trHeight w:val="216"/>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w:t>
            </w:r>
          </w:p>
        </w:tc>
        <w:tc>
          <w:tcPr>
            <w:tcW w:w="5605"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лесного хозяйства Чукотского автономного округа</w:t>
            </w:r>
          </w:p>
        </w:tc>
        <w:tc>
          <w:tcPr>
            <w:tcW w:w="1419"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183 117,7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145 956,2</w:t>
            </w:r>
          </w:p>
        </w:tc>
        <w:tc>
          <w:tcPr>
            <w:tcW w:w="993"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79,7</w:t>
            </w:r>
          </w:p>
        </w:tc>
      </w:tr>
      <w:tr w:rsidR="005853CE" w:rsidRPr="000C1FFE" w:rsidTr="005853CE">
        <w:trPr>
          <w:trHeight w:val="216"/>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2</w:t>
            </w:r>
          </w:p>
        </w:tc>
        <w:tc>
          <w:tcPr>
            <w:tcW w:w="5605"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Охрана окружающей среды и обеспечение рационального природопользования в Чукотском автономном округе</w:t>
            </w:r>
          </w:p>
        </w:tc>
        <w:tc>
          <w:tcPr>
            <w:tcW w:w="1419"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160 759,0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853CE" w:rsidRPr="000C1FFE" w:rsidRDefault="005853CE" w:rsidP="000C1FFE">
            <w:pPr>
              <w:jc w:val="center"/>
              <w:rPr>
                <w:color w:val="000000"/>
                <w:sz w:val="16"/>
                <w:szCs w:val="16"/>
              </w:rPr>
            </w:pPr>
            <w:r w:rsidRPr="000C1FFE">
              <w:rPr>
                <w:color w:val="000000"/>
                <w:sz w:val="16"/>
                <w:szCs w:val="16"/>
              </w:rPr>
              <w:t>73 227,3</w:t>
            </w:r>
          </w:p>
        </w:tc>
        <w:tc>
          <w:tcPr>
            <w:tcW w:w="993"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jc w:val="center"/>
              <w:rPr>
                <w:color w:val="000000"/>
                <w:sz w:val="16"/>
                <w:szCs w:val="16"/>
              </w:rPr>
            </w:pPr>
            <w:r w:rsidRPr="000C1FFE">
              <w:rPr>
                <w:color w:val="000000"/>
                <w:sz w:val="16"/>
                <w:szCs w:val="16"/>
              </w:rPr>
              <w:t>45,6</w:t>
            </w:r>
          </w:p>
        </w:tc>
      </w:tr>
    </w:tbl>
    <w:p w:rsidR="005853CE" w:rsidRPr="0072625A" w:rsidRDefault="005853CE" w:rsidP="000C1FFE">
      <w:pPr>
        <w:pStyle w:val="18"/>
        <w:ind w:firstLine="709"/>
        <w:rPr>
          <w:sz w:val="16"/>
          <w:szCs w:val="16"/>
        </w:rPr>
      </w:pP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Менее 70% от предусмотренных ассигнований направлено на реализацию одиннадцати государственных программ:</w:t>
      </w:r>
    </w:p>
    <w:p w:rsidR="005853CE" w:rsidRPr="000C1FFE" w:rsidRDefault="005853CE" w:rsidP="000C1FFE">
      <w:pPr>
        <w:pStyle w:val="af9"/>
        <w:ind w:firstLine="709"/>
        <w:jc w:val="both"/>
        <w:rPr>
          <w:color w:val="000000"/>
          <w:sz w:val="28"/>
          <w:szCs w:val="28"/>
        </w:rPr>
      </w:pPr>
      <w:r w:rsidRPr="000C1FFE">
        <w:rPr>
          <w:color w:val="000000"/>
          <w:sz w:val="28"/>
          <w:szCs w:val="28"/>
        </w:rPr>
        <w:t>- Управление региональными финансами и имуществом Чукотского автономного округа (69,7%);</w:t>
      </w:r>
    </w:p>
    <w:p w:rsidR="005853CE" w:rsidRPr="000C1FFE" w:rsidRDefault="005853CE" w:rsidP="000C1FFE">
      <w:pPr>
        <w:pStyle w:val="af9"/>
        <w:ind w:firstLine="709"/>
        <w:jc w:val="both"/>
        <w:rPr>
          <w:color w:val="000000"/>
          <w:sz w:val="28"/>
          <w:szCs w:val="28"/>
        </w:rPr>
      </w:pPr>
      <w:r w:rsidRPr="000C1FFE">
        <w:rPr>
          <w:color w:val="000000"/>
          <w:sz w:val="28"/>
          <w:szCs w:val="28"/>
        </w:rPr>
        <w:t>- Социальная поддержка населения Чукотского автономного округа (69,0%);</w:t>
      </w:r>
    </w:p>
    <w:p w:rsidR="005853CE" w:rsidRPr="000C1FFE" w:rsidRDefault="005853CE" w:rsidP="000C1FFE">
      <w:pPr>
        <w:pStyle w:val="af9"/>
        <w:ind w:firstLine="709"/>
        <w:jc w:val="both"/>
        <w:rPr>
          <w:color w:val="000000"/>
          <w:sz w:val="28"/>
          <w:szCs w:val="28"/>
        </w:rPr>
      </w:pPr>
      <w:r w:rsidRPr="000C1FFE">
        <w:rPr>
          <w:color w:val="000000"/>
          <w:sz w:val="28"/>
          <w:szCs w:val="28"/>
        </w:rPr>
        <w:t>- Развитие агропромышленного комплекса Чукотского автономного округа (67,7%);</w:t>
      </w:r>
    </w:p>
    <w:p w:rsidR="005853CE" w:rsidRPr="000C1FFE" w:rsidRDefault="005853CE" w:rsidP="000C1FFE">
      <w:pPr>
        <w:pStyle w:val="af9"/>
        <w:ind w:firstLine="709"/>
        <w:jc w:val="both"/>
        <w:rPr>
          <w:color w:val="000000"/>
          <w:sz w:val="28"/>
          <w:szCs w:val="28"/>
        </w:rPr>
      </w:pPr>
      <w:r w:rsidRPr="000C1FFE">
        <w:rPr>
          <w:color w:val="000000"/>
          <w:sz w:val="28"/>
          <w:szCs w:val="28"/>
        </w:rPr>
        <w:t>- Предупреждение чрезвычайных ситуаций природного и техногенного характера и обеспечение пожарной безопасности в Чукотском автономном округе (62,2%);</w:t>
      </w:r>
    </w:p>
    <w:p w:rsidR="005853CE" w:rsidRPr="000C1FFE" w:rsidRDefault="005853CE" w:rsidP="000C1FFE">
      <w:pPr>
        <w:pStyle w:val="af9"/>
        <w:ind w:firstLine="709"/>
        <w:jc w:val="both"/>
        <w:rPr>
          <w:color w:val="000000"/>
          <w:sz w:val="28"/>
          <w:szCs w:val="28"/>
        </w:rPr>
      </w:pPr>
      <w:r w:rsidRPr="000C1FFE">
        <w:rPr>
          <w:color w:val="000000"/>
          <w:sz w:val="28"/>
          <w:szCs w:val="28"/>
        </w:rPr>
        <w:t>- Информационное общество Чукотского автономного округа (58,8%);</w:t>
      </w:r>
    </w:p>
    <w:p w:rsidR="005853CE" w:rsidRPr="000C1FFE" w:rsidRDefault="005853CE" w:rsidP="000C1FFE">
      <w:pPr>
        <w:pStyle w:val="af9"/>
        <w:ind w:firstLine="709"/>
        <w:jc w:val="both"/>
        <w:rPr>
          <w:color w:val="000000"/>
          <w:sz w:val="28"/>
          <w:szCs w:val="28"/>
        </w:rPr>
      </w:pPr>
      <w:r w:rsidRPr="000C1FFE">
        <w:rPr>
          <w:color w:val="000000"/>
          <w:sz w:val="28"/>
          <w:szCs w:val="28"/>
        </w:rPr>
        <w:t>- Развитие жилищно-коммунального хозяйства и водохозяйственного комплекса Чукотского автономного округа (53,0%);</w:t>
      </w:r>
    </w:p>
    <w:p w:rsidR="005853CE" w:rsidRPr="000C1FFE" w:rsidRDefault="005853CE" w:rsidP="000C1FFE">
      <w:pPr>
        <w:pStyle w:val="af9"/>
        <w:ind w:firstLine="709"/>
        <w:jc w:val="both"/>
        <w:rPr>
          <w:color w:val="000000"/>
          <w:sz w:val="28"/>
          <w:szCs w:val="28"/>
        </w:rPr>
      </w:pPr>
      <w:r w:rsidRPr="000C1FFE">
        <w:rPr>
          <w:color w:val="000000"/>
          <w:sz w:val="28"/>
          <w:szCs w:val="28"/>
        </w:rPr>
        <w:t>- Развитие культуры, спорта и туризма в Чукотском автономном округе (46,8%);</w:t>
      </w:r>
    </w:p>
    <w:p w:rsidR="005853CE" w:rsidRPr="000C1FFE" w:rsidRDefault="005853CE" w:rsidP="000C1FFE">
      <w:pPr>
        <w:pStyle w:val="af9"/>
        <w:ind w:firstLine="709"/>
        <w:jc w:val="both"/>
        <w:rPr>
          <w:color w:val="000000"/>
          <w:sz w:val="28"/>
          <w:szCs w:val="28"/>
        </w:rPr>
      </w:pPr>
      <w:r w:rsidRPr="000C1FFE">
        <w:rPr>
          <w:color w:val="000000"/>
          <w:sz w:val="28"/>
          <w:szCs w:val="28"/>
        </w:rPr>
        <w:lastRenderedPageBreak/>
        <w:t>- Развитие транспортной инфраструктуры Чукотского автономного округа (45,7%);</w:t>
      </w:r>
    </w:p>
    <w:p w:rsidR="005853CE" w:rsidRPr="000C1FFE" w:rsidRDefault="005853CE" w:rsidP="000C1FFE">
      <w:pPr>
        <w:pStyle w:val="af9"/>
        <w:ind w:firstLine="709"/>
        <w:jc w:val="both"/>
        <w:rPr>
          <w:color w:val="000000"/>
          <w:sz w:val="28"/>
          <w:szCs w:val="28"/>
        </w:rPr>
      </w:pPr>
      <w:r w:rsidRPr="000C1FFE">
        <w:rPr>
          <w:color w:val="000000"/>
          <w:sz w:val="28"/>
          <w:szCs w:val="28"/>
        </w:rPr>
        <w:t>- Охрана окружающей среды и обеспечение рационального природопользования в Чукотском автономном округе (45,6%);</w:t>
      </w:r>
    </w:p>
    <w:p w:rsidR="005853CE" w:rsidRPr="000C1FFE" w:rsidRDefault="005853CE" w:rsidP="000C1FFE">
      <w:pPr>
        <w:pStyle w:val="af9"/>
        <w:ind w:firstLine="709"/>
        <w:jc w:val="both"/>
        <w:rPr>
          <w:color w:val="000000"/>
          <w:sz w:val="28"/>
          <w:szCs w:val="28"/>
        </w:rPr>
      </w:pPr>
      <w:r w:rsidRPr="000C1FFE">
        <w:rPr>
          <w:color w:val="000000"/>
          <w:sz w:val="28"/>
          <w:szCs w:val="28"/>
        </w:rPr>
        <w:t>- Развитие жилищного строительства в Чукотском автономном округе (37,1%);</w:t>
      </w:r>
    </w:p>
    <w:p w:rsidR="005853CE" w:rsidRPr="000C1FFE" w:rsidRDefault="005853CE" w:rsidP="000C1FFE">
      <w:pPr>
        <w:pStyle w:val="af9"/>
        <w:ind w:firstLine="709"/>
        <w:jc w:val="both"/>
        <w:rPr>
          <w:color w:val="000000"/>
          <w:sz w:val="28"/>
          <w:szCs w:val="28"/>
        </w:rPr>
      </w:pPr>
      <w:r w:rsidRPr="000C1FFE">
        <w:rPr>
          <w:color w:val="000000"/>
          <w:sz w:val="28"/>
          <w:szCs w:val="28"/>
        </w:rPr>
        <w:t>- Обеспечение охраны общественного порядка и повышения безопасности дорожного движения в Чукотском автономном округе (11,2%).</w:t>
      </w:r>
    </w:p>
    <w:p w:rsidR="005853CE" w:rsidRPr="000C1FFE" w:rsidRDefault="005853CE" w:rsidP="000C1FFE">
      <w:pPr>
        <w:pStyle w:val="af9"/>
        <w:spacing w:before="120"/>
        <w:ind w:firstLine="709"/>
        <w:jc w:val="both"/>
        <w:rPr>
          <w:color w:val="000000" w:themeColor="text1"/>
          <w:sz w:val="28"/>
          <w:szCs w:val="28"/>
        </w:rPr>
      </w:pPr>
      <w:r w:rsidRPr="000C1FFE">
        <w:rPr>
          <w:color w:val="000000" w:themeColor="text1"/>
          <w:sz w:val="28"/>
          <w:szCs w:val="28"/>
        </w:rPr>
        <w:t xml:space="preserve">Фактическое исполнение </w:t>
      </w:r>
      <w:r w:rsidRPr="000C1FFE">
        <w:rPr>
          <w:rFonts w:eastAsia="Calibri"/>
          <w:sz w:val="28"/>
          <w:szCs w:val="28"/>
        </w:rPr>
        <w:t xml:space="preserve">государственных программ за </w:t>
      </w:r>
      <w:r w:rsidRPr="000C1FFE">
        <w:rPr>
          <w:sz w:val="28"/>
          <w:szCs w:val="28"/>
        </w:rPr>
        <w:t xml:space="preserve">9 месяцев 2019 года составило </w:t>
      </w:r>
      <w:r w:rsidRPr="000C1FFE">
        <w:rPr>
          <w:rFonts w:eastAsia="Calibri"/>
          <w:sz w:val="28"/>
          <w:szCs w:val="28"/>
        </w:rPr>
        <w:t>22 249 524,0 тыс. рублей или 44,8% от объемов финансовых ресурсов, предусмотренных Паспортами государственных программ (с учетом средств государственных внебюджетных фондов и прочих источников финансирования).</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Наиболее низкое (менее 50%) выполнение произведено по 8 государственным программам:</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Обеспечение устойчивого сокращения непригодного для проживания жилищного фонда в Чукотском автономном округе - 0%;</w:t>
      </w:r>
    </w:p>
    <w:p w:rsidR="005853CE" w:rsidRPr="000C1FFE" w:rsidRDefault="005853CE" w:rsidP="000C1FFE">
      <w:pPr>
        <w:pStyle w:val="af9"/>
        <w:ind w:firstLine="709"/>
        <w:jc w:val="both"/>
        <w:rPr>
          <w:color w:val="000000"/>
          <w:sz w:val="28"/>
          <w:szCs w:val="28"/>
        </w:rPr>
      </w:pPr>
      <w:r w:rsidRPr="000C1FFE">
        <w:rPr>
          <w:color w:val="000000"/>
          <w:sz w:val="28"/>
          <w:szCs w:val="28"/>
        </w:rPr>
        <w:t>- Обеспечение охраны общественного порядка и повышения безопасности дорожного движения в Чукотском автономном округе (11,2%);</w:t>
      </w:r>
    </w:p>
    <w:p w:rsidR="005853CE" w:rsidRPr="000C1FFE" w:rsidRDefault="005853CE" w:rsidP="000C1FFE">
      <w:pPr>
        <w:pStyle w:val="af9"/>
        <w:ind w:firstLine="709"/>
        <w:jc w:val="both"/>
        <w:rPr>
          <w:color w:val="000000"/>
          <w:sz w:val="28"/>
          <w:szCs w:val="28"/>
        </w:rPr>
      </w:pPr>
      <w:r w:rsidRPr="000C1FFE">
        <w:rPr>
          <w:color w:val="000000"/>
          <w:sz w:val="28"/>
          <w:szCs w:val="28"/>
        </w:rPr>
        <w:t>- Развитие жилищного строительства в Чукотском автономном округе (12,8%);</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Развитие энергетики Чукотского автономного округа (16,0%);</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Развитие жилищно-коммунального хозяйства и водохозяйственного комплекса Чукотского автономного округа (35,1 %);</w:t>
      </w:r>
    </w:p>
    <w:p w:rsidR="005853CE" w:rsidRPr="000C1FFE" w:rsidRDefault="005853CE" w:rsidP="000C1FFE">
      <w:pPr>
        <w:pStyle w:val="af9"/>
        <w:ind w:firstLine="709"/>
        <w:jc w:val="both"/>
        <w:rPr>
          <w:color w:val="000000"/>
          <w:sz w:val="28"/>
          <w:szCs w:val="28"/>
        </w:rPr>
      </w:pPr>
      <w:r w:rsidRPr="000C1FFE">
        <w:rPr>
          <w:color w:val="000000"/>
          <w:sz w:val="28"/>
          <w:szCs w:val="28"/>
        </w:rPr>
        <w:t>- Охрана окружающей среды и обеспечение рационального природопользования в Чукотском автономном округе (35,2%);</w:t>
      </w:r>
    </w:p>
    <w:p w:rsidR="005853CE" w:rsidRPr="000C1FFE" w:rsidRDefault="005853CE" w:rsidP="000C1FFE">
      <w:pPr>
        <w:pStyle w:val="af9"/>
        <w:ind w:firstLine="709"/>
        <w:jc w:val="both"/>
        <w:rPr>
          <w:color w:val="000000"/>
          <w:sz w:val="28"/>
          <w:szCs w:val="28"/>
        </w:rPr>
      </w:pPr>
      <w:r w:rsidRPr="000C1FFE">
        <w:rPr>
          <w:color w:val="000000"/>
          <w:sz w:val="28"/>
          <w:szCs w:val="28"/>
        </w:rPr>
        <w:t>- Предупреждение чрезвычайных ситуаций природного и техногенного характера и обеспечение пожарной безопасности в Чукотском автономном округе (44,2%);</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Развитие культуры, спорта и туризма Чукотского автономного округа (46,1%)</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По остальным государственным программам округа выполнение составило от 57,4% до 111,8% от предусмотренных паспортами объемов.</w:t>
      </w:r>
    </w:p>
    <w:p w:rsidR="005853CE" w:rsidRPr="000C1FFE" w:rsidRDefault="005853CE" w:rsidP="000C1FFE">
      <w:pPr>
        <w:ind w:firstLine="709"/>
        <w:jc w:val="both"/>
        <w:rPr>
          <w:color w:val="000000" w:themeColor="text1"/>
          <w:sz w:val="28"/>
          <w:szCs w:val="28"/>
        </w:rPr>
      </w:pPr>
      <w:r w:rsidRPr="000C1FFE">
        <w:rPr>
          <w:color w:val="000000" w:themeColor="text1"/>
          <w:sz w:val="28"/>
          <w:szCs w:val="28"/>
        </w:rPr>
        <w:t>Информация о направленных ассигнованиях и результатах реализации государственных программ за 9 месяцев 2019 года в разрезе подпрограмм приведена в Приложении №1 к настоящему заключению.</w:t>
      </w:r>
    </w:p>
    <w:p w:rsidR="005853CE" w:rsidRPr="000C1FFE" w:rsidRDefault="005853CE" w:rsidP="000C1FFE">
      <w:pPr>
        <w:autoSpaceDE w:val="0"/>
        <w:autoSpaceDN w:val="0"/>
        <w:adjustRightInd w:val="0"/>
        <w:spacing w:before="120"/>
        <w:ind w:firstLine="709"/>
        <w:jc w:val="both"/>
        <w:rPr>
          <w:color w:val="000000"/>
          <w:sz w:val="28"/>
          <w:szCs w:val="28"/>
        </w:rPr>
      </w:pPr>
      <w:r w:rsidRPr="000C1FFE">
        <w:rPr>
          <w:color w:val="000000"/>
          <w:sz w:val="28"/>
          <w:szCs w:val="28"/>
        </w:rPr>
        <w:t>Согласно представленной ответственными исполнителями госпрограмм информации, часть мероприятий тринадцати государственных программ на общую сумму 9 702 209,2 тыс. рублей (19,5% от утвержденного паспортами общего объема финансового обеспечения всех госпрограмм) в 2019 году выполнены не будут и (или) существует риск их невыполнения. Информация приведена в таблице №2.</w:t>
      </w:r>
    </w:p>
    <w:p w:rsidR="005853CE" w:rsidRPr="000C1FFE" w:rsidRDefault="005853CE" w:rsidP="000C1FFE">
      <w:pPr>
        <w:pStyle w:val="18"/>
        <w:ind w:firstLine="709"/>
        <w:jc w:val="right"/>
        <w:rPr>
          <w:color w:val="000000"/>
        </w:rPr>
      </w:pPr>
      <w:r w:rsidRPr="000C1FFE">
        <w:rPr>
          <w:color w:val="000000"/>
        </w:rPr>
        <w:lastRenderedPageBreak/>
        <w:t>Таблица №2</w:t>
      </w:r>
    </w:p>
    <w:p w:rsidR="005853CE" w:rsidRPr="000C1FFE" w:rsidRDefault="005853CE" w:rsidP="000C1FFE">
      <w:pPr>
        <w:pStyle w:val="18"/>
        <w:ind w:firstLine="709"/>
        <w:jc w:val="right"/>
      </w:pPr>
      <w:r w:rsidRPr="000C1FFE">
        <w:t>(тыс. рублей)</w:t>
      </w:r>
    </w:p>
    <w:p w:rsidR="005853CE" w:rsidRPr="000C1FFE" w:rsidRDefault="005853CE" w:rsidP="000C1FFE">
      <w:pPr>
        <w:pStyle w:val="18"/>
        <w:ind w:firstLine="709"/>
        <w:jc w:val="right"/>
        <w:rPr>
          <w:sz w:val="6"/>
        </w:rPr>
      </w:pPr>
    </w:p>
    <w:tbl>
      <w:tblPr>
        <w:tblW w:w="9691" w:type="dxa"/>
        <w:jc w:val="center"/>
        <w:tblLayout w:type="fixed"/>
        <w:tblLook w:val="04A0" w:firstRow="1" w:lastRow="0" w:firstColumn="1" w:lastColumn="0" w:noHBand="0" w:noVBand="1"/>
      </w:tblPr>
      <w:tblGrid>
        <w:gridCol w:w="478"/>
        <w:gridCol w:w="5058"/>
        <w:gridCol w:w="1495"/>
        <w:gridCol w:w="1798"/>
        <w:gridCol w:w="862"/>
      </w:tblGrid>
      <w:tr w:rsidR="005853CE" w:rsidRPr="000C1FFE" w:rsidTr="00FD4494">
        <w:trPr>
          <w:trHeight w:val="765"/>
          <w:tblHeader/>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п/п</w:t>
            </w:r>
          </w:p>
        </w:tc>
        <w:tc>
          <w:tcPr>
            <w:tcW w:w="5058" w:type="dxa"/>
            <w:tcBorders>
              <w:top w:val="single" w:sz="4" w:space="0" w:color="auto"/>
              <w:left w:val="single" w:sz="4" w:space="0" w:color="auto"/>
              <w:bottom w:val="nil"/>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Наименование государственной программы</w:t>
            </w:r>
          </w:p>
        </w:tc>
        <w:tc>
          <w:tcPr>
            <w:tcW w:w="1495" w:type="dxa"/>
            <w:tcBorders>
              <w:top w:val="single" w:sz="4" w:space="0" w:color="auto"/>
              <w:left w:val="single" w:sz="4" w:space="0" w:color="auto"/>
              <w:bottom w:val="nil"/>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Предусмотрено паспортом ГП</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Объем расходов по ГП, которые не будут осуществлены в 2019 году или существует риск невыполнения</w:t>
            </w:r>
          </w:p>
        </w:tc>
        <w:tc>
          <w:tcPr>
            <w:tcW w:w="862" w:type="dxa"/>
            <w:tcBorders>
              <w:top w:val="single" w:sz="4" w:space="0" w:color="auto"/>
              <w:left w:val="single" w:sz="4" w:space="0" w:color="auto"/>
              <w:bottom w:val="nil"/>
              <w:right w:val="single" w:sz="4" w:space="0" w:color="auto"/>
            </w:tcBorders>
            <w:shd w:val="clear" w:color="auto" w:fill="auto"/>
            <w:vAlign w:val="center"/>
            <w:hideMark/>
          </w:tcPr>
          <w:p w:rsidR="005853CE" w:rsidRPr="000C1FFE" w:rsidRDefault="005853CE" w:rsidP="00FD4494">
            <w:pPr>
              <w:ind w:left="-169" w:right="-168"/>
              <w:jc w:val="center"/>
              <w:rPr>
                <w:color w:val="000000"/>
                <w:sz w:val="16"/>
                <w:szCs w:val="16"/>
              </w:rPr>
            </w:pPr>
            <w:r w:rsidRPr="000C1FFE">
              <w:rPr>
                <w:color w:val="000000"/>
                <w:sz w:val="16"/>
                <w:szCs w:val="16"/>
              </w:rPr>
              <w:t>Удельный вес, %</w:t>
            </w:r>
          </w:p>
        </w:tc>
      </w:tr>
      <w:tr w:rsidR="005853CE" w:rsidRPr="000C1FFE" w:rsidTr="00FD4494">
        <w:trPr>
          <w:trHeight w:val="49"/>
          <w:tblHeader/>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5"/>
                <w:szCs w:val="15"/>
              </w:rPr>
            </w:pPr>
            <w:r w:rsidRPr="000C1FFE">
              <w:rPr>
                <w:color w:val="000000"/>
                <w:sz w:val="15"/>
                <w:szCs w:val="15"/>
              </w:rPr>
              <w:t>1</w:t>
            </w:r>
          </w:p>
        </w:tc>
        <w:tc>
          <w:tcPr>
            <w:tcW w:w="5058" w:type="dxa"/>
            <w:tcBorders>
              <w:top w:val="single" w:sz="4" w:space="0" w:color="auto"/>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5"/>
                <w:szCs w:val="15"/>
              </w:rPr>
            </w:pPr>
            <w:r w:rsidRPr="000C1FFE">
              <w:rPr>
                <w:color w:val="000000"/>
                <w:sz w:val="15"/>
                <w:szCs w:val="15"/>
              </w:rPr>
              <w:t>2</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5"/>
                <w:szCs w:val="15"/>
              </w:rPr>
            </w:pPr>
            <w:r w:rsidRPr="000C1FFE">
              <w:rPr>
                <w:color w:val="000000"/>
                <w:sz w:val="15"/>
                <w:szCs w:val="15"/>
              </w:rPr>
              <w:t>3</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5"/>
                <w:szCs w:val="15"/>
              </w:rPr>
            </w:pPr>
            <w:r w:rsidRPr="000C1FFE">
              <w:rPr>
                <w:color w:val="000000"/>
                <w:sz w:val="15"/>
                <w:szCs w:val="15"/>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5"/>
                <w:szCs w:val="15"/>
              </w:rPr>
            </w:pPr>
            <w:r w:rsidRPr="000C1FFE">
              <w:rPr>
                <w:color w:val="000000"/>
                <w:sz w:val="15"/>
                <w:szCs w:val="15"/>
              </w:rPr>
              <w:t>5</w:t>
            </w:r>
          </w:p>
        </w:tc>
      </w:tr>
      <w:tr w:rsidR="005853CE" w:rsidRPr="000C1FFE" w:rsidTr="00FD4494">
        <w:trPr>
          <w:trHeight w:val="262"/>
          <w:jc w:val="center"/>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5853CE" w:rsidRPr="000C1FFE" w:rsidRDefault="005853CE" w:rsidP="000C1FFE">
            <w:pPr>
              <w:jc w:val="center"/>
              <w:rPr>
                <w:b/>
                <w:bCs/>
                <w:color w:val="000000"/>
                <w:sz w:val="15"/>
                <w:szCs w:val="15"/>
              </w:rPr>
            </w:pPr>
            <w:r w:rsidRPr="000C1FFE">
              <w:rPr>
                <w:b/>
                <w:bCs/>
                <w:color w:val="000000"/>
                <w:sz w:val="15"/>
                <w:szCs w:val="15"/>
              </w:rPr>
              <w:t> </w:t>
            </w:r>
          </w:p>
        </w:tc>
        <w:tc>
          <w:tcPr>
            <w:tcW w:w="5058"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rPr>
                <w:b/>
                <w:bCs/>
                <w:color w:val="000000"/>
                <w:sz w:val="18"/>
                <w:szCs w:val="18"/>
              </w:rPr>
            </w:pPr>
            <w:r w:rsidRPr="000C1FFE">
              <w:rPr>
                <w:b/>
                <w:bCs/>
                <w:color w:val="000000"/>
                <w:sz w:val="18"/>
                <w:szCs w:val="18"/>
              </w:rPr>
              <w:t>Расходы по ГП, всего</w:t>
            </w:r>
          </w:p>
        </w:tc>
        <w:tc>
          <w:tcPr>
            <w:tcW w:w="1495"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
                <w:bCs/>
                <w:color w:val="000000"/>
                <w:sz w:val="18"/>
                <w:szCs w:val="18"/>
              </w:rPr>
            </w:pPr>
            <w:r w:rsidRPr="000C1FFE">
              <w:rPr>
                <w:b/>
                <w:bCs/>
                <w:color w:val="000000"/>
                <w:sz w:val="18"/>
                <w:szCs w:val="18"/>
              </w:rPr>
              <w:t>х</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b/>
                <w:bCs/>
                <w:color w:val="000000"/>
                <w:sz w:val="18"/>
                <w:szCs w:val="18"/>
                <w:highlight w:val="yellow"/>
              </w:rPr>
            </w:pPr>
            <w:r w:rsidRPr="000C1FFE">
              <w:rPr>
                <w:b/>
                <w:bCs/>
                <w:color w:val="000000"/>
                <w:sz w:val="18"/>
                <w:szCs w:val="18"/>
              </w:rPr>
              <w:t>9 702 209,2</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
                <w:bCs/>
                <w:sz w:val="18"/>
                <w:szCs w:val="18"/>
              </w:rPr>
            </w:pPr>
            <w:r w:rsidRPr="000C1FFE">
              <w:rPr>
                <w:b/>
                <w:bCs/>
                <w:sz w:val="18"/>
                <w:szCs w:val="18"/>
              </w:rPr>
              <w:t>х</w:t>
            </w:r>
          </w:p>
        </w:tc>
      </w:tr>
      <w:tr w:rsidR="005853CE" w:rsidRPr="000C1FFE" w:rsidTr="00FD4494">
        <w:trPr>
          <w:trHeight w:val="230"/>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1</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Информационное общество Чукотского автономного округа </w:t>
            </w:r>
          </w:p>
        </w:tc>
        <w:tc>
          <w:tcPr>
            <w:tcW w:w="149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477 843,4</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7 212,1</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1,5</w:t>
            </w:r>
          </w:p>
        </w:tc>
      </w:tr>
      <w:tr w:rsidR="005853CE" w:rsidRPr="000C1FFE" w:rsidTr="00FD4494">
        <w:trPr>
          <w:trHeight w:val="344"/>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2</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Развитие жилищно-коммунального хозяйства и водохозяйственного комплекса Чукотского автономного округа </w:t>
            </w:r>
          </w:p>
        </w:tc>
        <w:tc>
          <w:tcPr>
            <w:tcW w:w="149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13 730 801,5</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6 085 669,1</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44,3</w:t>
            </w:r>
          </w:p>
        </w:tc>
      </w:tr>
      <w:tr w:rsidR="005853CE" w:rsidRPr="000C1FFE" w:rsidTr="00FD4494">
        <w:trPr>
          <w:trHeight w:val="210"/>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3</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Развитие жилищного строительства в Чукотском автономном округе </w:t>
            </w:r>
          </w:p>
        </w:tc>
        <w:tc>
          <w:tcPr>
            <w:tcW w:w="149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105 064,6</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35 532,2</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33,8</w:t>
            </w:r>
          </w:p>
        </w:tc>
      </w:tr>
      <w:tr w:rsidR="005853CE" w:rsidRPr="000C1FFE" w:rsidTr="00FD4494">
        <w:trPr>
          <w:trHeight w:val="155"/>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4</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лесного хозяйства Чукотского автономного округа</w:t>
            </w:r>
          </w:p>
        </w:tc>
        <w:tc>
          <w:tcPr>
            <w:tcW w:w="149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131 017,7</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13 000,0</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9,9</w:t>
            </w:r>
          </w:p>
        </w:tc>
      </w:tr>
      <w:tr w:rsidR="005853CE" w:rsidRPr="000C1FFE" w:rsidTr="00FD4494">
        <w:trPr>
          <w:trHeight w:val="191"/>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5</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 xml:space="preserve">Развитие энергетики Чукотского автономного округа </w:t>
            </w:r>
          </w:p>
        </w:tc>
        <w:tc>
          <w:tcPr>
            <w:tcW w:w="149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12 479 170,3</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3 301 937,0</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26,5</w:t>
            </w:r>
          </w:p>
        </w:tc>
      </w:tr>
      <w:tr w:rsidR="005853CE" w:rsidRPr="000C1FFE" w:rsidTr="00FD4494">
        <w:trPr>
          <w:trHeight w:val="230"/>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bCs/>
                <w:color w:val="000000"/>
                <w:sz w:val="18"/>
                <w:szCs w:val="18"/>
              </w:rPr>
            </w:pPr>
            <w:r w:rsidRPr="000C1FFE">
              <w:rPr>
                <w:bCs/>
                <w:color w:val="000000"/>
                <w:sz w:val="18"/>
                <w:szCs w:val="18"/>
              </w:rPr>
              <w:t>6</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здравоохранения Чукотского автономного округа</w:t>
            </w:r>
          </w:p>
        </w:tc>
        <w:tc>
          <w:tcPr>
            <w:tcW w:w="1495" w:type="dxa"/>
            <w:tcBorders>
              <w:top w:val="nil"/>
              <w:left w:val="nil"/>
              <w:bottom w:val="single" w:sz="4" w:space="0" w:color="auto"/>
              <w:right w:val="single" w:sz="4" w:space="0" w:color="auto"/>
            </w:tcBorders>
            <w:shd w:val="clear" w:color="auto" w:fill="auto"/>
            <w:noWrap/>
            <w:vAlign w:val="center"/>
            <w:hideMark/>
          </w:tcPr>
          <w:p w:rsidR="005853CE" w:rsidRPr="000C1FFE" w:rsidRDefault="005853CE" w:rsidP="000C1FFE">
            <w:pPr>
              <w:jc w:val="center"/>
              <w:rPr>
                <w:bCs/>
                <w:color w:val="000000"/>
                <w:sz w:val="16"/>
                <w:szCs w:val="16"/>
              </w:rPr>
            </w:pPr>
            <w:r w:rsidRPr="000C1FFE">
              <w:rPr>
                <w:bCs/>
                <w:color w:val="000000"/>
                <w:sz w:val="16"/>
                <w:szCs w:val="16"/>
              </w:rPr>
              <w:t>4 037 231,6</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bCs/>
                <w:color w:val="000000"/>
                <w:sz w:val="16"/>
                <w:szCs w:val="16"/>
                <w:highlight w:val="yellow"/>
              </w:rPr>
            </w:pPr>
            <w:r w:rsidRPr="000C1FFE">
              <w:rPr>
                <w:bCs/>
                <w:color w:val="000000"/>
                <w:sz w:val="16"/>
                <w:szCs w:val="16"/>
              </w:rPr>
              <w:t>8 400,0</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bCs/>
                <w:sz w:val="16"/>
                <w:szCs w:val="16"/>
              </w:rPr>
            </w:pPr>
            <w:r w:rsidRPr="000C1FFE">
              <w:rPr>
                <w:bCs/>
                <w:sz w:val="16"/>
                <w:szCs w:val="16"/>
              </w:rPr>
              <w:t>0,2</w:t>
            </w:r>
          </w:p>
        </w:tc>
      </w:tr>
      <w:tr w:rsidR="005853CE" w:rsidRPr="000C1FFE" w:rsidTr="00FD4494">
        <w:trPr>
          <w:trHeight w:val="129"/>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7</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образования и науки Чукотского автономного округа</w:t>
            </w:r>
          </w:p>
        </w:tc>
        <w:tc>
          <w:tcPr>
            <w:tcW w:w="149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5 091 962,6</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94 451,5</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1,8</w:t>
            </w:r>
          </w:p>
        </w:tc>
      </w:tr>
      <w:tr w:rsidR="005853CE" w:rsidRPr="000C1FFE" w:rsidTr="00FD4494">
        <w:trPr>
          <w:trHeight w:val="241"/>
          <w:jc w:val="center"/>
        </w:trPr>
        <w:tc>
          <w:tcPr>
            <w:tcW w:w="478" w:type="dxa"/>
            <w:tcBorders>
              <w:top w:val="nil"/>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8</w:t>
            </w:r>
          </w:p>
        </w:tc>
        <w:tc>
          <w:tcPr>
            <w:tcW w:w="5058" w:type="dxa"/>
            <w:tcBorders>
              <w:top w:val="nil"/>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Обеспечение охраны общественного порядка и повышения безопасности дорожного движения в Чукотском автономном округе</w:t>
            </w:r>
          </w:p>
        </w:tc>
        <w:tc>
          <w:tcPr>
            <w:tcW w:w="1495"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20 097,5</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17 567,5</w:t>
            </w:r>
          </w:p>
        </w:tc>
        <w:tc>
          <w:tcPr>
            <w:tcW w:w="862" w:type="dxa"/>
            <w:tcBorders>
              <w:top w:val="nil"/>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87,4</w:t>
            </w:r>
          </w:p>
        </w:tc>
      </w:tr>
      <w:tr w:rsidR="005853CE" w:rsidRPr="000C1FFE" w:rsidTr="00FD4494">
        <w:trPr>
          <w:trHeight w:val="200"/>
          <w:jc w:val="center"/>
        </w:trPr>
        <w:tc>
          <w:tcPr>
            <w:tcW w:w="478"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9</w:t>
            </w:r>
          </w:p>
        </w:tc>
        <w:tc>
          <w:tcPr>
            <w:tcW w:w="5058"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культуры, спорта и туризма Чукотского автономного округа</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527 933,0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40 464,8</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7,7</w:t>
            </w:r>
          </w:p>
        </w:tc>
      </w:tr>
      <w:tr w:rsidR="005853CE" w:rsidRPr="000C1FFE" w:rsidTr="00FD4494">
        <w:trPr>
          <w:trHeight w:val="200"/>
          <w:jc w:val="center"/>
        </w:trPr>
        <w:tc>
          <w:tcPr>
            <w:tcW w:w="478"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10</w:t>
            </w:r>
          </w:p>
        </w:tc>
        <w:tc>
          <w:tcPr>
            <w:tcW w:w="5058"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Охрана окружающей среды и обеспечение рационального природопользования в Чукотском автономном округе</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205 840,4</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16 332,0</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7,9</w:t>
            </w:r>
          </w:p>
        </w:tc>
      </w:tr>
      <w:tr w:rsidR="005853CE" w:rsidRPr="000C1FFE" w:rsidTr="00FD4494">
        <w:trPr>
          <w:trHeight w:val="200"/>
          <w:jc w:val="center"/>
        </w:trPr>
        <w:tc>
          <w:tcPr>
            <w:tcW w:w="478"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11</w:t>
            </w:r>
          </w:p>
        </w:tc>
        <w:tc>
          <w:tcPr>
            <w:tcW w:w="5058"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Стимулирование экономической активности населения Чукотского автономного округа</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905 347,8</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2 964,1</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0,3</w:t>
            </w:r>
          </w:p>
        </w:tc>
      </w:tr>
      <w:tr w:rsidR="005853CE" w:rsidRPr="000C1FFE" w:rsidTr="00FD4494">
        <w:trPr>
          <w:trHeight w:val="200"/>
          <w:jc w:val="center"/>
        </w:trPr>
        <w:tc>
          <w:tcPr>
            <w:tcW w:w="478"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12</w:t>
            </w:r>
          </w:p>
        </w:tc>
        <w:tc>
          <w:tcPr>
            <w:tcW w:w="5058" w:type="dxa"/>
            <w:tcBorders>
              <w:top w:val="single" w:sz="4" w:space="0" w:color="auto"/>
              <w:left w:val="nil"/>
              <w:bottom w:val="single" w:sz="4" w:space="0" w:color="auto"/>
              <w:right w:val="single" w:sz="4" w:space="0" w:color="auto"/>
            </w:tcBorders>
            <w:shd w:val="clear" w:color="auto" w:fill="auto"/>
            <w:hideMark/>
          </w:tcPr>
          <w:p w:rsidR="005853CE" w:rsidRPr="000C1FFE" w:rsidRDefault="005853CE" w:rsidP="000C1FFE">
            <w:pPr>
              <w:rPr>
                <w:color w:val="000000"/>
                <w:sz w:val="16"/>
                <w:szCs w:val="16"/>
              </w:rPr>
            </w:pPr>
            <w:r w:rsidRPr="000C1FFE">
              <w:rPr>
                <w:color w:val="000000"/>
                <w:sz w:val="16"/>
                <w:szCs w:val="16"/>
              </w:rPr>
              <w:t>Развитие агропромышленного комплекса Чукотского автономного округа</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1 883 772,9</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highlight w:val="yellow"/>
              </w:rPr>
            </w:pPr>
            <w:r w:rsidRPr="000C1FFE">
              <w:rPr>
                <w:color w:val="000000"/>
                <w:sz w:val="16"/>
                <w:szCs w:val="16"/>
              </w:rPr>
              <w:t>7 593,5</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0,4</w:t>
            </w:r>
          </w:p>
        </w:tc>
      </w:tr>
      <w:tr w:rsidR="005853CE" w:rsidRPr="000C1FFE" w:rsidTr="00FD4494">
        <w:trPr>
          <w:trHeight w:val="200"/>
          <w:jc w:val="center"/>
        </w:trPr>
        <w:tc>
          <w:tcPr>
            <w:tcW w:w="478" w:type="dxa"/>
            <w:tcBorders>
              <w:top w:val="single" w:sz="4" w:space="0" w:color="auto"/>
              <w:left w:val="single" w:sz="4" w:space="0" w:color="auto"/>
              <w:bottom w:val="single" w:sz="4" w:space="0" w:color="auto"/>
              <w:right w:val="single" w:sz="4" w:space="0" w:color="auto"/>
            </w:tcBorders>
            <w:shd w:val="clear" w:color="auto" w:fill="auto"/>
            <w:hideMark/>
          </w:tcPr>
          <w:p w:rsidR="005853CE" w:rsidRPr="000C1FFE" w:rsidRDefault="005853CE" w:rsidP="000C1FFE">
            <w:pPr>
              <w:jc w:val="center"/>
              <w:rPr>
                <w:color w:val="000000"/>
                <w:sz w:val="18"/>
                <w:szCs w:val="18"/>
              </w:rPr>
            </w:pPr>
            <w:r w:rsidRPr="000C1FFE">
              <w:rPr>
                <w:color w:val="000000"/>
                <w:sz w:val="18"/>
                <w:szCs w:val="18"/>
              </w:rPr>
              <w:t>13</w:t>
            </w:r>
          </w:p>
        </w:tc>
        <w:tc>
          <w:tcPr>
            <w:tcW w:w="5058" w:type="dxa"/>
            <w:tcBorders>
              <w:top w:val="single" w:sz="4" w:space="0" w:color="auto"/>
              <w:left w:val="nil"/>
              <w:bottom w:val="single" w:sz="4" w:space="0" w:color="auto"/>
              <w:right w:val="single" w:sz="4" w:space="0" w:color="auto"/>
            </w:tcBorders>
            <w:shd w:val="clear" w:color="auto" w:fill="auto"/>
            <w:hideMark/>
          </w:tcPr>
          <w:p w:rsidR="005853CE" w:rsidRDefault="005853CE" w:rsidP="000C1FFE">
            <w:pPr>
              <w:rPr>
                <w:color w:val="000000"/>
                <w:sz w:val="16"/>
                <w:szCs w:val="16"/>
              </w:rPr>
            </w:pPr>
            <w:r w:rsidRPr="000C1FFE">
              <w:rPr>
                <w:color w:val="000000"/>
                <w:sz w:val="16"/>
                <w:szCs w:val="16"/>
              </w:rPr>
              <w:t>Обеспечение устойчивого сокращения непригодного для проживания жилищного фонда в Чукотском автономном округе</w:t>
            </w:r>
          </w:p>
          <w:p w:rsidR="00FD4494" w:rsidRPr="00FD4494" w:rsidRDefault="00FD4494" w:rsidP="000C1FFE">
            <w:pPr>
              <w:rPr>
                <w:color w:val="000000"/>
                <w:sz w:val="6"/>
                <w:szCs w:val="6"/>
              </w:rPr>
            </w:pP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color w:val="000000"/>
                <w:sz w:val="16"/>
                <w:szCs w:val="16"/>
              </w:rPr>
            </w:pPr>
            <w:r w:rsidRPr="000C1FFE">
              <w:rPr>
                <w:color w:val="000000"/>
                <w:sz w:val="16"/>
                <w:szCs w:val="16"/>
              </w:rPr>
              <w:t>308 971,2</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3CE" w:rsidRPr="000C1FFE" w:rsidRDefault="005853CE" w:rsidP="000C1FFE">
            <w:pPr>
              <w:jc w:val="center"/>
              <w:rPr>
                <w:color w:val="000000"/>
                <w:sz w:val="16"/>
                <w:szCs w:val="16"/>
              </w:rPr>
            </w:pPr>
            <w:r w:rsidRPr="000C1FFE">
              <w:rPr>
                <w:color w:val="000000"/>
                <w:sz w:val="16"/>
                <w:szCs w:val="16"/>
              </w:rPr>
              <w:t>71 085,4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5853CE" w:rsidRPr="000C1FFE" w:rsidRDefault="005853CE" w:rsidP="000C1FFE">
            <w:pPr>
              <w:jc w:val="center"/>
              <w:rPr>
                <w:sz w:val="16"/>
                <w:szCs w:val="16"/>
              </w:rPr>
            </w:pPr>
            <w:r w:rsidRPr="000C1FFE">
              <w:rPr>
                <w:sz w:val="16"/>
                <w:szCs w:val="16"/>
              </w:rPr>
              <w:t>23,0</w:t>
            </w:r>
          </w:p>
        </w:tc>
      </w:tr>
    </w:tbl>
    <w:p w:rsidR="005853CE" w:rsidRPr="000C1FFE" w:rsidRDefault="005853CE" w:rsidP="000C1FFE">
      <w:pPr>
        <w:autoSpaceDE w:val="0"/>
        <w:autoSpaceDN w:val="0"/>
        <w:adjustRightInd w:val="0"/>
        <w:ind w:firstLine="709"/>
        <w:jc w:val="both"/>
        <w:rPr>
          <w:bCs/>
          <w:sz w:val="28"/>
          <w:szCs w:val="28"/>
        </w:rPr>
      </w:pPr>
    </w:p>
    <w:p w:rsidR="005853CE" w:rsidRPr="000C1FFE" w:rsidRDefault="005853CE" w:rsidP="000C1FFE">
      <w:pPr>
        <w:autoSpaceDE w:val="0"/>
        <w:autoSpaceDN w:val="0"/>
        <w:adjustRightInd w:val="0"/>
        <w:ind w:firstLine="709"/>
        <w:jc w:val="both"/>
        <w:rPr>
          <w:bCs/>
          <w:sz w:val="28"/>
          <w:szCs w:val="28"/>
        </w:rPr>
      </w:pPr>
      <w:r w:rsidRPr="000C1FFE">
        <w:rPr>
          <w:bCs/>
          <w:sz w:val="28"/>
          <w:szCs w:val="28"/>
        </w:rPr>
        <w:t>Основная доля финансовых ресурсов приходится на мероприятия, которые не будут выполнены в текущем году (или срок их выполнения перенесен на 2020 год), по государственным программам «</w:t>
      </w:r>
      <w:r w:rsidRPr="000C1FFE">
        <w:rPr>
          <w:color w:val="000000"/>
          <w:sz w:val="28"/>
          <w:szCs w:val="28"/>
        </w:rPr>
        <w:t>Развитие жилищно-коммунального хозяйства и водохозяйственного комплекса Чукотского автономного округа» (6 085 669,1 тыс. рублей или 44,3% от установленного паспортом Программы финансового обеспечения) и «Развитие энергетики Чукотского автономного округа» (3 301 937,0 тыс. рублей или 26,5%, при этом, на реализацию мероприятий в текущем году направлено 3 300 000,0 тыс. рублей).</w:t>
      </w:r>
    </w:p>
    <w:p w:rsidR="005853CE" w:rsidRPr="000C1FFE" w:rsidRDefault="005853CE" w:rsidP="000C1FFE">
      <w:pPr>
        <w:autoSpaceDE w:val="0"/>
        <w:autoSpaceDN w:val="0"/>
        <w:adjustRightInd w:val="0"/>
        <w:ind w:firstLine="709"/>
        <w:jc w:val="both"/>
        <w:rPr>
          <w:bCs/>
          <w:sz w:val="28"/>
          <w:szCs w:val="28"/>
        </w:rPr>
      </w:pPr>
      <w:r w:rsidRPr="000C1FFE">
        <w:rPr>
          <w:bCs/>
          <w:sz w:val="28"/>
          <w:szCs w:val="28"/>
        </w:rPr>
        <w:t xml:space="preserve">Наличие по итогам 9 месяцев текущего года в государственных программах мероприятий, которые фактически не будут выполнены до конца текущего года (или их исполнение планируется на следующий год), указывает как на объективные причины их возникновения (отсутствие заявок по мероприятиям, имеющим заявительный характер; несостоявшиеся конкурентные процедуры и т.п.), так и на некачественное планирование программных мероприятий, недостаточную степень контроля исполнителями госпрограмм этапов мероприятий, несвоевременную подготовку документации для проведения конкурентных процедур.  </w:t>
      </w:r>
    </w:p>
    <w:p w:rsidR="005853CE" w:rsidRPr="000C1FFE" w:rsidRDefault="005853CE" w:rsidP="000C1FFE">
      <w:pPr>
        <w:ind w:firstLine="709"/>
        <w:jc w:val="both"/>
        <w:rPr>
          <w:sz w:val="28"/>
          <w:szCs w:val="28"/>
        </w:rPr>
      </w:pPr>
      <w:r w:rsidRPr="000C1FFE">
        <w:rPr>
          <w:color w:val="000000"/>
          <w:sz w:val="28"/>
          <w:szCs w:val="28"/>
        </w:rPr>
        <w:t xml:space="preserve">Государственными программами Чукотского автономного округа предусмотрена реализация </w:t>
      </w:r>
      <w:r w:rsidRPr="000C1FFE">
        <w:rPr>
          <w:sz w:val="28"/>
          <w:szCs w:val="28"/>
        </w:rPr>
        <w:t xml:space="preserve">33 региональных проектов, направленных на реализацию федеральных проектов, охватывающих десять национальных проектов. Реализация региональных проектов осуществляется через 12 государственных программ Чукотского автономного округа. </w:t>
      </w:r>
      <w:r w:rsidRPr="000C1FFE">
        <w:rPr>
          <w:sz w:val="28"/>
          <w:szCs w:val="28"/>
        </w:rPr>
        <w:lastRenderedPageBreak/>
        <w:t>Ответственными за исполнение региональных проектов являются 6 департаментов и 2 комитета Чукотского автономного округа.</w:t>
      </w:r>
    </w:p>
    <w:p w:rsidR="005853CE" w:rsidRPr="000C1FFE" w:rsidRDefault="005853CE" w:rsidP="000C1FFE">
      <w:pPr>
        <w:ind w:firstLine="709"/>
        <w:jc w:val="both"/>
        <w:rPr>
          <w:color w:val="000000"/>
          <w:sz w:val="28"/>
          <w:szCs w:val="28"/>
        </w:rPr>
      </w:pPr>
      <w:r w:rsidRPr="000C1FFE">
        <w:rPr>
          <w:sz w:val="28"/>
          <w:szCs w:val="28"/>
        </w:rPr>
        <w:t xml:space="preserve">На 1 октября 2019 года сводной бюджетной росписью (далее – СБР) утверждены бюджетные ассигнования на реализацию 25 региональных проектов в объеме </w:t>
      </w:r>
      <w:r w:rsidRPr="000C1FFE">
        <w:rPr>
          <w:color w:val="000000"/>
          <w:sz w:val="28"/>
          <w:szCs w:val="28"/>
        </w:rPr>
        <w:t>1 117 620,6 тыс. рублей</w:t>
      </w:r>
      <w:r w:rsidRPr="000C1FFE">
        <w:rPr>
          <w:sz w:val="28"/>
          <w:szCs w:val="28"/>
        </w:rPr>
        <w:t xml:space="preserve"> (или 2,4% от общего объема бюджетных ассигнований на реализацию госпрограмм на 2019 год), в том числе за счет средств федерального бюджета – </w:t>
      </w:r>
      <w:r w:rsidRPr="000C1FFE">
        <w:rPr>
          <w:color w:val="000000"/>
          <w:sz w:val="28"/>
          <w:szCs w:val="28"/>
        </w:rPr>
        <w:t xml:space="preserve">677 699,9 тыс. рублей, 439 920,7 тыс. рублей – средства окружного бюджета. </w:t>
      </w:r>
    </w:p>
    <w:p w:rsidR="005853CE" w:rsidRPr="000C1FFE" w:rsidRDefault="005853CE" w:rsidP="000C1FFE">
      <w:pPr>
        <w:ind w:firstLine="709"/>
        <w:jc w:val="both"/>
        <w:rPr>
          <w:color w:val="000000"/>
          <w:sz w:val="28"/>
          <w:szCs w:val="28"/>
        </w:rPr>
      </w:pPr>
      <w:r w:rsidRPr="000C1FFE">
        <w:rPr>
          <w:color w:val="000000"/>
          <w:sz w:val="28"/>
          <w:szCs w:val="28"/>
        </w:rPr>
        <w:t xml:space="preserve">По состоянию на 1 октября 2019 года на реализацию региональных проектов в рамках национальных проектов в окружной бюджет поступило из федерального бюджета 426 408,0 тыс. рублей или 62,9% от плановых назначений, направлено на реализацию региональных проектов бюджетных средств в объеме 565 694,1 тыс. рублей (окружной и федеральный бюджеты) или 50,6% от утвержденных назначений, исполнены мероприятия региональных проектов на сумму 551 054,8 тыс. рублей или 49,3%. </w:t>
      </w:r>
    </w:p>
    <w:p w:rsidR="005853CE" w:rsidRPr="000C1FFE" w:rsidRDefault="005853CE" w:rsidP="000C1FFE">
      <w:pPr>
        <w:ind w:firstLine="709"/>
        <w:jc w:val="both"/>
        <w:rPr>
          <w:color w:val="000000"/>
          <w:sz w:val="28"/>
          <w:szCs w:val="28"/>
        </w:rPr>
      </w:pPr>
      <w:r w:rsidRPr="000C1FFE">
        <w:rPr>
          <w:color w:val="000000"/>
          <w:sz w:val="28"/>
          <w:szCs w:val="28"/>
        </w:rPr>
        <w:t>Наибольший процент исполнения наблюдается по проектам в рамках национального проекта «Малое и среднее предпринимательство и поддержка индивидуальной предпринимательской инициативы» (90,7%). По другим нацпроектам исполнение составило: «Здравоохранение» - 80,8% (за счет выполнения на 100% регионального проекта «Развитие первичной медико-санитарной помощи» - оказаны услуги по закупке авиационных работ (</w:t>
      </w:r>
      <w:proofErr w:type="spellStart"/>
      <w:r w:rsidRPr="000C1FFE">
        <w:rPr>
          <w:color w:val="000000"/>
          <w:sz w:val="28"/>
          <w:szCs w:val="28"/>
        </w:rPr>
        <w:t>санавиация</w:t>
      </w:r>
      <w:proofErr w:type="spellEnd"/>
      <w:r w:rsidRPr="000C1FFE">
        <w:rPr>
          <w:color w:val="000000"/>
          <w:sz w:val="28"/>
          <w:szCs w:val="28"/>
        </w:rPr>
        <w:t>), «Демография» - 51,6%, «Культура» - 22,4%, «Безопасные и качественные дороги» - 17,7%, «Экология» - 11,1%.</w:t>
      </w:r>
    </w:p>
    <w:p w:rsidR="005853CE" w:rsidRPr="000C1FFE" w:rsidRDefault="005853CE" w:rsidP="000C1FFE">
      <w:pPr>
        <w:ind w:firstLine="709"/>
        <w:jc w:val="both"/>
        <w:rPr>
          <w:color w:val="000000"/>
          <w:sz w:val="28"/>
          <w:szCs w:val="28"/>
        </w:rPr>
      </w:pPr>
      <w:r w:rsidRPr="000C1FFE">
        <w:rPr>
          <w:color w:val="000000"/>
          <w:sz w:val="28"/>
          <w:szCs w:val="28"/>
        </w:rPr>
        <w:t>По состоянию на 1 октября 2019 года отмечается нулевое исполнение по двенадцати региональным проектам.</w:t>
      </w:r>
    </w:p>
    <w:p w:rsidR="005853CE" w:rsidRPr="000C1FFE" w:rsidRDefault="005853CE" w:rsidP="000C1FFE">
      <w:pPr>
        <w:ind w:firstLine="709"/>
        <w:jc w:val="both"/>
        <w:rPr>
          <w:color w:val="000000"/>
          <w:sz w:val="28"/>
          <w:szCs w:val="28"/>
        </w:rPr>
      </w:pPr>
      <w:r w:rsidRPr="000C1FFE">
        <w:rPr>
          <w:color w:val="000000"/>
          <w:sz w:val="28"/>
          <w:szCs w:val="28"/>
        </w:rPr>
        <w:t xml:space="preserve">Информация о региональных проектах по состоянию на 1 октября 2019 года приведена в Приложении №2. </w:t>
      </w:r>
    </w:p>
    <w:p w:rsidR="005853CE" w:rsidRPr="000C1FFE" w:rsidRDefault="005853CE" w:rsidP="000C1FFE">
      <w:pPr>
        <w:ind w:firstLine="708"/>
        <w:jc w:val="both"/>
        <w:rPr>
          <w:b/>
          <w:sz w:val="16"/>
          <w:szCs w:val="16"/>
        </w:rPr>
      </w:pPr>
    </w:p>
    <w:p w:rsidR="005853CE" w:rsidRPr="000C1FFE" w:rsidRDefault="005853CE" w:rsidP="000C1FFE">
      <w:pPr>
        <w:ind w:firstLine="708"/>
        <w:jc w:val="both"/>
        <w:rPr>
          <w:b/>
          <w:sz w:val="28"/>
          <w:szCs w:val="28"/>
        </w:rPr>
      </w:pPr>
      <w:r w:rsidRPr="000C1FFE">
        <w:rPr>
          <w:b/>
          <w:sz w:val="28"/>
          <w:szCs w:val="28"/>
        </w:rPr>
        <w:t>Госпрограмма «Развитие здравоохранения Чукотского автономного округа»</w:t>
      </w:r>
    </w:p>
    <w:p w:rsidR="005853CE" w:rsidRPr="00E030BA" w:rsidRDefault="005853CE" w:rsidP="000C1FFE">
      <w:pPr>
        <w:pStyle w:val="18"/>
        <w:ind w:firstLine="709"/>
        <w:rPr>
          <w:sz w:val="6"/>
          <w:szCs w:val="6"/>
        </w:rPr>
      </w:pPr>
    </w:p>
    <w:p w:rsidR="005853CE" w:rsidRPr="000C1FFE" w:rsidRDefault="005853CE" w:rsidP="000C1FFE">
      <w:pPr>
        <w:pStyle w:val="18"/>
        <w:ind w:firstLine="709"/>
      </w:pPr>
      <w:r w:rsidRPr="000C1FFE">
        <w:t xml:space="preserve">В рассматриваемом периоде в Госпрограмму 5 раз вносились изменения в целях уточнения объемов финансового обеспечения и перечня целевых индикаторов. </w:t>
      </w:r>
    </w:p>
    <w:p w:rsidR="005853CE" w:rsidRPr="000C1FFE" w:rsidRDefault="005853CE" w:rsidP="000C1FFE">
      <w:pPr>
        <w:autoSpaceDE w:val="0"/>
        <w:autoSpaceDN w:val="0"/>
        <w:adjustRightInd w:val="0"/>
        <w:ind w:firstLine="708"/>
        <w:jc w:val="both"/>
        <w:rPr>
          <w:sz w:val="28"/>
          <w:szCs w:val="28"/>
        </w:rPr>
      </w:pPr>
      <w:r w:rsidRPr="000C1FFE">
        <w:rPr>
          <w:sz w:val="28"/>
          <w:szCs w:val="28"/>
        </w:rPr>
        <w:t>На реализацию Госпрограммы в 2019 году Паспортом утверждены финансовые ресурсы в объеме 4 037 231,6 тыс. рублей, в том числе: средства федерального бюджета – 285 218,2 тыс. рублей, средства окружного бюджета – 2 280 515,6 тыс. рублей, средства бюджета Чукотского территориального фонда обязательного медицинского страхования – 1 471 497,8 тыс. рублей. Сводной бюджетной росписью на реализацию мероприятий Госпрограммы предусмотрены ассигнования в объеме 2 570 395,8 тыс. рублей.</w:t>
      </w:r>
    </w:p>
    <w:p w:rsidR="005853CE" w:rsidRPr="000C1FFE" w:rsidRDefault="005853CE" w:rsidP="000C1FFE">
      <w:pPr>
        <w:ind w:firstLine="708"/>
        <w:jc w:val="both"/>
        <w:rPr>
          <w:sz w:val="28"/>
          <w:szCs w:val="28"/>
        </w:rPr>
      </w:pPr>
      <w:r w:rsidRPr="000C1FFE">
        <w:rPr>
          <w:sz w:val="28"/>
          <w:szCs w:val="28"/>
        </w:rPr>
        <w:t xml:space="preserve">За 9 месяцев 2019 года </w:t>
      </w:r>
      <w:r w:rsidRPr="000C1FFE">
        <w:rPr>
          <w:color w:val="000000" w:themeColor="text1"/>
          <w:sz w:val="28"/>
          <w:szCs w:val="28"/>
        </w:rPr>
        <w:t xml:space="preserve">на реализацию Госпрограммы, без учета средств внебюджетных источников, из окружного бюджета направлено </w:t>
      </w:r>
      <w:r w:rsidRPr="000C1FFE">
        <w:rPr>
          <w:sz w:val="28"/>
          <w:szCs w:val="28"/>
        </w:rPr>
        <w:t xml:space="preserve">1 894 545,7 тыс. рублей (из них 294,4 тыс. рублей направлено на погашение задолженности 2018 </w:t>
      </w:r>
      <w:r w:rsidRPr="000C1FFE">
        <w:rPr>
          <w:sz w:val="28"/>
          <w:szCs w:val="28"/>
        </w:rPr>
        <w:lastRenderedPageBreak/>
        <w:t xml:space="preserve">года) или 73,7% </w:t>
      </w:r>
      <w:r w:rsidRPr="000C1FFE">
        <w:rPr>
          <w:color w:val="000000" w:themeColor="text1"/>
          <w:sz w:val="28"/>
          <w:szCs w:val="28"/>
        </w:rPr>
        <w:t xml:space="preserve">от предусмотренных сводной бюджетной росписью ассигнований. </w:t>
      </w:r>
      <w:r w:rsidRPr="000C1FFE">
        <w:rPr>
          <w:sz w:val="28"/>
          <w:szCs w:val="28"/>
        </w:rPr>
        <w:t>Выполнена Госпрограмма на сумму 1 870 568,7 тыс. рублей или 72,9% от утвержденного объема финансовых ресурсов (без учета средств внебюджетных источников).</w:t>
      </w:r>
    </w:p>
    <w:p w:rsidR="005853CE" w:rsidRPr="000C1FFE" w:rsidRDefault="005853CE" w:rsidP="000C1FFE">
      <w:pPr>
        <w:ind w:firstLine="708"/>
        <w:jc w:val="both"/>
        <w:rPr>
          <w:i/>
          <w:sz w:val="28"/>
          <w:szCs w:val="28"/>
        </w:rPr>
      </w:pPr>
      <w:proofErr w:type="spellStart"/>
      <w:r w:rsidRPr="000C1FFE">
        <w:rPr>
          <w:i/>
          <w:sz w:val="28"/>
          <w:szCs w:val="28"/>
        </w:rPr>
        <w:t>Справочно</w:t>
      </w:r>
      <w:proofErr w:type="spellEnd"/>
      <w:r w:rsidRPr="000C1FFE">
        <w:rPr>
          <w:i/>
          <w:sz w:val="28"/>
          <w:szCs w:val="28"/>
        </w:rPr>
        <w:t xml:space="preserve">: в отчетном периоде на реализацию Госпрограммы направлены средства Чукотского территориального фонда обязательного медицинского страхования в объеме </w:t>
      </w:r>
      <w:r w:rsidRPr="000C1FFE">
        <w:rPr>
          <w:bCs/>
          <w:i/>
          <w:sz w:val="28"/>
          <w:szCs w:val="28"/>
        </w:rPr>
        <w:t>1 091 961,6</w:t>
      </w:r>
      <w:r w:rsidRPr="000C1FFE">
        <w:rPr>
          <w:i/>
          <w:sz w:val="28"/>
          <w:szCs w:val="28"/>
        </w:rPr>
        <w:t xml:space="preserve"> тыс. рублей.</w:t>
      </w:r>
    </w:p>
    <w:p w:rsidR="005853CE" w:rsidRPr="000C1FFE" w:rsidRDefault="005853CE" w:rsidP="000C1FFE">
      <w:pPr>
        <w:ind w:firstLine="709"/>
        <w:jc w:val="both"/>
        <w:rPr>
          <w:color w:val="000000" w:themeColor="text1"/>
          <w:sz w:val="28"/>
          <w:szCs w:val="28"/>
        </w:rPr>
      </w:pPr>
      <w:r w:rsidRPr="000C1FFE">
        <w:rPr>
          <w:sz w:val="28"/>
          <w:szCs w:val="28"/>
        </w:rPr>
        <w:t>О</w:t>
      </w:r>
      <w:r w:rsidRPr="000C1FFE">
        <w:rPr>
          <w:color w:val="000000" w:themeColor="text1"/>
          <w:sz w:val="28"/>
          <w:szCs w:val="28"/>
        </w:rPr>
        <w:t>тмечается низкий уровень выполнения отдельных мероприятий и подпрограмм. Так, низкие показатели сложились при реализации следующих мероприятий подпрограмм:</w:t>
      </w:r>
    </w:p>
    <w:p w:rsidR="005853CE" w:rsidRPr="000C1FFE" w:rsidRDefault="005853CE" w:rsidP="000C1FFE">
      <w:pPr>
        <w:autoSpaceDE w:val="0"/>
        <w:autoSpaceDN w:val="0"/>
        <w:adjustRightInd w:val="0"/>
        <w:ind w:firstLine="708"/>
        <w:jc w:val="both"/>
        <w:rPr>
          <w:sz w:val="28"/>
          <w:szCs w:val="28"/>
          <w:highlight w:val="yellow"/>
        </w:rPr>
      </w:pPr>
      <w:r w:rsidRPr="000C1FFE">
        <w:rPr>
          <w:b/>
          <w:i/>
          <w:sz w:val="28"/>
          <w:szCs w:val="28"/>
        </w:rPr>
        <w:t>-</w:t>
      </w:r>
      <w:r w:rsidRPr="000C1FFE">
        <w:rPr>
          <w:i/>
          <w:sz w:val="28"/>
          <w:szCs w:val="28"/>
        </w:rPr>
        <w:t> </w:t>
      </w:r>
      <w:r w:rsidRPr="000C1FFE">
        <w:rPr>
          <w:sz w:val="28"/>
          <w:szCs w:val="28"/>
        </w:rPr>
        <w:t>подпрограмма «Профилактика заболеваний и формирование здорового образа жизни. Развитие первичной медико-санитарной помощи»</w:t>
      </w:r>
      <w:r w:rsidRPr="000C1FFE">
        <w:rPr>
          <w:b/>
          <w:i/>
          <w:sz w:val="28"/>
          <w:szCs w:val="28"/>
        </w:rPr>
        <w:t xml:space="preserve"> </w:t>
      </w:r>
      <w:r w:rsidRPr="000C1FFE">
        <w:rPr>
          <w:sz w:val="28"/>
          <w:szCs w:val="28"/>
        </w:rPr>
        <w:t xml:space="preserve">исполнена на 20,3% или 9 841,1 тыс. рублей (утвержденные объемы финансовых ресурсов 48 363,3 тыс. рублей) в связи с: отсутствием обращений граждан о выплате государственного единовременного пособия и ежемесячной денежной компенсации при возникновении поствакцинальных осложнений (основное мероприятие «Формирование здорового образа жизни и профилактика заболеваний»); поставкой и оплатой иммунобиологических препаратов в 4-м квартале 2019 года в соответствии с условиями государственного контракта и договоров; реализацией </w:t>
      </w:r>
      <w:r w:rsidRPr="000C1FFE">
        <w:rPr>
          <w:bCs/>
          <w:sz w:val="28"/>
          <w:szCs w:val="28"/>
        </w:rPr>
        <w:t xml:space="preserve"> мероприятия «</w:t>
      </w:r>
      <w:r w:rsidRPr="000C1FFE">
        <w:rPr>
          <w:sz w:val="28"/>
          <w:szCs w:val="28"/>
        </w:rPr>
        <w:t>Разработка комплексной программы Чукотского автономного округа по повышению ожидаемой продолжительности жизни и снижению смертности»</w:t>
      </w:r>
      <w:r w:rsidRPr="000C1FFE">
        <w:rPr>
          <w:i/>
          <w:sz w:val="28"/>
          <w:szCs w:val="28"/>
        </w:rPr>
        <w:t xml:space="preserve"> </w:t>
      </w:r>
      <w:r w:rsidRPr="000C1FFE">
        <w:rPr>
          <w:sz w:val="28"/>
          <w:szCs w:val="28"/>
        </w:rPr>
        <w:t xml:space="preserve"> в 4 квартале 2019 года; </w:t>
      </w:r>
    </w:p>
    <w:p w:rsidR="005853CE" w:rsidRPr="000C1FFE" w:rsidRDefault="005853CE" w:rsidP="000C1FFE">
      <w:pPr>
        <w:ind w:firstLine="709"/>
        <w:jc w:val="both"/>
        <w:rPr>
          <w:sz w:val="28"/>
          <w:szCs w:val="28"/>
        </w:rPr>
      </w:pPr>
      <w:r w:rsidRPr="000C1FFE">
        <w:rPr>
          <w:sz w:val="28"/>
          <w:szCs w:val="28"/>
        </w:rPr>
        <w:t>- подпрограмма «Охрана здоровья матери и ребенка»</w:t>
      </w:r>
      <w:r w:rsidRPr="000C1FFE">
        <w:rPr>
          <w:b/>
          <w:i/>
          <w:sz w:val="28"/>
          <w:szCs w:val="28"/>
        </w:rPr>
        <w:t xml:space="preserve"> </w:t>
      </w:r>
      <w:r w:rsidRPr="000C1FFE">
        <w:rPr>
          <w:sz w:val="28"/>
          <w:szCs w:val="28"/>
        </w:rPr>
        <w:t xml:space="preserve">профинансировано и исполнено на 49,3% или 17 484,5 тыс. рублей при утвержденном объеме финансового обеспечения 35 479,9 тыс. рублей – исполнение мероприятий запланировано на 4 квартал 2019 года; </w:t>
      </w:r>
    </w:p>
    <w:p w:rsidR="005853CE" w:rsidRPr="000C1FFE" w:rsidRDefault="005853CE" w:rsidP="000C1FFE">
      <w:pPr>
        <w:ind w:firstLine="708"/>
        <w:contextualSpacing/>
        <w:jc w:val="both"/>
        <w:rPr>
          <w:sz w:val="28"/>
          <w:szCs w:val="28"/>
        </w:rPr>
      </w:pPr>
      <w:r w:rsidRPr="000C1FFE">
        <w:rPr>
          <w:sz w:val="28"/>
          <w:szCs w:val="28"/>
        </w:rPr>
        <w:t>- подпрограмма «Оказание паллиативной помощи, в том числе детям» профинансировано и исполнено 754,9 тыс. рублей или 6,7% от утвержденного сводной бюджетной росписью объема ассигнований (11 300,9 тыс. рублей) -  осуществлена поставка и оплата наркотических и психотропных лекарственных средств и их прекурсоров в соответствии с условиями договора, в объеме потребности в рассматриваемом периоде;</w:t>
      </w:r>
    </w:p>
    <w:p w:rsidR="005853CE" w:rsidRPr="000C1FFE" w:rsidRDefault="005853CE" w:rsidP="000C1FFE">
      <w:pPr>
        <w:ind w:firstLine="708"/>
        <w:jc w:val="both"/>
        <w:rPr>
          <w:sz w:val="28"/>
          <w:szCs w:val="28"/>
        </w:rPr>
      </w:pPr>
      <w:r w:rsidRPr="000C1FFE">
        <w:rPr>
          <w:sz w:val="28"/>
          <w:szCs w:val="28"/>
        </w:rPr>
        <w:t>- подпрограмма «Развитие инфраструктуры здравоохранения», профинансирована на 101 522,9 тыс. рублей или 39,2% от утвержденных сводной бюджетной росписью назначений,</w:t>
      </w:r>
      <w:r w:rsidRPr="000C1FFE">
        <w:rPr>
          <w:b/>
          <w:i/>
          <w:sz w:val="28"/>
          <w:szCs w:val="28"/>
        </w:rPr>
        <w:t xml:space="preserve"> </w:t>
      </w:r>
      <w:r w:rsidRPr="000C1FFE">
        <w:rPr>
          <w:sz w:val="28"/>
          <w:szCs w:val="28"/>
        </w:rPr>
        <w:t>исполнена на 28,2% или 75 599,2 тыс. рублей от предусмотренного Паспортом объема финансового обеспечения (267 644,9 тыс. рублей). Низкий уровень исполнения при реализации основного мероприятия «</w:t>
      </w:r>
      <w:r w:rsidRPr="000C1FFE">
        <w:rPr>
          <w:iCs/>
          <w:sz w:val="28"/>
          <w:szCs w:val="28"/>
        </w:rPr>
        <w:t xml:space="preserve">Проектно-изыскательские, ремонтные работы, строительство и реконструкция объектов здравоохранения» </w:t>
      </w:r>
      <w:r w:rsidRPr="000C1FFE">
        <w:rPr>
          <w:sz w:val="28"/>
          <w:szCs w:val="28"/>
        </w:rPr>
        <w:t>связан со следующими факторами:</w:t>
      </w:r>
    </w:p>
    <w:p w:rsidR="005853CE" w:rsidRPr="000C1FFE" w:rsidRDefault="005853CE" w:rsidP="000C1FFE">
      <w:pPr>
        <w:ind w:firstLine="708"/>
        <w:jc w:val="both"/>
        <w:rPr>
          <w:sz w:val="28"/>
          <w:szCs w:val="28"/>
        </w:rPr>
      </w:pPr>
      <w:r w:rsidRPr="000C1FFE">
        <w:rPr>
          <w:sz w:val="28"/>
          <w:szCs w:val="28"/>
        </w:rPr>
        <w:t xml:space="preserve">неисполнением подрядчиком условий государственного контракта в части сроков выполнения строительно-монтажных работ на объекте «Участковая больница в с. </w:t>
      </w:r>
      <w:proofErr w:type="spellStart"/>
      <w:r w:rsidRPr="000C1FFE">
        <w:rPr>
          <w:sz w:val="28"/>
          <w:szCs w:val="28"/>
        </w:rPr>
        <w:t>Марково</w:t>
      </w:r>
      <w:proofErr w:type="spellEnd"/>
      <w:r w:rsidRPr="000C1FFE">
        <w:rPr>
          <w:sz w:val="28"/>
          <w:szCs w:val="28"/>
        </w:rPr>
        <w:t>» (01.10.2019 г.);</w:t>
      </w:r>
    </w:p>
    <w:p w:rsidR="005853CE" w:rsidRPr="000C1FFE" w:rsidRDefault="005853CE" w:rsidP="000C1FFE">
      <w:pPr>
        <w:ind w:firstLine="708"/>
        <w:jc w:val="both"/>
        <w:rPr>
          <w:sz w:val="28"/>
          <w:szCs w:val="28"/>
        </w:rPr>
      </w:pPr>
      <w:r w:rsidRPr="000C1FFE">
        <w:rPr>
          <w:sz w:val="28"/>
          <w:szCs w:val="28"/>
        </w:rPr>
        <w:lastRenderedPageBreak/>
        <w:t xml:space="preserve">невыполнением проектно-изыскательских работ на сумму 7 600,0 тыс. рублей в рамках мероприятия «Реконструкция здания стационара Государственного бюджетного учреждения здравоохранения </w:t>
      </w:r>
      <w:proofErr w:type="spellStart"/>
      <w:r w:rsidRPr="000C1FFE">
        <w:rPr>
          <w:sz w:val="28"/>
          <w:szCs w:val="28"/>
        </w:rPr>
        <w:t>Провиденская</w:t>
      </w:r>
      <w:proofErr w:type="spellEnd"/>
      <w:r w:rsidRPr="000C1FFE">
        <w:rPr>
          <w:sz w:val="28"/>
          <w:szCs w:val="28"/>
        </w:rPr>
        <w:t xml:space="preserve"> районная больница» в связи с тем, что не решен вопрос необходимости строительства нового объекта (реконструкции существующего стационара);</w:t>
      </w:r>
    </w:p>
    <w:p w:rsidR="005853CE" w:rsidRPr="000C1FFE" w:rsidRDefault="005853CE" w:rsidP="000C1FFE">
      <w:pPr>
        <w:ind w:firstLine="708"/>
        <w:contextualSpacing/>
        <w:jc w:val="both"/>
        <w:rPr>
          <w:sz w:val="28"/>
          <w:szCs w:val="28"/>
        </w:rPr>
      </w:pPr>
      <w:r w:rsidRPr="000C1FFE">
        <w:rPr>
          <w:sz w:val="28"/>
          <w:szCs w:val="28"/>
        </w:rPr>
        <w:t>невыполнением основного мероприятия «Укрепление материально-технической базы медицинских организаций» в связи с тем, что поставка товарно-материальных ценностей в рамках мероприятия будет осуществляться в 4-м квартале 2019 года в соответствии с договорными условиями.</w:t>
      </w:r>
    </w:p>
    <w:p w:rsidR="005853CE" w:rsidRPr="000C1FFE" w:rsidRDefault="005853CE" w:rsidP="000C1FFE">
      <w:pPr>
        <w:ind w:firstLine="709"/>
        <w:contextualSpacing/>
        <w:jc w:val="both"/>
        <w:rPr>
          <w:rFonts w:eastAsia="Calibri"/>
          <w:sz w:val="28"/>
          <w:szCs w:val="28"/>
        </w:rPr>
      </w:pPr>
      <w:r w:rsidRPr="000C1FFE">
        <w:rPr>
          <w:rFonts w:eastAsia="Calibri"/>
          <w:sz w:val="28"/>
          <w:szCs w:val="28"/>
        </w:rPr>
        <w:t xml:space="preserve">Госпрограммой в 2019 году в рамках двух национальных проектов «Демография» и «Здравоохранение» реализуются семь региональных проектов на общую сумму 301 043,6 тыс. рублей (или 11,7% от утвержденных бюджетных ассигнований). За девять месяцев 2019 года из федерального бюджета поступили средства на реализацию трех из шести региональных проектов в сумме 198 871,1 тыс. рублей (78,5%). </w:t>
      </w:r>
    </w:p>
    <w:p w:rsidR="005853CE" w:rsidRPr="000C1FFE" w:rsidRDefault="005853CE" w:rsidP="000C1FFE">
      <w:pPr>
        <w:ind w:firstLine="709"/>
        <w:contextualSpacing/>
        <w:jc w:val="both"/>
        <w:rPr>
          <w:color w:val="000000"/>
          <w:sz w:val="28"/>
          <w:szCs w:val="28"/>
        </w:rPr>
      </w:pPr>
      <w:r w:rsidRPr="000C1FFE">
        <w:rPr>
          <w:rFonts w:eastAsia="Calibri"/>
          <w:sz w:val="28"/>
          <w:szCs w:val="28"/>
        </w:rPr>
        <w:t>На реализацию трех региональных проектов нацпроекта «Здравоохранение» по состоянию на 1 октября 2019 года средства из федерального бюджета не поступили («</w:t>
      </w:r>
      <w:r w:rsidRPr="000C1FFE">
        <w:rPr>
          <w:sz w:val="28"/>
          <w:szCs w:val="28"/>
        </w:rPr>
        <w:t>Борьба с сердечно-сосудистыми заболеваниями в Чукотском автономном округе» (5 917,6 тыс. рублей), «Борьба с онкологическими заболеваниями» (18 841,5 тыс. рублей), «</w:t>
      </w:r>
      <w:r w:rsidRPr="000C1FFE">
        <w:rPr>
          <w:color w:val="000000"/>
          <w:sz w:val="28"/>
          <w:szCs w:val="28"/>
        </w:rPr>
        <w:t>Программа развития детского здравоохранения Чукотского АО, включая создание современной инфраструктуры оказания медицинской помощи детям» (4 773,7 тыс. рублей).</w:t>
      </w:r>
    </w:p>
    <w:p w:rsidR="005853CE" w:rsidRPr="000C1FFE" w:rsidRDefault="005853CE" w:rsidP="000C1FFE">
      <w:pPr>
        <w:ind w:firstLine="709"/>
        <w:contextualSpacing/>
        <w:jc w:val="both"/>
        <w:rPr>
          <w:color w:val="000000"/>
          <w:sz w:val="28"/>
          <w:szCs w:val="28"/>
        </w:rPr>
      </w:pPr>
      <w:r w:rsidRPr="000C1FFE">
        <w:rPr>
          <w:color w:val="000000"/>
          <w:sz w:val="28"/>
          <w:szCs w:val="28"/>
        </w:rPr>
        <w:t>Всего за январь-сентябрь 2019 года на реализацию региональных проектов в рамках Госпрограммы направлено бюджетных средств на общую сумму 243 362,1 тыс. рублей или 80,8% от утвержденных ассигнований. Выполнение региональных проектов составило 243 362,1 тыс. рублей, в том числе:</w:t>
      </w:r>
    </w:p>
    <w:p w:rsidR="005853CE" w:rsidRPr="000C1FFE" w:rsidRDefault="005853CE" w:rsidP="000C1FFE">
      <w:pPr>
        <w:ind w:firstLine="709"/>
        <w:contextualSpacing/>
        <w:jc w:val="both"/>
        <w:rPr>
          <w:sz w:val="28"/>
          <w:szCs w:val="28"/>
        </w:rPr>
      </w:pPr>
      <w:r w:rsidRPr="000C1FFE">
        <w:rPr>
          <w:sz w:val="28"/>
          <w:szCs w:val="28"/>
        </w:rPr>
        <w:t>- Разработка и реализация программы системной поддержки и повышения качества жизни старшего поколения «Старшее поколение» – 32,5 тыс. рублей или 100%:</w:t>
      </w:r>
      <w:r w:rsidRPr="000C1FFE">
        <w:rPr>
          <w:bCs/>
          <w:sz w:val="28"/>
          <w:szCs w:val="28"/>
        </w:rPr>
        <w:t xml:space="preserve"> проведена вакцинация против пневмококковой инфекции 29 граждан старше трудоспособного возраста из групп риска, проживающих в стационарных организациях социального обслуживания</w:t>
      </w:r>
      <w:r w:rsidRPr="000C1FFE">
        <w:rPr>
          <w:sz w:val="28"/>
          <w:szCs w:val="28"/>
        </w:rPr>
        <w:t>;</w:t>
      </w:r>
    </w:p>
    <w:p w:rsidR="005853CE" w:rsidRPr="000C1FFE" w:rsidRDefault="005853CE" w:rsidP="000C1FFE">
      <w:pPr>
        <w:ind w:firstLine="709"/>
        <w:contextualSpacing/>
        <w:jc w:val="both"/>
        <w:rPr>
          <w:color w:val="000000"/>
          <w:sz w:val="28"/>
          <w:szCs w:val="28"/>
        </w:rPr>
      </w:pPr>
      <w:r w:rsidRPr="000C1FFE">
        <w:rPr>
          <w:color w:val="000000"/>
          <w:sz w:val="28"/>
          <w:szCs w:val="28"/>
        </w:rPr>
        <w:t>- Развитие первичной медико-санитарной помощи Чукотского автономного округа – 225 000,0 тыс. рублей или 100%: оказаны услуги по закупке авиационных работ (</w:t>
      </w:r>
      <w:proofErr w:type="spellStart"/>
      <w:r w:rsidRPr="000C1FFE">
        <w:rPr>
          <w:color w:val="000000"/>
          <w:sz w:val="28"/>
          <w:szCs w:val="28"/>
        </w:rPr>
        <w:t>санавиация</w:t>
      </w:r>
      <w:proofErr w:type="spellEnd"/>
      <w:r w:rsidRPr="000C1FFE">
        <w:rPr>
          <w:color w:val="000000"/>
          <w:sz w:val="28"/>
          <w:szCs w:val="28"/>
        </w:rPr>
        <w:t>);</w:t>
      </w:r>
    </w:p>
    <w:p w:rsidR="005853CE" w:rsidRPr="000C1FFE" w:rsidRDefault="005853CE" w:rsidP="000C1FFE">
      <w:pPr>
        <w:ind w:firstLine="709"/>
        <w:contextualSpacing/>
        <w:jc w:val="both"/>
        <w:rPr>
          <w:color w:val="000000"/>
          <w:sz w:val="28"/>
          <w:szCs w:val="28"/>
        </w:rPr>
      </w:pPr>
      <w:r w:rsidRPr="000C1FFE">
        <w:rPr>
          <w:color w:val="000000"/>
          <w:sz w:val="28"/>
          <w:szCs w:val="28"/>
        </w:rPr>
        <w:t xml:space="preserve">- Создание единого цифрового контура в здравоохранении Чукотского АО на основе Региональной медицинской информационной системы Чукотского АО (РМИС ЧАО) – 18 329,6 тыс. рублей или 40,3%. </w:t>
      </w:r>
    </w:p>
    <w:p w:rsidR="005853CE" w:rsidRPr="000C1FFE" w:rsidRDefault="005853CE" w:rsidP="000C1FFE">
      <w:pPr>
        <w:ind w:firstLine="709"/>
        <w:contextualSpacing/>
        <w:jc w:val="both"/>
        <w:rPr>
          <w:sz w:val="28"/>
          <w:szCs w:val="28"/>
        </w:rPr>
      </w:pPr>
      <w:r w:rsidRPr="000C1FFE">
        <w:rPr>
          <w:color w:val="000000"/>
          <w:sz w:val="28"/>
          <w:szCs w:val="28"/>
        </w:rPr>
        <w:t>Согласно пояснений ответственного исполнителя Госпрограммы,</w:t>
      </w:r>
      <w:r w:rsidRPr="000C1FFE">
        <w:rPr>
          <w:sz w:val="28"/>
          <w:szCs w:val="28"/>
        </w:rPr>
        <w:t xml:space="preserve"> поставка товарно-материальных ценностей для детской поликлиники ГБУЗ «Чукотская окружная больница» (ультразвуковой диагностический аппарат, дефибриллятор внешнего автоматического для </w:t>
      </w:r>
      <w:r w:rsidRPr="000C1FFE">
        <w:rPr>
          <w:sz w:val="28"/>
          <w:szCs w:val="28"/>
        </w:rPr>
        <w:lastRenderedPageBreak/>
        <w:t xml:space="preserve">профессионального использования, автоматический </w:t>
      </w:r>
      <w:proofErr w:type="spellStart"/>
      <w:r w:rsidRPr="000C1FFE">
        <w:rPr>
          <w:sz w:val="28"/>
          <w:szCs w:val="28"/>
        </w:rPr>
        <w:t>рефрактокератометр</w:t>
      </w:r>
      <w:proofErr w:type="spellEnd"/>
      <w:r w:rsidRPr="000C1FFE">
        <w:rPr>
          <w:sz w:val="28"/>
          <w:szCs w:val="28"/>
        </w:rPr>
        <w:t>) в</w:t>
      </w:r>
      <w:r w:rsidRPr="000C1FFE">
        <w:t xml:space="preserve"> </w:t>
      </w:r>
      <w:r w:rsidRPr="000C1FFE">
        <w:rPr>
          <w:sz w:val="28"/>
          <w:szCs w:val="28"/>
        </w:rPr>
        <w:t>рамках реализации регионального проекта «Программа развития детского здравоохранения Чукотского автономного округа, включая создание современной инфраструктуры оказания медицинской помощи детям» будет осуществлена в соответствии с условиями государственных контрактов в 4-м квартале 2019 года.</w:t>
      </w:r>
    </w:p>
    <w:p w:rsidR="005853CE" w:rsidRPr="000C1FFE" w:rsidRDefault="005853CE" w:rsidP="000C1FFE">
      <w:pPr>
        <w:spacing w:before="120"/>
        <w:ind w:firstLine="709"/>
        <w:contextualSpacing/>
        <w:jc w:val="both"/>
        <w:rPr>
          <w:rFonts w:eastAsia="Calibri"/>
          <w:sz w:val="28"/>
          <w:szCs w:val="28"/>
        </w:rPr>
      </w:pPr>
      <w:r w:rsidRPr="000C1FFE">
        <w:rPr>
          <w:rFonts w:eastAsia="Calibri"/>
          <w:sz w:val="28"/>
          <w:szCs w:val="28"/>
        </w:rPr>
        <w:t xml:space="preserve">По данным Департамента здравоохранения Чукотского автономного округа, в текущем году не будут выполнены мероприятия госпрограммы на общую сумму 8 400,0 тыс. рублей, из них перенесено исполнение на 2020 год на сумму 7 600,0 тыс. рублей.  </w:t>
      </w:r>
    </w:p>
    <w:p w:rsidR="005853CE" w:rsidRPr="000C1FFE" w:rsidRDefault="005853CE" w:rsidP="000C1FFE">
      <w:pPr>
        <w:ind w:firstLine="709"/>
        <w:contextualSpacing/>
        <w:jc w:val="both"/>
        <w:rPr>
          <w:color w:val="000000"/>
          <w:sz w:val="16"/>
          <w:szCs w:val="16"/>
        </w:rPr>
      </w:pPr>
    </w:p>
    <w:p w:rsidR="005853CE" w:rsidRPr="000C1FFE" w:rsidRDefault="005853CE" w:rsidP="000C1FFE">
      <w:pPr>
        <w:ind w:firstLine="709"/>
        <w:contextualSpacing/>
        <w:jc w:val="both"/>
        <w:rPr>
          <w:b/>
          <w:sz w:val="28"/>
          <w:szCs w:val="28"/>
        </w:rPr>
      </w:pPr>
      <w:r w:rsidRPr="000C1FFE">
        <w:rPr>
          <w:b/>
          <w:sz w:val="28"/>
          <w:szCs w:val="28"/>
        </w:rPr>
        <w:t>Госпрограмма «Развитие образования и науки Чукотского автономного округа»</w:t>
      </w:r>
    </w:p>
    <w:p w:rsidR="005853CE" w:rsidRPr="000C1FFE" w:rsidRDefault="005853CE" w:rsidP="000C1FFE">
      <w:pPr>
        <w:pStyle w:val="18"/>
        <w:ind w:firstLine="709"/>
      </w:pPr>
      <w:r w:rsidRPr="000C1FFE">
        <w:t>Госпрограмма утверждена постановлением Правительства Чукотского автономного округа от 8 апреля 2019 года №192. В отчетном периоде в Госпрограмму 2 раза вносились изменения в целях уточнения объемов финансового обеспечения</w:t>
      </w:r>
      <w:r w:rsidRPr="000C1FFE">
        <w:rPr>
          <w:rFonts w:eastAsia="Times New Roman"/>
          <w:lang w:eastAsia="ru-RU"/>
        </w:rPr>
        <w:t xml:space="preserve"> и целевых индикаторов оценки эффективности использования финансовых ресурсов</w:t>
      </w:r>
      <w:r w:rsidRPr="000C1FFE">
        <w:t xml:space="preserve">. </w:t>
      </w:r>
    </w:p>
    <w:p w:rsidR="005853CE" w:rsidRPr="000C1FFE" w:rsidRDefault="005853CE" w:rsidP="000C1FFE">
      <w:pPr>
        <w:autoSpaceDE w:val="0"/>
        <w:autoSpaceDN w:val="0"/>
        <w:adjustRightInd w:val="0"/>
        <w:ind w:firstLine="708"/>
        <w:jc w:val="both"/>
        <w:rPr>
          <w:sz w:val="28"/>
          <w:szCs w:val="28"/>
        </w:rPr>
      </w:pPr>
      <w:r w:rsidRPr="000C1FFE">
        <w:rPr>
          <w:sz w:val="28"/>
          <w:szCs w:val="28"/>
        </w:rPr>
        <w:t>Объем финансовых ресурсов, предусмотренный Госпрограммой на ее реализацию в 2019 году и Законом об окружном бюджете на 2019 год, составляет 5 091 962,6 тыс. рублей (в том числе средства федерального бюджета – 59 516,1 тыс. рублей, средства окружного бюджета – 5 032 446,5 тыс. рублей), но не соответствует показателям сводной бюджетной росписи на реализацию мероприятий Госпрограммы (5 071 998,6 тыс. рублей).</w:t>
      </w:r>
    </w:p>
    <w:p w:rsidR="005853CE" w:rsidRPr="000C1FFE" w:rsidRDefault="005853CE" w:rsidP="000C1FFE">
      <w:pPr>
        <w:pStyle w:val="af9"/>
        <w:ind w:firstLine="709"/>
        <w:jc w:val="both"/>
        <w:rPr>
          <w:color w:val="000000" w:themeColor="text1"/>
          <w:sz w:val="28"/>
          <w:szCs w:val="28"/>
        </w:rPr>
      </w:pPr>
      <w:r w:rsidRPr="000C1FFE">
        <w:rPr>
          <w:sz w:val="28"/>
          <w:szCs w:val="28"/>
        </w:rPr>
        <w:t xml:space="preserve">За 9 месяцев 2019 года </w:t>
      </w:r>
      <w:r w:rsidRPr="000C1FFE">
        <w:rPr>
          <w:color w:val="000000" w:themeColor="text1"/>
          <w:sz w:val="28"/>
          <w:szCs w:val="28"/>
        </w:rPr>
        <w:t>на реализацию Госпрограммы из окружного бюджета направлено 3 707 360,8 тыс. рублей или 73,1% от объемов ассигнований, утвержденных сводной бюджетной росписью. Фактически выполнены мероприятия Госпрограммы на сумму 3 715 035,2 тыс. рублей, что составляет 73,0% от объемов финансовых ресурсов, утвержденных Паспортом на ее реализацию.</w:t>
      </w:r>
    </w:p>
    <w:p w:rsidR="005853CE" w:rsidRPr="000C1FFE" w:rsidRDefault="005853CE" w:rsidP="000C1FFE">
      <w:pPr>
        <w:ind w:firstLine="709"/>
        <w:jc w:val="both"/>
        <w:rPr>
          <w:sz w:val="28"/>
          <w:szCs w:val="28"/>
        </w:rPr>
      </w:pPr>
      <w:r w:rsidRPr="000C1FFE">
        <w:rPr>
          <w:sz w:val="28"/>
          <w:szCs w:val="28"/>
        </w:rPr>
        <w:t>В то же время отмечается низкий уровень выполнения отдельных подпрограмм и мероприятий:</w:t>
      </w:r>
    </w:p>
    <w:p w:rsidR="005853CE" w:rsidRPr="000C1FFE" w:rsidRDefault="005853CE" w:rsidP="000C1FFE">
      <w:pPr>
        <w:ind w:firstLine="709"/>
        <w:jc w:val="both"/>
        <w:rPr>
          <w:sz w:val="28"/>
          <w:szCs w:val="28"/>
        </w:rPr>
      </w:pPr>
      <w:r w:rsidRPr="000C1FFE">
        <w:rPr>
          <w:sz w:val="28"/>
          <w:szCs w:val="28"/>
        </w:rPr>
        <w:t>- подпрограмма «Развитие кадрового потенциала»</w:t>
      </w:r>
      <w:r w:rsidRPr="000C1FFE">
        <w:rPr>
          <w:b/>
          <w:i/>
          <w:sz w:val="28"/>
          <w:szCs w:val="28"/>
        </w:rPr>
        <w:t xml:space="preserve"> </w:t>
      </w:r>
      <w:r w:rsidRPr="000C1FFE">
        <w:rPr>
          <w:sz w:val="28"/>
          <w:szCs w:val="28"/>
        </w:rPr>
        <w:t xml:space="preserve">профинансирована в объеме 14 783,1 тыс. рублей (53,6% от утвержденных сводной бюджетной росписью ассигнований), исполнение составило 14 861,6 тыс. рублей (54,7%), что обусловлено длительным проведением конкурентных процедур по формированию специализированного жилищного фонда для специалистов, востребованных в муниципальных образованиях, в рамках реализации основного мероприятия «Содействие и приобретение жилья специалистам», а также тем, что в рамках </w:t>
      </w:r>
      <w:r w:rsidRPr="000C1FFE">
        <w:rPr>
          <w:bCs/>
          <w:sz w:val="28"/>
          <w:szCs w:val="28"/>
        </w:rPr>
        <w:t xml:space="preserve">мероприятия </w:t>
      </w:r>
      <w:r w:rsidRPr="000C1FFE">
        <w:rPr>
          <w:sz w:val="28"/>
          <w:szCs w:val="28"/>
        </w:rPr>
        <w:t xml:space="preserve">«Подготовка специалистов по программам высшего образования для экономики Чукотского автономного округа», при плановых назначениях 1 551,0 тыс. рублей, произведена оплата за обучение двум студентам в сумме 173,0 тыс. рублей; </w:t>
      </w:r>
    </w:p>
    <w:p w:rsidR="005853CE" w:rsidRPr="000C1FFE" w:rsidRDefault="005853CE" w:rsidP="000C1FFE">
      <w:pPr>
        <w:ind w:firstLine="708"/>
        <w:jc w:val="both"/>
        <w:rPr>
          <w:sz w:val="28"/>
          <w:szCs w:val="28"/>
        </w:rPr>
      </w:pPr>
      <w:r w:rsidRPr="000C1FFE">
        <w:rPr>
          <w:sz w:val="28"/>
          <w:szCs w:val="28"/>
        </w:rPr>
        <w:lastRenderedPageBreak/>
        <w:t>- на подпрограмму «Содействие в обеспечении жильем молодых семей</w:t>
      </w:r>
      <w:r w:rsidRPr="000C1FFE">
        <w:rPr>
          <w:b/>
          <w:i/>
          <w:sz w:val="28"/>
          <w:szCs w:val="28"/>
        </w:rPr>
        <w:t>»</w:t>
      </w:r>
      <w:r w:rsidRPr="000C1FFE">
        <w:rPr>
          <w:sz w:val="28"/>
          <w:szCs w:val="28"/>
        </w:rPr>
        <w:t xml:space="preserve"> направлены ассигнования в объеме 3 698,9 тыс. рублей (28,7%), исполнена подпрограмма на 28,8% или 3 699,6 тыс. рублей в связи с тем, что в отчетном периоде в</w:t>
      </w:r>
      <w:r w:rsidRPr="000C1FFE">
        <w:t xml:space="preserve"> </w:t>
      </w:r>
      <w:r w:rsidRPr="000C1FFE">
        <w:rPr>
          <w:sz w:val="28"/>
          <w:szCs w:val="28"/>
        </w:rPr>
        <w:t>рамках основного мероприятия «</w:t>
      </w:r>
      <w:r w:rsidRPr="000C1FFE">
        <w:rPr>
          <w:iCs/>
          <w:sz w:val="28"/>
          <w:szCs w:val="28"/>
        </w:rPr>
        <w:t>Оказание государственной поддержки молодым семьям»</w:t>
      </w:r>
      <w:r w:rsidRPr="000C1FFE">
        <w:rPr>
          <w:sz w:val="28"/>
          <w:szCs w:val="28"/>
        </w:rPr>
        <w:t xml:space="preserve"> приобрели жилые помещения с использованием средств социальной выплаты 4 молодые семьи из 16-ти включенных в список претендентов на получение социальных выплат в 2019 году; </w:t>
      </w:r>
    </w:p>
    <w:p w:rsidR="005853CE" w:rsidRPr="000C1FFE" w:rsidRDefault="005853CE" w:rsidP="000C1FFE">
      <w:pPr>
        <w:ind w:firstLine="709"/>
        <w:jc w:val="both"/>
        <w:rPr>
          <w:sz w:val="28"/>
          <w:szCs w:val="28"/>
        </w:rPr>
      </w:pPr>
      <w:r w:rsidRPr="000C1FFE">
        <w:rPr>
          <w:sz w:val="28"/>
          <w:szCs w:val="28"/>
        </w:rPr>
        <w:t>- подпрограмма «Развитие социальной инфраструктуры»</w:t>
      </w:r>
      <w:r w:rsidRPr="000C1FFE">
        <w:rPr>
          <w:b/>
          <w:i/>
          <w:sz w:val="28"/>
          <w:szCs w:val="28"/>
        </w:rPr>
        <w:t xml:space="preserve"> </w:t>
      </w:r>
      <w:r w:rsidRPr="000C1FFE">
        <w:rPr>
          <w:sz w:val="28"/>
          <w:szCs w:val="28"/>
        </w:rPr>
        <w:t>в отчетном периоде не исполнялась по следующим мероприятиям:</w:t>
      </w:r>
    </w:p>
    <w:p w:rsidR="005853CE" w:rsidRPr="000C1FFE" w:rsidRDefault="005853CE" w:rsidP="000C1FFE">
      <w:pPr>
        <w:ind w:firstLine="709"/>
        <w:contextualSpacing/>
        <w:jc w:val="both"/>
        <w:rPr>
          <w:sz w:val="28"/>
          <w:szCs w:val="28"/>
        </w:rPr>
      </w:pPr>
      <w:r w:rsidRPr="000C1FFE">
        <w:rPr>
          <w:sz w:val="28"/>
          <w:szCs w:val="28"/>
        </w:rPr>
        <w:t>«Строительство объекта «Школа в г. Анадырь» (46 636,0 тыс. рублей) – в связи с переносом срока окончания проектно-изыскательских работ на 2020 год. В настоящее время ГКУ «УКС ЧАО» осуществляет подготовку документации для организации конкурентных процедур по выбору подрядной организации на выполнение строительно-монтажных работ по объекту;</w:t>
      </w:r>
    </w:p>
    <w:p w:rsidR="005853CE" w:rsidRPr="000C1FFE" w:rsidRDefault="005853CE" w:rsidP="000C1FFE">
      <w:pPr>
        <w:ind w:firstLine="709"/>
        <w:contextualSpacing/>
        <w:jc w:val="both"/>
        <w:rPr>
          <w:sz w:val="28"/>
          <w:szCs w:val="28"/>
        </w:rPr>
      </w:pPr>
      <w:r w:rsidRPr="000C1FFE">
        <w:rPr>
          <w:sz w:val="28"/>
          <w:szCs w:val="28"/>
        </w:rPr>
        <w:t xml:space="preserve"> «Создание дополнительных мест для детей в возрасте от 1,5 до 3 лет в образовательных организациях, осуществляющих образовательную деятельность по программам дошкольного образования (Строительство объекта Детский сад в г. Анадырь)» (8 504,6 тыс. рублей) – конкурентные процедуры по выбору подрядной организации для выполнения проектно-изыскательских работ не проводились в связи с тем, что Администрацией городского округа Анадырь не согласовано выделение земельного участка под строительство объекта. </w:t>
      </w:r>
    </w:p>
    <w:p w:rsidR="005853CE" w:rsidRPr="000C1FFE" w:rsidRDefault="005853CE" w:rsidP="000C1FFE">
      <w:pPr>
        <w:ind w:firstLine="709"/>
        <w:contextualSpacing/>
        <w:jc w:val="both"/>
        <w:rPr>
          <w:rFonts w:eastAsia="Calibri"/>
          <w:sz w:val="28"/>
          <w:szCs w:val="28"/>
        </w:rPr>
      </w:pPr>
      <w:r w:rsidRPr="000C1FFE">
        <w:rPr>
          <w:rFonts w:eastAsia="Calibri"/>
          <w:sz w:val="28"/>
          <w:szCs w:val="28"/>
        </w:rPr>
        <w:t>Госпрограммой в 2019 году в рамках национальных проектов «Демография» и «Образование» предусмотрена реализация трех региональных проектов («</w:t>
      </w:r>
      <w:r w:rsidRPr="000C1FFE">
        <w:rPr>
          <w:color w:val="000000"/>
          <w:sz w:val="28"/>
          <w:szCs w:val="28"/>
        </w:rPr>
        <w:t>Успех каждого ребенка»,</w:t>
      </w:r>
      <w:r w:rsidRPr="000C1FFE">
        <w:rPr>
          <w:rFonts w:eastAsia="Calibri"/>
          <w:sz w:val="28"/>
          <w:szCs w:val="28"/>
        </w:rPr>
        <w:t xml:space="preserve"> «</w:t>
      </w:r>
      <w:r w:rsidRPr="000C1FFE">
        <w:rPr>
          <w:sz w:val="28"/>
          <w:szCs w:val="28"/>
        </w:rPr>
        <w:t>Современная школа»,</w:t>
      </w:r>
      <w:r w:rsidRPr="000C1FFE">
        <w:rPr>
          <w:rFonts w:eastAsia="Calibri"/>
          <w:sz w:val="28"/>
          <w:szCs w:val="28"/>
        </w:rPr>
        <w:t xml:space="preserve"> «</w:t>
      </w:r>
      <w:r w:rsidRPr="000C1FFE">
        <w:rPr>
          <w:sz w:val="28"/>
          <w:szCs w:val="28"/>
        </w:rPr>
        <w:t>Содействие занятости женщин – создание условий дошкольного образования для детей в возрасте до трех лет»)</w:t>
      </w:r>
      <w:r w:rsidRPr="000C1FFE">
        <w:rPr>
          <w:rFonts w:eastAsia="Calibri"/>
          <w:sz w:val="28"/>
          <w:szCs w:val="28"/>
        </w:rPr>
        <w:t xml:space="preserve"> на общую сумму 67 530,0 тыс. рублей (или 1,3% от утвержденных бюджетных ассигнований). За девять месяцев 2019 года средства на реализацию региональных проектов из федерального и окружного бюджета не направлялись. </w:t>
      </w:r>
    </w:p>
    <w:p w:rsidR="005853CE" w:rsidRPr="000C1FFE" w:rsidRDefault="005853CE" w:rsidP="000C1FFE">
      <w:pPr>
        <w:ind w:firstLine="709"/>
        <w:jc w:val="both"/>
        <w:rPr>
          <w:sz w:val="28"/>
          <w:szCs w:val="28"/>
        </w:rPr>
      </w:pPr>
      <w:r w:rsidRPr="000C1FFE">
        <w:rPr>
          <w:sz w:val="28"/>
          <w:szCs w:val="28"/>
        </w:rPr>
        <w:t>Реализация регионального проекта «Содействие занятости женщин - создание условий дошкольного образования для детей в возрасте до трех лет» отменена (предусмотрено 39 310,9 тыс. рублей, в том числе за счет окружного бюджета 3 144,9 тыс. рублей, за счет федерального бюджета 36 166,0 тыс. рублей). Соглашение между Министерством просвещения Российской Федерации и Правительством Чукотского автономного округа о предоставлении иного межбюджетного трансферта из федерального бюджета бюджету Чукотского автономного округа расторгнуто 18 июля 2019 года.</w:t>
      </w:r>
    </w:p>
    <w:p w:rsidR="005853CE" w:rsidRPr="000C1FFE" w:rsidRDefault="005853CE" w:rsidP="000C1FFE">
      <w:pPr>
        <w:autoSpaceDE w:val="0"/>
        <w:autoSpaceDN w:val="0"/>
        <w:adjustRightInd w:val="0"/>
        <w:ind w:firstLine="709"/>
        <w:jc w:val="both"/>
        <w:rPr>
          <w:sz w:val="28"/>
          <w:szCs w:val="28"/>
        </w:rPr>
      </w:pPr>
      <w:r w:rsidRPr="000C1FFE">
        <w:rPr>
          <w:sz w:val="28"/>
          <w:szCs w:val="28"/>
        </w:rPr>
        <w:t xml:space="preserve">По региональному проекту «Успех каждого ребенка» предусмотрено финансирование в рамках мероприятия «Субсидии на создание в общеобразовательных организациях, расположенных в сельской местности, условий для занятий физической культурой и спортом» заключены соглашения с муниципальными образованиями </w:t>
      </w:r>
      <w:proofErr w:type="spellStart"/>
      <w:r w:rsidRPr="000C1FFE">
        <w:rPr>
          <w:sz w:val="28"/>
          <w:szCs w:val="28"/>
        </w:rPr>
        <w:t>Билибинский</w:t>
      </w:r>
      <w:proofErr w:type="spellEnd"/>
      <w:r w:rsidRPr="000C1FFE">
        <w:rPr>
          <w:sz w:val="28"/>
          <w:szCs w:val="28"/>
        </w:rPr>
        <w:t xml:space="preserve"> муниципальный район и </w:t>
      </w:r>
      <w:r w:rsidRPr="000C1FFE">
        <w:rPr>
          <w:sz w:val="28"/>
          <w:szCs w:val="28"/>
        </w:rPr>
        <w:lastRenderedPageBreak/>
        <w:t xml:space="preserve">городской округ </w:t>
      </w:r>
      <w:proofErr w:type="spellStart"/>
      <w:r w:rsidRPr="000C1FFE">
        <w:rPr>
          <w:sz w:val="28"/>
          <w:szCs w:val="28"/>
        </w:rPr>
        <w:t>Эгвекинот</w:t>
      </w:r>
      <w:proofErr w:type="spellEnd"/>
      <w:r w:rsidRPr="000C1FFE">
        <w:rPr>
          <w:sz w:val="28"/>
          <w:szCs w:val="28"/>
        </w:rPr>
        <w:t xml:space="preserve"> на общую сумму 11 814,5 тыс. рублей. В августе – сентябре 2019 года муниципальными образованиями проведены закупочные процедуры на: текущий ремонт спортивного зала МБОУ «Начальная школа - детский сад с. </w:t>
      </w:r>
      <w:proofErr w:type="spellStart"/>
      <w:r w:rsidRPr="000C1FFE">
        <w:rPr>
          <w:sz w:val="28"/>
          <w:szCs w:val="28"/>
        </w:rPr>
        <w:t>Илирней</w:t>
      </w:r>
      <w:proofErr w:type="spellEnd"/>
      <w:r w:rsidRPr="000C1FFE">
        <w:rPr>
          <w:sz w:val="28"/>
          <w:szCs w:val="28"/>
        </w:rPr>
        <w:t xml:space="preserve"> </w:t>
      </w:r>
      <w:proofErr w:type="spellStart"/>
      <w:r w:rsidRPr="000C1FFE">
        <w:rPr>
          <w:sz w:val="28"/>
          <w:szCs w:val="28"/>
        </w:rPr>
        <w:t>Билибинского</w:t>
      </w:r>
      <w:proofErr w:type="spellEnd"/>
      <w:r w:rsidRPr="000C1FFE">
        <w:rPr>
          <w:sz w:val="28"/>
          <w:szCs w:val="28"/>
        </w:rPr>
        <w:t xml:space="preserve"> МР»; обустройство спортивной площадки на территории МБОУ «Центра образования      с. Амгуэма»; выполнение работ по ремонту бетонной спортивной площадки на территории МБОУ «Центра образования с. </w:t>
      </w:r>
      <w:proofErr w:type="spellStart"/>
      <w:r w:rsidRPr="000C1FFE">
        <w:rPr>
          <w:sz w:val="28"/>
          <w:szCs w:val="28"/>
        </w:rPr>
        <w:t>Рыркайпий</w:t>
      </w:r>
      <w:proofErr w:type="spellEnd"/>
      <w:r w:rsidRPr="000C1FFE">
        <w:rPr>
          <w:sz w:val="28"/>
          <w:szCs w:val="28"/>
        </w:rPr>
        <w:t>». Сроки выполнения работ до 31 декабря 2019 года.</w:t>
      </w:r>
    </w:p>
    <w:p w:rsidR="005853CE" w:rsidRPr="000C1FFE" w:rsidRDefault="005853CE" w:rsidP="000C1FFE">
      <w:pPr>
        <w:ind w:firstLine="709"/>
        <w:contextualSpacing/>
        <w:jc w:val="both"/>
        <w:rPr>
          <w:sz w:val="28"/>
          <w:szCs w:val="28"/>
        </w:rPr>
      </w:pPr>
      <w:r w:rsidRPr="000C1FFE">
        <w:rPr>
          <w:sz w:val="28"/>
          <w:szCs w:val="28"/>
        </w:rPr>
        <w:t>По региональному проекту «Современная школа» в рамках мероприятия «Создание новых мест в образовательных общеобразовательных организациях, расположенных в сельской местности и поселках городского типа («Строительство объекта «Школа в с. Островное)</w:t>
      </w:r>
      <w:r w:rsidRPr="000C1FFE">
        <w:rPr>
          <w:i/>
          <w:sz w:val="28"/>
          <w:szCs w:val="28"/>
        </w:rPr>
        <w:t xml:space="preserve"> </w:t>
      </w:r>
      <w:r w:rsidRPr="000C1FFE">
        <w:rPr>
          <w:sz w:val="28"/>
          <w:szCs w:val="28"/>
        </w:rPr>
        <w:t>срок окончания проектно-изыскательских работ в соответствии с условиями государственного контракта – 29.11.2019 года.</w:t>
      </w:r>
    </w:p>
    <w:p w:rsidR="005853CE" w:rsidRPr="000C1FFE" w:rsidRDefault="005853CE" w:rsidP="000C1FFE">
      <w:pPr>
        <w:ind w:firstLine="709"/>
        <w:contextualSpacing/>
        <w:jc w:val="both"/>
        <w:rPr>
          <w:rFonts w:eastAsia="Calibri"/>
          <w:sz w:val="28"/>
          <w:szCs w:val="28"/>
        </w:rPr>
      </w:pPr>
      <w:r w:rsidRPr="000C1FFE">
        <w:rPr>
          <w:rFonts w:eastAsia="Calibri"/>
          <w:sz w:val="28"/>
          <w:szCs w:val="28"/>
        </w:rPr>
        <w:t xml:space="preserve">По данным ответственного исполнителя госпрограммы – Департамента образования и науки Чукотского автономного округа, в текущем году не будут выполнены мероприятия госпрограммы на общую сумму 94 451,4 тыс. рублей, из них перенесено исполнение на 2020 год на сумму 8 504,6 тыс. рублей.  </w:t>
      </w:r>
    </w:p>
    <w:p w:rsidR="005853CE" w:rsidRPr="000C1FFE" w:rsidRDefault="005853CE" w:rsidP="000C1FFE">
      <w:pPr>
        <w:ind w:firstLine="709"/>
        <w:contextualSpacing/>
        <w:jc w:val="both"/>
        <w:rPr>
          <w:color w:val="000000"/>
          <w:sz w:val="16"/>
          <w:szCs w:val="16"/>
        </w:rPr>
      </w:pPr>
    </w:p>
    <w:p w:rsidR="005853CE" w:rsidRPr="000C1FFE" w:rsidRDefault="005853CE" w:rsidP="000C1FFE">
      <w:pPr>
        <w:ind w:firstLine="708"/>
        <w:jc w:val="both"/>
        <w:rPr>
          <w:b/>
          <w:sz w:val="28"/>
          <w:szCs w:val="28"/>
        </w:rPr>
      </w:pPr>
      <w:r w:rsidRPr="000C1FFE">
        <w:rPr>
          <w:b/>
          <w:sz w:val="28"/>
          <w:szCs w:val="28"/>
        </w:rPr>
        <w:t>Госпрограмма «Социальная поддержка населения Чукотского автономного округа»</w:t>
      </w:r>
    </w:p>
    <w:p w:rsidR="005853CE" w:rsidRPr="00E030BA" w:rsidRDefault="005853CE" w:rsidP="000C1FFE">
      <w:pPr>
        <w:ind w:firstLine="708"/>
        <w:jc w:val="both"/>
        <w:rPr>
          <w:b/>
          <w:sz w:val="6"/>
          <w:szCs w:val="6"/>
        </w:rPr>
      </w:pPr>
    </w:p>
    <w:p w:rsidR="005853CE" w:rsidRPr="000C1FFE" w:rsidRDefault="005853CE" w:rsidP="000C1FFE">
      <w:pPr>
        <w:pStyle w:val="18"/>
        <w:ind w:firstLine="709"/>
      </w:pPr>
      <w:r w:rsidRPr="000C1FFE">
        <w:t xml:space="preserve">В рассматриваемом периоде в Госпрограмму 5 раз вносились изменения в целях уточнения отдельных мероприятий и объемов финансового обеспечения. </w:t>
      </w:r>
    </w:p>
    <w:p w:rsidR="005853CE" w:rsidRPr="000C1FFE" w:rsidRDefault="005853CE" w:rsidP="000C1FFE">
      <w:pPr>
        <w:autoSpaceDE w:val="0"/>
        <w:autoSpaceDN w:val="0"/>
        <w:adjustRightInd w:val="0"/>
        <w:ind w:firstLine="708"/>
        <w:jc w:val="both"/>
        <w:rPr>
          <w:sz w:val="28"/>
          <w:szCs w:val="28"/>
        </w:rPr>
      </w:pPr>
      <w:r w:rsidRPr="000C1FFE">
        <w:rPr>
          <w:sz w:val="28"/>
          <w:szCs w:val="28"/>
        </w:rPr>
        <w:t xml:space="preserve">Объем финансовых ресурсов, предусмотренный Госпрограммой и Законом об окружном бюджете на 2019 год на ее реализацию, составляет 1 743 647,6 тыс. рублей, в том числе средства федерального бюджета – 275 803,1 тыс. рублей, средства окружного бюджета – 1 467 844,5 тыс. рублей. Сводной бюджетной росписью на реализацию мероприятий Госпрограммы предусмотрены ассигнования в объеме 1 772 823,4 тыс. рублей. </w:t>
      </w:r>
    </w:p>
    <w:p w:rsidR="005853CE" w:rsidRPr="000C1FFE" w:rsidRDefault="005853CE" w:rsidP="000C1FFE">
      <w:pPr>
        <w:pStyle w:val="af9"/>
        <w:ind w:firstLine="709"/>
        <w:jc w:val="both"/>
        <w:rPr>
          <w:sz w:val="28"/>
          <w:szCs w:val="28"/>
          <w:highlight w:val="yellow"/>
        </w:rPr>
      </w:pPr>
      <w:r w:rsidRPr="000C1FFE">
        <w:rPr>
          <w:sz w:val="28"/>
          <w:szCs w:val="28"/>
        </w:rPr>
        <w:t xml:space="preserve">В отчетном периоде бюджетные ассигнования </w:t>
      </w:r>
      <w:r w:rsidRPr="000C1FFE">
        <w:rPr>
          <w:color w:val="000000" w:themeColor="text1"/>
          <w:sz w:val="28"/>
          <w:szCs w:val="28"/>
        </w:rPr>
        <w:t xml:space="preserve">на реализацию Госпрограммы направлены в объеме </w:t>
      </w:r>
      <w:r w:rsidRPr="000C1FFE">
        <w:rPr>
          <w:sz w:val="28"/>
          <w:szCs w:val="28"/>
        </w:rPr>
        <w:t xml:space="preserve">1 222 718,9 тыс. рублей (из них 632,8 тыс. рублей на погашение задолженности 2018 года) или 69,0% от утвержденных сводной бюджетной росписью ассигнований. Выполнены мероприятия Госпрограммы на сумму 1 222 086,1 тыс. рублей или 70,1% от утвержденных Паспортом объемов финансового обеспечения. </w:t>
      </w:r>
    </w:p>
    <w:p w:rsidR="005853CE" w:rsidRPr="000C1FFE" w:rsidRDefault="005853CE" w:rsidP="000C1FFE">
      <w:pPr>
        <w:ind w:firstLine="708"/>
        <w:jc w:val="both"/>
        <w:rPr>
          <w:color w:val="000000" w:themeColor="text1"/>
          <w:sz w:val="28"/>
          <w:szCs w:val="28"/>
        </w:rPr>
      </w:pPr>
      <w:r w:rsidRPr="000C1FFE">
        <w:rPr>
          <w:sz w:val="28"/>
          <w:szCs w:val="28"/>
        </w:rPr>
        <w:t xml:space="preserve">Наиболее </w:t>
      </w:r>
      <w:r w:rsidRPr="000C1FFE">
        <w:rPr>
          <w:color w:val="000000" w:themeColor="text1"/>
          <w:sz w:val="28"/>
          <w:szCs w:val="28"/>
        </w:rPr>
        <w:t xml:space="preserve">низкий уровень выполнения отмечается при реализации подпрограммы </w:t>
      </w:r>
      <w:r w:rsidRPr="000C1FFE">
        <w:rPr>
          <w:sz w:val="28"/>
          <w:szCs w:val="28"/>
        </w:rPr>
        <w:t>«Формирование доступной среды жизнедеятельности для инвалидов и других маломобильных групп населения»</w:t>
      </w:r>
      <w:r w:rsidRPr="000C1FFE">
        <w:rPr>
          <w:b/>
          <w:i/>
          <w:sz w:val="28"/>
          <w:szCs w:val="28"/>
        </w:rPr>
        <w:t xml:space="preserve"> </w:t>
      </w:r>
      <w:r w:rsidRPr="000C1FFE">
        <w:rPr>
          <w:sz w:val="28"/>
          <w:szCs w:val="28"/>
        </w:rPr>
        <w:t xml:space="preserve">– 15,5% </w:t>
      </w:r>
      <w:r w:rsidRPr="000C1FFE">
        <w:rPr>
          <w:bCs/>
          <w:iCs/>
          <w:sz w:val="28"/>
          <w:szCs w:val="28"/>
        </w:rPr>
        <w:t xml:space="preserve">или            </w:t>
      </w:r>
      <w:r w:rsidRPr="000C1FFE">
        <w:rPr>
          <w:sz w:val="28"/>
          <w:szCs w:val="28"/>
        </w:rPr>
        <w:t xml:space="preserve">1 041,3 </w:t>
      </w:r>
      <w:r w:rsidRPr="000C1FFE">
        <w:rPr>
          <w:bCs/>
          <w:iCs/>
          <w:sz w:val="28"/>
          <w:szCs w:val="28"/>
        </w:rPr>
        <w:t>тыс. рублей (плановые назначения</w:t>
      </w:r>
      <w:r w:rsidRPr="000C1FFE">
        <w:rPr>
          <w:sz w:val="28"/>
          <w:szCs w:val="28"/>
        </w:rPr>
        <w:t xml:space="preserve"> 6 710,0 тыс. рублей), по причине неисполнения в отчетном периоде  отдельных мероприятий подпрограммы, а также сроки окончания работ, выполняемых в рамках реализации основного мероприятия</w:t>
      </w:r>
      <w:r w:rsidRPr="000C1FFE">
        <w:rPr>
          <w:i/>
          <w:sz w:val="28"/>
          <w:szCs w:val="28"/>
        </w:rPr>
        <w:t xml:space="preserve"> </w:t>
      </w:r>
      <w:r w:rsidRPr="000C1FFE">
        <w:rPr>
          <w:color w:val="000000"/>
          <w:sz w:val="28"/>
          <w:szCs w:val="28"/>
        </w:rPr>
        <w:t xml:space="preserve">«Повышение уровня доступности приоритетных объектов и услуг в приоритетных сферах жизнедеятельности инвалидов и других </w:t>
      </w:r>
      <w:r w:rsidRPr="000C1FFE">
        <w:rPr>
          <w:color w:val="000000"/>
          <w:sz w:val="28"/>
          <w:szCs w:val="28"/>
        </w:rPr>
        <w:lastRenderedPageBreak/>
        <w:t xml:space="preserve">маломобильных групп населения», установлены государственными контрактами на </w:t>
      </w:r>
      <w:r w:rsidRPr="000C1FFE">
        <w:rPr>
          <w:color w:val="000000" w:themeColor="text1"/>
          <w:sz w:val="28"/>
          <w:szCs w:val="28"/>
        </w:rPr>
        <w:t>4-й квартал 2019 года.</w:t>
      </w:r>
    </w:p>
    <w:p w:rsidR="005853CE" w:rsidRPr="000C1FFE" w:rsidRDefault="005853CE" w:rsidP="000C1FFE">
      <w:pPr>
        <w:ind w:firstLine="709"/>
        <w:jc w:val="both"/>
        <w:rPr>
          <w:color w:val="000000" w:themeColor="text1"/>
          <w:sz w:val="28"/>
          <w:szCs w:val="28"/>
        </w:rPr>
      </w:pPr>
      <w:r w:rsidRPr="000C1FFE">
        <w:rPr>
          <w:color w:val="000000" w:themeColor="text1"/>
          <w:sz w:val="28"/>
          <w:szCs w:val="28"/>
        </w:rPr>
        <w:t>Также отмечается низкий уровень выполнения отдельных мероприятий при достаточно высоком уровне исполнения подпрограмм в целом. Так, реализация основного мероприятия «Предоставление жилых помещений детям сиротам и лицам из их числа» подпрограммы «Социальная поддержка семей и детей» в отчетном периоде составила 31,7% или 19 538,7 тыс. рублей</w:t>
      </w:r>
      <w:r w:rsidRPr="000C1FFE">
        <w:rPr>
          <w:bCs/>
          <w:iCs/>
          <w:sz w:val="28"/>
          <w:szCs w:val="28"/>
        </w:rPr>
        <w:t xml:space="preserve"> при </w:t>
      </w:r>
      <w:r w:rsidRPr="000C1FFE">
        <w:rPr>
          <w:sz w:val="28"/>
          <w:szCs w:val="28"/>
        </w:rPr>
        <w:t>утвержденном объеме финансового обеспечения 61 706,4 тыс. рублей</w:t>
      </w:r>
      <w:r w:rsidRPr="000C1FFE">
        <w:rPr>
          <w:color w:val="000000" w:themeColor="text1"/>
          <w:sz w:val="28"/>
          <w:szCs w:val="28"/>
        </w:rPr>
        <w:t xml:space="preserve">. Основными причинами низкого уровня выполнения мероприятия является отсутствие на рынке недвижимости достаточного количества жилых помещений, длительность процедуры оформления документов. </w:t>
      </w:r>
    </w:p>
    <w:p w:rsidR="005853CE" w:rsidRPr="000C1FFE" w:rsidRDefault="005853CE" w:rsidP="000C1FFE">
      <w:pPr>
        <w:ind w:firstLine="709"/>
        <w:contextualSpacing/>
        <w:jc w:val="both"/>
        <w:rPr>
          <w:color w:val="000000" w:themeColor="text1"/>
          <w:sz w:val="28"/>
          <w:szCs w:val="28"/>
          <w:highlight w:val="yellow"/>
        </w:rPr>
      </w:pPr>
      <w:r w:rsidRPr="000C1FFE">
        <w:rPr>
          <w:rFonts w:eastAsia="Calibri"/>
          <w:sz w:val="28"/>
          <w:szCs w:val="28"/>
        </w:rPr>
        <w:t>Госпрограммой в 2019 году реализуются в рамках национального проекта «Демография» два региональных проекта «</w:t>
      </w:r>
      <w:r w:rsidRPr="000C1FFE">
        <w:rPr>
          <w:sz w:val="28"/>
          <w:szCs w:val="28"/>
        </w:rPr>
        <w:t>Разработка и реализация программы системной поддержки и повышения качества жизни старшего поколения «Старшее поколение», «Финансовая поддержка семей при рождении детей в Чукотском автономном округе»</w:t>
      </w:r>
      <w:r w:rsidRPr="000C1FFE">
        <w:rPr>
          <w:rFonts w:eastAsia="Calibri"/>
          <w:sz w:val="28"/>
          <w:szCs w:val="28"/>
        </w:rPr>
        <w:t xml:space="preserve"> на общую сумму 134 362,9 тыс. рублей (или 7,6% от утвержденных бюджетных ассигнований). </w:t>
      </w:r>
    </w:p>
    <w:p w:rsidR="005853CE" w:rsidRPr="000C1FFE" w:rsidRDefault="005853CE" w:rsidP="000C1FFE">
      <w:pPr>
        <w:ind w:firstLine="709"/>
        <w:contextualSpacing/>
        <w:jc w:val="both"/>
        <w:rPr>
          <w:color w:val="000000"/>
          <w:sz w:val="28"/>
          <w:szCs w:val="28"/>
        </w:rPr>
      </w:pPr>
      <w:r w:rsidRPr="000C1FFE">
        <w:rPr>
          <w:rFonts w:eastAsia="Calibri"/>
          <w:sz w:val="28"/>
          <w:szCs w:val="28"/>
        </w:rPr>
        <w:t>За девять месяцев 2019 года из федерального бюджета поступили средства на реализацию одного регионального проекта «</w:t>
      </w:r>
      <w:r w:rsidRPr="000C1FFE">
        <w:rPr>
          <w:sz w:val="28"/>
          <w:szCs w:val="28"/>
        </w:rPr>
        <w:t>Финансовая поддержка семей при рождении детей в Чукотском автономном округе</w:t>
      </w:r>
      <w:r w:rsidRPr="000C1FFE">
        <w:rPr>
          <w:rFonts w:eastAsia="Calibri"/>
          <w:sz w:val="28"/>
          <w:szCs w:val="28"/>
        </w:rPr>
        <w:t xml:space="preserve">» в сумме 46 898,3 тыс. рублей (65,2%), </w:t>
      </w:r>
      <w:r w:rsidRPr="000C1FFE">
        <w:rPr>
          <w:color w:val="000000"/>
          <w:sz w:val="28"/>
          <w:szCs w:val="28"/>
        </w:rPr>
        <w:t xml:space="preserve">на реализацию которого в рамках Госпрограммы направлено бюджетных средств на общую сумму 91 515,0 тыс. рублей или 68,1% от утвержденных ассигнований, выполнение составило 91 515,0 тыс. рублей. </w:t>
      </w:r>
    </w:p>
    <w:p w:rsidR="005853CE" w:rsidRPr="000C1FFE" w:rsidRDefault="005853CE" w:rsidP="000C1FFE">
      <w:pPr>
        <w:ind w:firstLine="709"/>
        <w:contextualSpacing/>
        <w:jc w:val="both"/>
        <w:rPr>
          <w:sz w:val="28"/>
          <w:szCs w:val="28"/>
        </w:rPr>
      </w:pPr>
      <w:r w:rsidRPr="000C1FFE">
        <w:rPr>
          <w:sz w:val="28"/>
          <w:szCs w:val="28"/>
        </w:rPr>
        <w:t xml:space="preserve">По региональному проекту </w:t>
      </w:r>
      <w:r w:rsidRPr="000C1FFE">
        <w:rPr>
          <w:rFonts w:eastAsia="Calibri"/>
          <w:sz w:val="28"/>
          <w:szCs w:val="28"/>
        </w:rPr>
        <w:t>«</w:t>
      </w:r>
      <w:r w:rsidRPr="000C1FFE">
        <w:rPr>
          <w:sz w:val="28"/>
          <w:szCs w:val="28"/>
        </w:rPr>
        <w:t>Разработка и реализация программы системной поддержки и повышения качества жизни старшего поколения «Старшее поколение» в рамках госпрограммы приобретены 3 единицы автотранспорта российского производства для «Мобильных бригад», окончание реализации мероприятия предусмотрено в срок до 01.11.2019 года.</w:t>
      </w:r>
    </w:p>
    <w:p w:rsidR="005853CE" w:rsidRPr="000C1FFE" w:rsidRDefault="005853CE" w:rsidP="000C1FFE">
      <w:pPr>
        <w:ind w:firstLine="709"/>
        <w:contextualSpacing/>
        <w:jc w:val="both"/>
        <w:rPr>
          <w:color w:val="000000"/>
          <w:sz w:val="16"/>
          <w:szCs w:val="16"/>
        </w:rPr>
      </w:pPr>
    </w:p>
    <w:p w:rsidR="005853CE" w:rsidRPr="000C1FFE" w:rsidRDefault="005853CE" w:rsidP="000C1FFE">
      <w:pPr>
        <w:spacing w:before="120" w:after="120"/>
        <w:ind w:firstLine="709"/>
        <w:jc w:val="both"/>
        <w:rPr>
          <w:b/>
          <w:bCs/>
          <w:sz w:val="28"/>
          <w:szCs w:val="28"/>
        </w:rPr>
      </w:pPr>
      <w:r w:rsidRPr="000C1FFE">
        <w:rPr>
          <w:b/>
          <w:color w:val="000000" w:themeColor="text1"/>
          <w:sz w:val="28"/>
          <w:szCs w:val="28"/>
        </w:rPr>
        <w:t>Госпрограмма «</w:t>
      </w:r>
      <w:r w:rsidRPr="000C1FFE">
        <w:rPr>
          <w:b/>
          <w:sz w:val="28"/>
          <w:szCs w:val="28"/>
        </w:rPr>
        <w:t>Стимулирование экономической активности населения Чукотского автономного округа»</w:t>
      </w:r>
    </w:p>
    <w:p w:rsidR="005853CE" w:rsidRPr="000C1FFE" w:rsidRDefault="005853CE" w:rsidP="000C1FFE">
      <w:pPr>
        <w:pStyle w:val="18"/>
        <w:ind w:firstLine="709"/>
      </w:pPr>
      <w:r w:rsidRPr="000C1FFE">
        <w:t xml:space="preserve">В отчетном периоде изменения в госпрограмму вносились 6 раз в связи с изменением объемов финансового обеспечения. </w:t>
      </w:r>
    </w:p>
    <w:p w:rsidR="005853CE" w:rsidRPr="000C1FFE" w:rsidRDefault="005853CE" w:rsidP="000C1FFE">
      <w:pPr>
        <w:ind w:firstLine="709"/>
        <w:jc w:val="both"/>
        <w:rPr>
          <w:color w:val="000000" w:themeColor="text1"/>
          <w:sz w:val="28"/>
          <w:szCs w:val="28"/>
        </w:rPr>
      </w:pPr>
      <w:r w:rsidRPr="000C1FFE">
        <w:rPr>
          <w:sz w:val="28"/>
          <w:szCs w:val="28"/>
        </w:rPr>
        <w:t xml:space="preserve">Объем финансовых ресурсов, предусмотренный Госпрограммой, составил 905 347,8 тыс. рублей (средства федерального бюджета – 271 667,0 тыс. рублей, средства окружного бюджета – 585 534,9 тыс. рублей, внебюджетные средства – 48 145,9 тыс. рублей), что не соответствует бюджетным ассигнованиям, утвержденным Законом об окружном бюджете на 2019 год (823 001,9 тыс. рублей) и сводной бюджетной росписью (817 387,8 тыс. рублей). За 9 месяцев 2019 года </w:t>
      </w:r>
      <w:r w:rsidRPr="000C1FFE">
        <w:rPr>
          <w:color w:val="000000" w:themeColor="text1"/>
          <w:sz w:val="28"/>
          <w:szCs w:val="28"/>
        </w:rPr>
        <w:t xml:space="preserve">на реализацию Госпрограммы направлено </w:t>
      </w:r>
      <w:r w:rsidRPr="000C1FFE">
        <w:rPr>
          <w:sz w:val="28"/>
          <w:szCs w:val="28"/>
        </w:rPr>
        <w:t xml:space="preserve">684 291,5 тыс. рублей (без учета внебюджетных источников) или 83,7% </w:t>
      </w:r>
      <w:r w:rsidRPr="000C1FFE">
        <w:rPr>
          <w:color w:val="000000" w:themeColor="text1"/>
          <w:sz w:val="28"/>
          <w:szCs w:val="28"/>
        </w:rPr>
        <w:t xml:space="preserve">ассигнований, предусмотренных сводной бюджетной росписью. </w:t>
      </w:r>
    </w:p>
    <w:p w:rsidR="005853CE" w:rsidRPr="000C1FFE" w:rsidRDefault="005853CE" w:rsidP="000C1FFE">
      <w:pPr>
        <w:ind w:firstLine="709"/>
        <w:jc w:val="both"/>
        <w:rPr>
          <w:sz w:val="28"/>
          <w:szCs w:val="28"/>
        </w:rPr>
      </w:pPr>
      <w:r w:rsidRPr="000C1FFE">
        <w:rPr>
          <w:sz w:val="28"/>
          <w:szCs w:val="28"/>
        </w:rPr>
        <w:lastRenderedPageBreak/>
        <w:t xml:space="preserve">Исполнение по Госпрограмме составило 647 282,3 тыс. рублей или 71,5% от объема финансового обеспечения. </w:t>
      </w:r>
    </w:p>
    <w:p w:rsidR="005853CE" w:rsidRPr="000C1FFE" w:rsidRDefault="005853CE" w:rsidP="000C1FFE">
      <w:pPr>
        <w:ind w:firstLine="709"/>
        <w:jc w:val="both"/>
        <w:rPr>
          <w:sz w:val="28"/>
          <w:szCs w:val="28"/>
        </w:rPr>
      </w:pPr>
      <w:r w:rsidRPr="000C1FFE">
        <w:rPr>
          <w:sz w:val="28"/>
          <w:szCs w:val="28"/>
        </w:rPr>
        <w:t xml:space="preserve">Из восьми подпрограмм Госпрограммы по состоянию на 1 октября три подпрограммы выполнены на 62,1% – 96,1%, две подпрограммы на среднем уровне: «Государственная поддержка малого и среднего предпринимательства» – 50,4%, «Улучшение условий и охраны труда» - 51,8% (без учета внебюджетных источников). </w:t>
      </w:r>
    </w:p>
    <w:p w:rsidR="005853CE" w:rsidRPr="000C1FFE" w:rsidRDefault="005853CE" w:rsidP="000C1FFE">
      <w:pPr>
        <w:ind w:firstLine="709"/>
        <w:jc w:val="both"/>
        <w:rPr>
          <w:sz w:val="28"/>
          <w:szCs w:val="28"/>
        </w:rPr>
      </w:pPr>
      <w:r w:rsidRPr="000C1FFE">
        <w:rPr>
          <w:sz w:val="28"/>
          <w:szCs w:val="28"/>
        </w:rPr>
        <w:t xml:space="preserve">Низкий уровень выполнения имеют две подпрограммы: </w:t>
      </w:r>
    </w:p>
    <w:p w:rsidR="005853CE" w:rsidRPr="000C1FFE" w:rsidRDefault="005853CE" w:rsidP="000C1FFE">
      <w:pPr>
        <w:ind w:firstLine="709"/>
        <w:jc w:val="both"/>
        <w:rPr>
          <w:sz w:val="28"/>
          <w:szCs w:val="28"/>
        </w:rPr>
      </w:pPr>
      <w:r w:rsidRPr="000C1FFE">
        <w:rPr>
          <w:sz w:val="28"/>
          <w:szCs w:val="28"/>
        </w:rPr>
        <w:t>- «Государственная поддержка социально ориентированных некоммерческих организаций» – 21,2% - сроки предоставления отчетности некоммерческими организациями (в 1 квартале 2020 года);</w:t>
      </w:r>
    </w:p>
    <w:p w:rsidR="005853CE" w:rsidRPr="000C1FFE" w:rsidRDefault="005853CE" w:rsidP="000C1FFE">
      <w:pPr>
        <w:ind w:firstLine="709"/>
        <w:jc w:val="both"/>
        <w:rPr>
          <w:sz w:val="28"/>
          <w:szCs w:val="28"/>
        </w:rPr>
      </w:pPr>
      <w:r w:rsidRPr="000C1FFE">
        <w:rPr>
          <w:sz w:val="28"/>
          <w:szCs w:val="28"/>
        </w:rPr>
        <w:t>- «Сопровождение инвалидов молодого возраста при получении ими профессионального образования и содействие в последующем трудоустройстве» - 39,1% в  связи с невыполнением мероприятия «Субсидии на возмещение затрат, связанных с сопровождением инвалидов молодого возраста при трудоустройстве, включая возможность получения помощи наставника»  ввиду отсутствия заявок работодателей на предоставление субсидии и  сроком исполнения мероприятия «Проведение регионального этапа конкурса профессионального мастерства «</w:t>
      </w:r>
      <w:proofErr w:type="spellStart"/>
      <w:r w:rsidRPr="000C1FFE">
        <w:rPr>
          <w:sz w:val="28"/>
          <w:szCs w:val="28"/>
        </w:rPr>
        <w:t>Абилимпикс</w:t>
      </w:r>
      <w:proofErr w:type="spellEnd"/>
      <w:r w:rsidRPr="000C1FFE">
        <w:rPr>
          <w:sz w:val="28"/>
          <w:szCs w:val="28"/>
        </w:rPr>
        <w:t>» в 4 квартале 2019 года.</w:t>
      </w:r>
    </w:p>
    <w:p w:rsidR="005853CE" w:rsidRPr="000C1FFE" w:rsidRDefault="005853CE" w:rsidP="000C1FFE">
      <w:pPr>
        <w:ind w:firstLine="709"/>
        <w:jc w:val="both"/>
        <w:rPr>
          <w:sz w:val="28"/>
          <w:szCs w:val="28"/>
        </w:rPr>
      </w:pPr>
      <w:r w:rsidRPr="000C1FFE">
        <w:rPr>
          <w:sz w:val="28"/>
          <w:szCs w:val="28"/>
        </w:rPr>
        <w:t>Не выполнена подпрограмма «Повышение мобильности трудовых ресурсов» (исполнение мероприятия подпрограммы запланировано в 4 квартале 2019 года).</w:t>
      </w:r>
    </w:p>
    <w:p w:rsidR="005853CE" w:rsidRPr="000C1FFE" w:rsidRDefault="005853CE" w:rsidP="000C1FFE">
      <w:pPr>
        <w:ind w:firstLine="709"/>
        <w:contextualSpacing/>
        <w:jc w:val="both"/>
        <w:rPr>
          <w:rFonts w:eastAsia="Calibri"/>
          <w:sz w:val="28"/>
          <w:szCs w:val="28"/>
        </w:rPr>
      </w:pPr>
      <w:r w:rsidRPr="000C1FFE">
        <w:rPr>
          <w:rFonts w:eastAsia="Calibri"/>
          <w:sz w:val="28"/>
          <w:szCs w:val="28"/>
        </w:rPr>
        <w:t>Госпрограммой в 2019 году реализуются в рамках национальных проектов «Демография» и «Малое и среднее предпринимательство и поддержка индивидуальной предпринимательской инициативы» четыре региональных проекта («</w:t>
      </w:r>
      <w:r w:rsidRPr="000C1FFE">
        <w:rPr>
          <w:sz w:val="28"/>
          <w:szCs w:val="28"/>
        </w:rPr>
        <w:t>Разработка и реализация программы системной поддержки и повышения качества жизни старшего поколения «Старшее поколение», «</w:t>
      </w:r>
      <w:r w:rsidRPr="000C1FFE">
        <w:rPr>
          <w:color w:val="000000"/>
          <w:sz w:val="28"/>
          <w:szCs w:val="28"/>
        </w:rPr>
        <w:t xml:space="preserve">Расширение доступа субъектов МСП к финансовой поддержке, в том числе к льготному финансированию», </w:t>
      </w:r>
      <w:r w:rsidRPr="000C1FFE">
        <w:rPr>
          <w:rFonts w:eastAsia="Calibri"/>
          <w:sz w:val="28"/>
          <w:szCs w:val="28"/>
        </w:rPr>
        <w:t xml:space="preserve"> «</w:t>
      </w:r>
      <w:r w:rsidRPr="000C1FFE">
        <w:rPr>
          <w:color w:val="000000"/>
          <w:sz w:val="28"/>
          <w:szCs w:val="28"/>
        </w:rPr>
        <w:t xml:space="preserve">Акселерация субъектов малого и среднего предпринимательства», </w:t>
      </w:r>
      <w:r w:rsidRPr="000C1FFE">
        <w:rPr>
          <w:rFonts w:eastAsia="Calibri"/>
          <w:sz w:val="28"/>
          <w:szCs w:val="28"/>
        </w:rPr>
        <w:t xml:space="preserve"> «</w:t>
      </w:r>
      <w:r w:rsidRPr="000C1FFE">
        <w:rPr>
          <w:sz w:val="28"/>
          <w:szCs w:val="28"/>
        </w:rPr>
        <w:t>Популяризация предпринимательства»)</w:t>
      </w:r>
      <w:r w:rsidRPr="000C1FFE">
        <w:rPr>
          <w:rFonts w:eastAsia="Calibri"/>
          <w:sz w:val="28"/>
          <w:szCs w:val="28"/>
        </w:rPr>
        <w:t xml:space="preserve"> на общую сумму 173 470,9 тыс. рублей (или 21,2% от утвержденных бюджетных ассигнований). </w:t>
      </w:r>
    </w:p>
    <w:p w:rsidR="005853CE" w:rsidRPr="000C1FFE" w:rsidRDefault="005853CE" w:rsidP="000C1FFE">
      <w:pPr>
        <w:spacing w:before="80"/>
        <w:ind w:firstLine="709"/>
        <w:contextualSpacing/>
        <w:jc w:val="both"/>
        <w:rPr>
          <w:rFonts w:eastAsia="Calibri"/>
          <w:sz w:val="28"/>
          <w:szCs w:val="28"/>
        </w:rPr>
      </w:pPr>
      <w:r w:rsidRPr="000C1FFE">
        <w:rPr>
          <w:rFonts w:eastAsia="Calibri"/>
          <w:sz w:val="28"/>
          <w:szCs w:val="28"/>
        </w:rPr>
        <w:t xml:space="preserve">За девять месяцев 2019 года из федерального бюджета поступили средства на реализацию четырёх региональных проектов в сумме 154 122,1 тыс. рублей (88,8%). </w:t>
      </w:r>
    </w:p>
    <w:p w:rsidR="005853CE" w:rsidRPr="000C1FFE" w:rsidRDefault="005853CE" w:rsidP="000C1FFE">
      <w:pPr>
        <w:ind w:firstLine="709"/>
        <w:contextualSpacing/>
        <w:jc w:val="both"/>
        <w:rPr>
          <w:color w:val="000000"/>
          <w:sz w:val="28"/>
          <w:szCs w:val="28"/>
        </w:rPr>
      </w:pPr>
      <w:r w:rsidRPr="000C1FFE">
        <w:rPr>
          <w:color w:val="000000"/>
          <w:sz w:val="28"/>
          <w:szCs w:val="28"/>
        </w:rPr>
        <w:t>Всего за январь-сентябрь 2019 года на реализацию трёх региональных проектов в рамках Госпрограммы направлено бюджетных средств на общую сумму 157 272,8 тыс. рублей или 90,7% от утвержденных ассигнований, выполнение составило 132 490,5 тыс. рублей (76,4% от утвержденных назначений), в том числе по региональным проектам:</w:t>
      </w:r>
    </w:p>
    <w:p w:rsidR="005853CE" w:rsidRPr="000C1FFE" w:rsidRDefault="005853CE" w:rsidP="000C1FFE">
      <w:pPr>
        <w:ind w:firstLine="709"/>
        <w:contextualSpacing/>
        <w:jc w:val="both"/>
        <w:rPr>
          <w:sz w:val="28"/>
          <w:szCs w:val="28"/>
        </w:rPr>
      </w:pPr>
      <w:r w:rsidRPr="000C1FFE">
        <w:rPr>
          <w:sz w:val="28"/>
          <w:szCs w:val="28"/>
        </w:rPr>
        <w:t>- Разработка и реализация программы системной поддержки и повышения качества жизни старшего поколения «Старшее поколение» – 178,3 тыс. рублей (или 7,3%), выполнение – 178,3 тыс. рублей (</w:t>
      </w:r>
      <w:r w:rsidRPr="000C1FFE">
        <w:rPr>
          <w:bCs/>
          <w:sz w:val="28"/>
          <w:szCs w:val="28"/>
        </w:rPr>
        <w:t xml:space="preserve">в рамках организации </w:t>
      </w:r>
      <w:r w:rsidRPr="000C1FFE">
        <w:rPr>
          <w:bCs/>
          <w:sz w:val="28"/>
          <w:szCs w:val="28"/>
        </w:rPr>
        <w:lastRenderedPageBreak/>
        <w:t>профессионального обучения граждан заключены договоры и государственные контракты с образовательными учреждениями на оказание услуг по организации профессионального обучения и дополнительного профессионального образования лиц предпенсионного возраста. За период январь-сентябрь 2019 года 22 гражданина предпенсионного возраста направлено на обучение, из них 13 человек завершили обучение)</w:t>
      </w:r>
      <w:r w:rsidRPr="000C1FFE">
        <w:rPr>
          <w:sz w:val="28"/>
          <w:szCs w:val="28"/>
        </w:rPr>
        <w:t>;</w:t>
      </w:r>
    </w:p>
    <w:p w:rsidR="005853CE" w:rsidRPr="000C1FFE" w:rsidRDefault="005853CE" w:rsidP="000C1FFE">
      <w:pPr>
        <w:ind w:firstLine="709"/>
        <w:contextualSpacing/>
        <w:jc w:val="both"/>
        <w:rPr>
          <w:color w:val="000000"/>
          <w:sz w:val="28"/>
          <w:szCs w:val="28"/>
        </w:rPr>
      </w:pPr>
      <w:r w:rsidRPr="000C1FFE">
        <w:rPr>
          <w:color w:val="000000"/>
          <w:sz w:val="28"/>
          <w:szCs w:val="28"/>
        </w:rPr>
        <w:t>- Расширение доступа субъектов МСП к финансовой поддержке, в том числе к льготному финансированию – 110 228,1 тыс. рублей (90,8%), выполнение - 110 228,1 тыс. рублей;</w:t>
      </w:r>
    </w:p>
    <w:p w:rsidR="005853CE" w:rsidRPr="000C1FFE" w:rsidRDefault="005853CE" w:rsidP="000C1FFE">
      <w:pPr>
        <w:ind w:firstLine="709"/>
        <w:contextualSpacing/>
        <w:jc w:val="both"/>
        <w:rPr>
          <w:color w:val="000000"/>
          <w:sz w:val="28"/>
          <w:szCs w:val="28"/>
        </w:rPr>
      </w:pPr>
      <w:r w:rsidRPr="000C1FFE">
        <w:rPr>
          <w:color w:val="000000"/>
          <w:sz w:val="28"/>
          <w:szCs w:val="28"/>
        </w:rPr>
        <w:t>- Акселерация субъектов малого и среднего предпринимательства – 46 866,5 тыс. рублей (99,9 %), выполнено 22 084,1 тыс. рублей.</w:t>
      </w:r>
    </w:p>
    <w:p w:rsidR="005853CE" w:rsidRPr="000C1FFE" w:rsidRDefault="005853CE" w:rsidP="000C1FFE">
      <w:pPr>
        <w:spacing w:after="120"/>
        <w:ind w:firstLine="709"/>
        <w:contextualSpacing/>
        <w:jc w:val="both"/>
        <w:rPr>
          <w:color w:val="000000"/>
          <w:sz w:val="28"/>
          <w:szCs w:val="28"/>
        </w:rPr>
      </w:pPr>
      <w:r w:rsidRPr="000C1FFE">
        <w:rPr>
          <w:color w:val="000000"/>
          <w:sz w:val="28"/>
          <w:szCs w:val="28"/>
        </w:rPr>
        <w:t>На реализацию регионального проекта «Популяризация предпринимательства» в отчетном периоде бюджетные средства не направлялись.</w:t>
      </w:r>
    </w:p>
    <w:p w:rsidR="005853CE" w:rsidRPr="000C1FFE" w:rsidRDefault="005853CE" w:rsidP="000C1FFE">
      <w:pPr>
        <w:spacing w:before="120"/>
        <w:ind w:firstLine="709"/>
        <w:contextualSpacing/>
        <w:jc w:val="both"/>
        <w:rPr>
          <w:rFonts w:eastAsia="Calibri"/>
          <w:sz w:val="28"/>
          <w:szCs w:val="28"/>
        </w:rPr>
      </w:pPr>
      <w:r w:rsidRPr="000C1FFE">
        <w:rPr>
          <w:rFonts w:eastAsia="Calibri"/>
          <w:sz w:val="28"/>
          <w:szCs w:val="28"/>
        </w:rPr>
        <w:t xml:space="preserve">По данным ответственного исполнителя госпрограммы – Департамента социальной политики Чукотского автономного округа, в текущем году не будут выполнены мероприятия госпрограммы на общую сумму 2 964,1 тыс. рублей. </w:t>
      </w:r>
    </w:p>
    <w:p w:rsidR="005853CE" w:rsidRPr="000C1FFE" w:rsidRDefault="005853CE" w:rsidP="000C1FFE">
      <w:pPr>
        <w:tabs>
          <w:tab w:val="left" w:pos="2835"/>
        </w:tabs>
        <w:ind w:firstLine="709"/>
        <w:contextualSpacing/>
        <w:jc w:val="both"/>
        <w:rPr>
          <w:color w:val="000000"/>
          <w:sz w:val="16"/>
          <w:szCs w:val="16"/>
        </w:rPr>
      </w:pPr>
    </w:p>
    <w:p w:rsidR="005853CE" w:rsidRPr="000C1FFE" w:rsidRDefault="005853CE" w:rsidP="000C1FFE">
      <w:pPr>
        <w:tabs>
          <w:tab w:val="left" w:pos="2835"/>
        </w:tabs>
        <w:ind w:firstLine="709"/>
        <w:contextualSpacing/>
        <w:jc w:val="both"/>
        <w:rPr>
          <w:b/>
          <w:color w:val="000000"/>
          <w:sz w:val="28"/>
          <w:szCs w:val="28"/>
        </w:rPr>
      </w:pPr>
      <w:r w:rsidRPr="000C1FFE">
        <w:rPr>
          <w:b/>
          <w:color w:val="000000"/>
          <w:sz w:val="28"/>
          <w:szCs w:val="28"/>
        </w:rPr>
        <w:t>Госпрограмма «Развитие культуры, спорта и туризма Чукотского автономного округа»</w:t>
      </w:r>
    </w:p>
    <w:p w:rsidR="005853CE" w:rsidRPr="00E030BA" w:rsidRDefault="005853CE" w:rsidP="000C1FFE">
      <w:pPr>
        <w:ind w:firstLine="708"/>
        <w:jc w:val="both"/>
        <w:rPr>
          <w:b/>
          <w:sz w:val="6"/>
          <w:szCs w:val="6"/>
        </w:rPr>
      </w:pPr>
    </w:p>
    <w:p w:rsidR="005853CE" w:rsidRPr="000C1FFE" w:rsidRDefault="005853CE" w:rsidP="000C1FFE">
      <w:pPr>
        <w:ind w:firstLine="708"/>
        <w:jc w:val="both"/>
        <w:rPr>
          <w:sz w:val="28"/>
          <w:szCs w:val="28"/>
        </w:rPr>
      </w:pPr>
      <w:r w:rsidRPr="000C1FFE">
        <w:rPr>
          <w:sz w:val="28"/>
          <w:szCs w:val="28"/>
        </w:rPr>
        <w:t xml:space="preserve">Госпрограмма утверждена постановлением Правительства Чукотского автономного округа от 24 апреля 2019 года №229. В рассматриваемом периоде в Госпрограмму было внесено 1 изменение в целях уточнения объемов финансового обеспечения и целевых индикаторов оценки эффективности использования финансовых ресурсов. </w:t>
      </w:r>
    </w:p>
    <w:p w:rsidR="005853CE" w:rsidRPr="000C1FFE" w:rsidRDefault="005853CE" w:rsidP="000C1FFE">
      <w:pPr>
        <w:autoSpaceDE w:val="0"/>
        <w:autoSpaceDN w:val="0"/>
        <w:adjustRightInd w:val="0"/>
        <w:ind w:firstLine="708"/>
        <w:jc w:val="both"/>
        <w:rPr>
          <w:sz w:val="28"/>
          <w:szCs w:val="28"/>
        </w:rPr>
      </w:pPr>
      <w:r w:rsidRPr="000C1FFE">
        <w:rPr>
          <w:sz w:val="28"/>
          <w:szCs w:val="28"/>
        </w:rPr>
        <w:t>Объем финансовых ресурсов, предусмотренный Госпрограммой на ее реализацию в 2019 году, составляет 527 933,0 тыс. рублей, что не соответствует показателям сводной бюджетной росписи (528 864,0 тыс. рублей).</w:t>
      </w:r>
    </w:p>
    <w:p w:rsidR="005853CE" w:rsidRPr="000C1FFE" w:rsidRDefault="005853CE" w:rsidP="000C1FFE">
      <w:pPr>
        <w:pStyle w:val="af9"/>
        <w:ind w:firstLine="709"/>
        <w:jc w:val="both"/>
        <w:rPr>
          <w:sz w:val="28"/>
          <w:szCs w:val="28"/>
        </w:rPr>
      </w:pPr>
      <w:r w:rsidRPr="000C1FFE">
        <w:rPr>
          <w:sz w:val="28"/>
          <w:szCs w:val="28"/>
        </w:rPr>
        <w:t xml:space="preserve">В отчетном периоде </w:t>
      </w:r>
      <w:r w:rsidRPr="000C1FFE">
        <w:rPr>
          <w:color w:val="000000" w:themeColor="text1"/>
          <w:sz w:val="28"/>
          <w:szCs w:val="28"/>
        </w:rPr>
        <w:t xml:space="preserve">на реализацию Госпрограммы направлено </w:t>
      </w:r>
      <w:r w:rsidRPr="000C1FFE">
        <w:rPr>
          <w:sz w:val="28"/>
          <w:szCs w:val="28"/>
        </w:rPr>
        <w:t xml:space="preserve">247 366,3 тыс. рублей или 46,8% от объема ассигнований, утвержденных </w:t>
      </w:r>
      <w:r w:rsidRPr="000C1FFE">
        <w:rPr>
          <w:color w:val="000000" w:themeColor="text1"/>
          <w:sz w:val="28"/>
          <w:szCs w:val="28"/>
        </w:rPr>
        <w:t>сводной бюджетной росписью,</w:t>
      </w:r>
      <w:r w:rsidRPr="000C1FFE">
        <w:rPr>
          <w:sz w:val="28"/>
          <w:szCs w:val="28"/>
        </w:rPr>
        <w:t xml:space="preserve"> выполнены мероприятия Госпрограммы на сумму 243 364,2 тыс. рублей или 46,1% от утвержденных объемов финансового обеспечения. </w:t>
      </w:r>
    </w:p>
    <w:p w:rsidR="005853CE" w:rsidRPr="000C1FFE" w:rsidRDefault="005853CE" w:rsidP="000C1FFE">
      <w:pPr>
        <w:ind w:firstLine="709"/>
        <w:jc w:val="both"/>
        <w:rPr>
          <w:color w:val="000000" w:themeColor="text1"/>
          <w:sz w:val="28"/>
          <w:szCs w:val="28"/>
        </w:rPr>
      </w:pPr>
      <w:r w:rsidRPr="000C1FFE">
        <w:rPr>
          <w:sz w:val="28"/>
          <w:szCs w:val="28"/>
        </w:rPr>
        <w:t>О</w:t>
      </w:r>
      <w:r w:rsidRPr="000C1FFE">
        <w:rPr>
          <w:color w:val="000000" w:themeColor="text1"/>
          <w:sz w:val="28"/>
          <w:szCs w:val="28"/>
        </w:rPr>
        <w:t>тмечается низкий уровень выполнения отдельных подпрограмм и мероприятий:</w:t>
      </w:r>
    </w:p>
    <w:p w:rsidR="005853CE" w:rsidRPr="000C1FFE" w:rsidRDefault="005853CE" w:rsidP="000C1FFE">
      <w:pPr>
        <w:ind w:firstLine="709"/>
        <w:jc w:val="both"/>
        <w:rPr>
          <w:sz w:val="28"/>
          <w:szCs w:val="28"/>
        </w:rPr>
      </w:pPr>
      <w:r w:rsidRPr="000C1FFE">
        <w:rPr>
          <w:sz w:val="28"/>
          <w:szCs w:val="28"/>
        </w:rPr>
        <w:t>1) подпрограмма «Обеспечение государственных гарантий и развитие современной инфраструктуры культуры, спорта и туризма»</w:t>
      </w:r>
      <w:r w:rsidRPr="000C1FFE">
        <w:rPr>
          <w:sz w:val="26"/>
          <w:szCs w:val="26"/>
        </w:rPr>
        <w:t xml:space="preserve"> </w:t>
      </w:r>
      <w:r w:rsidRPr="000C1FFE">
        <w:rPr>
          <w:sz w:val="28"/>
          <w:szCs w:val="28"/>
        </w:rPr>
        <w:t xml:space="preserve"> профинансирована и исполнена на 27,9% или 9 036,6 тыс. рублей при утвержденном объеме финансового обеспечения 32 373,9 тыс. рублей, в связи с тем, что поставка товарно-материальных ценностей для отраслей культуры (автомобиль  и  плоттер),  туризма (шкуры для пошива и обновления традиционных меховых костюмов, также проведение работ по ремонту реквизита  этнической площадки) и кинематографии (поставка кинотеатральных кресел для </w:t>
      </w:r>
      <w:r w:rsidRPr="000C1FFE">
        <w:rPr>
          <w:sz w:val="28"/>
          <w:szCs w:val="28"/>
        </w:rPr>
        <w:lastRenderedPageBreak/>
        <w:t>зрительного зала, оплата услуг по их демонтажу и монтажу), в рамках выполнения основного мероприятия «Материальное обеспечение отраслей культуры, спорта, туризма и кинематографии»,</w:t>
      </w:r>
      <w:r w:rsidRPr="000C1FFE">
        <w:rPr>
          <w:b/>
          <w:sz w:val="28"/>
          <w:szCs w:val="28"/>
        </w:rPr>
        <w:t xml:space="preserve"> </w:t>
      </w:r>
      <w:r w:rsidRPr="000C1FFE">
        <w:rPr>
          <w:sz w:val="28"/>
          <w:szCs w:val="28"/>
        </w:rPr>
        <w:t>будет осуществляться в 4 квартале  2019 года в соответствии с договорными условиями;</w:t>
      </w:r>
    </w:p>
    <w:p w:rsidR="005853CE" w:rsidRPr="000C1FFE" w:rsidRDefault="005853CE" w:rsidP="000C1FFE">
      <w:pPr>
        <w:widowControl w:val="0"/>
        <w:ind w:firstLine="708"/>
        <w:jc w:val="both"/>
        <w:rPr>
          <w:sz w:val="28"/>
          <w:szCs w:val="28"/>
        </w:rPr>
      </w:pPr>
      <w:r w:rsidRPr="000C1FFE">
        <w:rPr>
          <w:sz w:val="28"/>
          <w:szCs w:val="28"/>
        </w:rPr>
        <w:t>2) подпрограмма «Развитие кадрового потенциала</w:t>
      </w:r>
      <w:r w:rsidRPr="000C1FFE">
        <w:rPr>
          <w:b/>
          <w:i/>
          <w:sz w:val="28"/>
          <w:szCs w:val="28"/>
        </w:rPr>
        <w:t xml:space="preserve">» </w:t>
      </w:r>
      <w:r w:rsidRPr="000C1FFE">
        <w:rPr>
          <w:sz w:val="28"/>
          <w:szCs w:val="28"/>
        </w:rPr>
        <w:t>профинансирована и</w:t>
      </w:r>
      <w:r w:rsidRPr="000C1FFE">
        <w:rPr>
          <w:b/>
          <w:i/>
          <w:sz w:val="28"/>
          <w:szCs w:val="28"/>
        </w:rPr>
        <w:t xml:space="preserve"> </w:t>
      </w:r>
      <w:r w:rsidRPr="000C1FFE">
        <w:rPr>
          <w:sz w:val="28"/>
          <w:szCs w:val="28"/>
        </w:rPr>
        <w:t>исполнена на 4,1% или 90,0 тыс. рублей (плановые назначения - 2 187,0 тыс. рублей) в связи с тем, что предусмотренные в рамках реализации основного мероприятия «Социальная поддержка специалистов» социальные</w:t>
      </w:r>
      <w:r w:rsidRPr="000C1FFE">
        <w:rPr>
          <w:b/>
          <w:sz w:val="28"/>
          <w:szCs w:val="28"/>
        </w:rPr>
        <w:t xml:space="preserve"> </w:t>
      </w:r>
      <w:r w:rsidRPr="000C1FFE">
        <w:rPr>
          <w:sz w:val="28"/>
          <w:szCs w:val="28"/>
        </w:rPr>
        <w:t>выплаты специалистам не производились по ряду причин:</w:t>
      </w:r>
    </w:p>
    <w:p w:rsidR="005853CE" w:rsidRPr="000C1FFE" w:rsidRDefault="005853CE" w:rsidP="000C1FFE">
      <w:pPr>
        <w:widowControl w:val="0"/>
        <w:ind w:firstLine="708"/>
        <w:jc w:val="both"/>
        <w:rPr>
          <w:sz w:val="28"/>
          <w:szCs w:val="28"/>
        </w:rPr>
      </w:pPr>
      <w:r w:rsidRPr="000C1FFE">
        <w:rPr>
          <w:sz w:val="28"/>
          <w:szCs w:val="28"/>
        </w:rPr>
        <w:t>выплата единовременного пособия специалистам учреждений культуры</w:t>
      </w:r>
      <w:r w:rsidRPr="000C1FFE">
        <w:rPr>
          <w:b/>
          <w:i/>
          <w:sz w:val="28"/>
          <w:szCs w:val="28"/>
        </w:rPr>
        <w:t xml:space="preserve"> </w:t>
      </w:r>
      <w:r w:rsidRPr="000C1FFE">
        <w:rPr>
          <w:color w:val="000000" w:themeColor="text1"/>
          <w:sz w:val="28"/>
          <w:szCs w:val="28"/>
        </w:rPr>
        <w:t xml:space="preserve">– </w:t>
      </w:r>
      <w:r w:rsidRPr="000C1FFE">
        <w:rPr>
          <w:sz w:val="28"/>
          <w:szCs w:val="28"/>
        </w:rPr>
        <w:t>в связи с отсутствием заявок от</w:t>
      </w:r>
      <w:r w:rsidRPr="000C1FFE">
        <w:rPr>
          <w:b/>
          <w:i/>
          <w:sz w:val="28"/>
          <w:szCs w:val="28"/>
        </w:rPr>
        <w:t xml:space="preserve"> </w:t>
      </w:r>
      <w:r w:rsidRPr="000C1FFE">
        <w:rPr>
          <w:sz w:val="28"/>
          <w:szCs w:val="28"/>
        </w:rPr>
        <w:t>учреждений культуры на указанную выплату;</w:t>
      </w:r>
    </w:p>
    <w:p w:rsidR="005853CE" w:rsidRPr="000C1FFE" w:rsidRDefault="005853CE" w:rsidP="000C1FFE">
      <w:pPr>
        <w:ind w:firstLine="709"/>
        <w:jc w:val="both"/>
        <w:rPr>
          <w:b/>
          <w:sz w:val="28"/>
          <w:szCs w:val="28"/>
        </w:rPr>
      </w:pPr>
      <w:r w:rsidRPr="000C1FFE">
        <w:rPr>
          <w:sz w:val="28"/>
          <w:szCs w:val="28"/>
        </w:rPr>
        <w:t>выплата денежной компенсации за наем (поднаем) жилых помещений специалистам физической культуры и спорта, работающим в ГАОУ ДО ЧАО «ОДЮСШ»</w:t>
      </w:r>
      <w:r w:rsidRPr="000C1FFE">
        <w:rPr>
          <w:color w:val="000000" w:themeColor="text1"/>
          <w:sz w:val="28"/>
          <w:szCs w:val="28"/>
        </w:rPr>
        <w:t xml:space="preserve"> –</w:t>
      </w:r>
      <w:r w:rsidRPr="000C1FFE">
        <w:rPr>
          <w:sz w:val="28"/>
          <w:szCs w:val="28"/>
        </w:rPr>
        <w:t xml:space="preserve"> в отчетном периоде предоставлялась 1 специалисту, в 4 квартале 2019 года выплаты будет предоставляться 3-м специалистам;</w:t>
      </w:r>
    </w:p>
    <w:p w:rsidR="005853CE" w:rsidRPr="000C1FFE" w:rsidRDefault="005853CE" w:rsidP="000C1FFE">
      <w:pPr>
        <w:widowControl w:val="0"/>
        <w:ind w:firstLine="708"/>
        <w:jc w:val="both"/>
        <w:rPr>
          <w:sz w:val="28"/>
          <w:szCs w:val="28"/>
        </w:rPr>
      </w:pPr>
      <w:r w:rsidRPr="000C1FFE">
        <w:rPr>
          <w:sz w:val="28"/>
          <w:szCs w:val="28"/>
        </w:rPr>
        <w:t xml:space="preserve">выплата пособия тренерам-преподавателям </w:t>
      </w:r>
      <w:r w:rsidRPr="000C1FFE">
        <w:rPr>
          <w:color w:val="000000" w:themeColor="text1"/>
          <w:sz w:val="28"/>
          <w:szCs w:val="28"/>
        </w:rPr>
        <w:t>–</w:t>
      </w:r>
      <w:r w:rsidRPr="000C1FFE">
        <w:rPr>
          <w:sz w:val="28"/>
          <w:szCs w:val="28"/>
        </w:rPr>
        <w:t xml:space="preserve"> будет предоставляться в 4 квартале 2019 года, после принятия решения Комиссией о выплате единовременного пособия специалистам за высокие результаты;</w:t>
      </w:r>
    </w:p>
    <w:p w:rsidR="005853CE" w:rsidRPr="000C1FFE" w:rsidRDefault="005853CE" w:rsidP="000C1FFE">
      <w:pPr>
        <w:ind w:firstLine="709"/>
        <w:jc w:val="both"/>
        <w:rPr>
          <w:sz w:val="28"/>
          <w:szCs w:val="28"/>
        </w:rPr>
      </w:pPr>
      <w:r w:rsidRPr="000C1FFE">
        <w:rPr>
          <w:sz w:val="28"/>
          <w:szCs w:val="28"/>
        </w:rPr>
        <w:t>3) подпрограмма «Создание региональной системы сохранения историко-культурного наследия Чукотки» профинансирована из окружного бюджета и исполнена на 7,0% или 433,2 тыс. рублей (плановые назначения - 6 170,0 тыс. рублей). Низкий объем выполнения подпрограммы обусловлен следующими причинами:</w:t>
      </w:r>
    </w:p>
    <w:p w:rsidR="005853CE" w:rsidRPr="000C1FFE" w:rsidRDefault="005853CE" w:rsidP="000C1FFE">
      <w:pPr>
        <w:widowControl w:val="0"/>
        <w:ind w:firstLine="708"/>
        <w:contextualSpacing/>
        <w:jc w:val="both"/>
        <w:outlineLvl w:val="2"/>
        <w:rPr>
          <w:sz w:val="28"/>
          <w:szCs w:val="28"/>
        </w:rPr>
      </w:pPr>
      <w:r w:rsidRPr="000C1FFE">
        <w:rPr>
          <w:sz w:val="28"/>
          <w:szCs w:val="28"/>
        </w:rPr>
        <w:t>окончание работ по проведению экспертизы современного состояния объектов археологического наследия федерального значения планируется в октябре 2019 года;</w:t>
      </w:r>
    </w:p>
    <w:p w:rsidR="005853CE" w:rsidRPr="000C1FFE" w:rsidRDefault="005853CE" w:rsidP="000C1FFE">
      <w:pPr>
        <w:widowControl w:val="0"/>
        <w:ind w:firstLine="708"/>
        <w:contextualSpacing/>
        <w:jc w:val="both"/>
        <w:outlineLvl w:val="2"/>
        <w:rPr>
          <w:sz w:val="28"/>
          <w:szCs w:val="28"/>
        </w:rPr>
      </w:pPr>
      <w:r w:rsidRPr="000C1FFE">
        <w:rPr>
          <w:sz w:val="28"/>
          <w:szCs w:val="28"/>
        </w:rPr>
        <w:t>срок окончание работ по проведению мониторинга объектов археологического наследия, расположенных на территории Чукотского района Чукотского автономного округа – 01 декабря 2019 года;</w:t>
      </w:r>
    </w:p>
    <w:p w:rsidR="005853CE" w:rsidRPr="000C1FFE" w:rsidRDefault="005853CE" w:rsidP="000C1FFE">
      <w:pPr>
        <w:widowControl w:val="0"/>
        <w:ind w:firstLine="708"/>
        <w:contextualSpacing/>
        <w:jc w:val="both"/>
        <w:outlineLvl w:val="2"/>
        <w:rPr>
          <w:sz w:val="28"/>
          <w:szCs w:val="28"/>
        </w:rPr>
      </w:pPr>
      <w:r w:rsidRPr="000C1FFE">
        <w:rPr>
          <w:sz w:val="28"/>
          <w:szCs w:val="28"/>
        </w:rPr>
        <w:t xml:space="preserve">государственный контракт на выполнение работ по мониторингу объектов археологического наследия, расположенных на территории </w:t>
      </w:r>
      <w:proofErr w:type="spellStart"/>
      <w:r w:rsidRPr="000C1FFE">
        <w:rPr>
          <w:sz w:val="28"/>
          <w:szCs w:val="28"/>
        </w:rPr>
        <w:t>Провиденского</w:t>
      </w:r>
      <w:proofErr w:type="spellEnd"/>
      <w:r w:rsidRPr="000C1FFE">
        <w:rPr>
          <w:sz w:val="28"/>
          <w:szCs w:val="28"/>
        </w:rPr>
        <w:t xml:space="preserve"> городского округа Чукотского автономного округа, на общую сумму 4 015,0 тыс. рублей расторгнут в связи с невозможностью выполнения исполнителем условий контракта в установленные сроки;</w:t>
      </w:r>
    </w:p>
    <w:p w:rsidR="005853CE" w:rsidRPr="000C1FFE" w:rsidRDefault="005853CE" w:rsidP="000C1FFE">
      <w:pPr>
        <w:widowControl w:val="0"/>
        <w:ind w:firstLine="708"/>
        <w:contextualSpacing/>
        <w:jc w:val="both"/>
        <w:outlineLvl w:val="2"/>
        <w:rPr>
          <w:sz w:val="28"/>
          <w:szCs w:val="28"/>
        </w:rPr>
      </w:pPr>
      <w:r w:rsidRPr="000C1FFE">
        <w:rPr>
          <w:sz w:val="26"/>
          <w:szCs w:val="26"/>
        </w:rPr>
        <w:t xml:space="preserve"> 4) </w:t>
      </w:r>
      <w:r w:rsidRPr="000C1FFE">
        <w:rPr>
          <w:sz w:val="28"/>
          <w:szCs w:val="28"/>
        </w:rPr>
        <w:t>подпрограмма «Поддержка туризма» профинансирована из окружного бюджета и исполнена на 39,1% или 3 267,8 тыс. рублей (плановый показатель - 8 350,0 тыс. рублей). При этом, мероприятия</w:t>
      </w:r>
      <w:r w:rsidRPr="000C1FFE">
        <w:rPr>
          <w:b/>
          <w:i/>
          <w:sz w:val="28"/>
          <w:szCs w:val="28"/>
        </w:rPr>
        <w:t xml:space="preserve"> </w:t>
      </w:r>
      <w:r w:rsidRPr="000C1FFE">
        <w:rPr>
          <w:sz w:val="28"/>
          <w:szCs w:val="28"/>
        </w:rPr>
        <w:t xml:space="preserve">«Рекламно-информационное обеспечение продвижения туристского продукта», «Предоставление грантов некоммерческим организациям на реализацию проектов в сфере развития внутреннего туризма» основного мероприятия «Популяризация туризма» на общую сумму 1 600,0 тыс. рублей в отчетном периоде не выполнялись по причине отсутствия потребности (на территории округа отсутствуют проекты по развитию внутреннего туризма, отвечающим целям и задачам </w:t>
      </w:r>
      <w:r w:rsidRPr="000C1FFE">
        <w:rPr>
          <w:sz w:val="28"/>
          <w:szCs w:val="28"/>
        </w:rPr>
        <w:lastRenderedPageBreak/>
        <w:t>Госпрограммы);</w:t>
      </w:r>
    </w:p>
    <w:p w:rsidR="005853CE" w:rsidRPr="000C1FFE" w:rsidRDefault="005853CE" w:rsidP="000C1FFE">
      <w:pPr>
        <w:ind w:firstLine="709"/>
        <w:jc w:val="both"/>
        <w:rPr>
          <w:sz w:val="28"/>
          <w:szCs w:val="28"/>
        </w:rPr>
      </w:pPr>
      <w:r w:rsidRPr="000C1FFE">
        <w:rPr>
          <w:sz w:val="28"/>
          <w:szCs w:val="28"/>
        </w:rPr>
        <w:t>5) подпрограмма «Развитие социальной инфраструктуры»</w:t>
      </w:r>
      <w:r w:rsidRPr="000C1FFE">
        <w:rPr>
          <w:b/>
          <w:sz w:val="28"/>
          <w:szCs w:val="28"/>
        </w:rPr>
        <w:t xml:space="preserve"> </w:t>
      </w:r>
      <w:r w:rsidRPr="000C1FFE">
        <w:rPr>
          <w:sz w:val="28"/>
          <w:szCs w:val="28"/>
        </w:rPr>
        <w:t>исполнена на 1,0% или 1 594,0 тыс. рублей при утвержденном объеме финансового обеспечения 158 000,0 тыс. рублей, в связи с тем, что</w:t>
      </w:r>
      <w:r w:rsidRPr="000C1FFE">
        <w:rPr>
          <w:b/>
          <w:i/>
          <w:sz w:val="28"/>
          <w:szCs w:val="28"/>
        </w:rPr>
        <w:t xml:space="preserve"> </w:t>
      </w:r>
      <w:r w:rsidRPr="000C1FFE">
        <w:rPr>
          <w:sz w:val="28"/>
          <w:szCs w:val="28"/>
        </w:rPr>
        <w:t>плановое окончание реализации мероприятия</w:t>
      </w:r>
      <w:r w:rsidRPr="000C1FFE">
        <w:rPr>
          <w:b/>
          <w:i/>
          <w:sz w:val="28"/>
          <w:szCs w:val="28"/>
        </w:rPr>
        <w:t xml:space="preserve"> </w:t>
      </w:r>
      <w:r w:rsidRPr="000C1FFE">
        <w:rPr>
          <w:sz w:val="28"/>
          <w:szCs w:val="28"/>
        </w:rPr>
        <w:t xml:space="preserve">«Субсидия на строительство спортивного комплекса в г. </w:t>
      </w:r>
      <w:proofErr w:type="spellStart"/>
      <w:r w:rsidRPr="000C1FFE">
        <w:rPr>
          <w:sz w:val="28"/>
          <w:szCs w:val="28"/>
        </w:rPr>
        <w:t>Певек</w:t>
      </w:r>
      <w:proofErr w:type="spellEnd"/>
      <w:r w:rsidRPr="000C1FFE">
        <w:rPr>
          <w:sz w:val="28"/>
          <w:szCs w:val="28"/>
        </w:rPr>
        <w:t>» в рамках основного мероприятия</w:t>
      </w:r>
      <w:r w:rsidRPr="000C1FFE">
        <w:rPr>
          <w:b/>
          <w:sz w:val="28"/>
          <w:szCs w:val="28"/>
        </w:rPr>
        <w:t xml:space="preserve"> </w:t>
      </w:r>
      <w:r w:rsidRPr="000C1FFE">
        <w:rPr>
          <w:sz w:val="28"/>
          <w:szCs w:val="28"/>
        </w:rPr>
        <w:t>«Проектно-изыскательские, ремонтные работы, строительство и реконструкция объектов образования, культуры и спорта» – декабрь 2019 года; срок проведения ремонтных работ кровли в Автономном учреждении Чукотского автономного округа «Центр развития народных промыслов «</w:t>
      </w:r>
      <w:proofErr w:type="spellStart"/>
      <w:r w:rsidRPr="000C1FFE">
        <w:rPr>
          <w:sz w:val="28"/>
          <w:szCs w:val="28"/>
        </w:rPr>
        <w:t>Уэленская</w:t>
      </w:r>
      <w:proofErr w:type="spellEnd"/>
      <w:r w:rsidRPr="000C1FFE">
        <w:rPr>
          <w:sz w:val="28"/>
          <w:szCs w:val="28"/>
        </w:rPr>
        <w:t xml:space="preserve"> косторезная мастерская» с утвержденным объемом финансового обеспечения 10 000,0 тыс. рублей, предусмотренный в рамках реализации мероприятия «Проведение ремонтных работ в государственных учреждениях по развитию народных художественных промыслов», перенесен на  2020 год.</w:t>
      </w:r>
    </w:p>
    <w:p w:rsidR="005853CE" w:rsidRPr="000C1FFE" w:rsidRDefault="005853CE" w:rsidP="000C1FFE">
      <w:pPr>
        <w:spacing w:before="120"/>
        <w:ind w:firstLine="709"/>
        <w:contextualSpacing/>
        <w:jc w:val="both"/>
        <w:rPr>
          <w:rFonts w:eastAsia="Calibri"/>
          <w:sz w:val="28"/>
          <w:szCs w:val="28"/>
        </w:rPr>
      </w:pPr>
      <w:r w:rsidRPr="000C1FFE">
        <w:rPr>
          <w:rFonts w:eastAsia="Calibri"/>
          <w:sz w:val="28"/>
          <w:szCs w:val="28"/>
        </w:rPr>
        <w:t>Госпрограммой в 2019 году в рамках национальных проектов «Демография» и «Культура» реализуются три региональных проекта («</w:t>
      </w:r>
      <w:r w:rsidRPr="000C1FFE">
        <w:rPr>
          <w:sz w:val="28"/>
          <w:szCs w:val="28"/>
        </w:rPr>
        <w:t>Спорт – норма жизни», «</w:t>
      </w:r>
      <w:r w:rsidRPr="000C1FFE">
        <w:rPr>
          <w:color w:val="000000"/>
          <w:sz w:val="28"/>
          <w:szCs w:val="28"/>
        </w:rPr>
        <w:t>Культурная среда»,</w:t>
      </w:r>
      <w:r w:rsidRPr="000C1FFE">
        <w:rPr>
          <w:rFonts w:eastAsia="Calibri"/>
          <w:sz w:val="28"/>
          <w:szCs w:val="28"/>
        </w:rPr>
        <w:t xml:space="preserve"> «</w:t>
      </w:r>
      <w:r w:rsidRPr="000C1FFE">
        <w:rPr>
          <w:color w:val="000000"/>
          <w:sz w:val="28"/>
          <w:szCs w:val="28"/>
        </w:rPr>
        <w:t>Творческие люди»)</w:t>
      </w:r>
      <w:r w:rsidRPr="000C1FFE">
        <w:rPr>
          <w:rFonts w:eastAsia="Calibri"/>
          <w:sz w:val="28"/>
          <w:szCs w:val="28"/>
        </w:rPr>
        <w:t xml:space="preserve"> на общую сумму 119 626,5 тыс. рублей (или 22,6% от утвержденных бюджетных ассигнований).  </w:t>
      </w:r>
    </w:p>
    <w:p w:rsidR="005853CE" w:rsidRPr="000C1FFE" w:rsidRDefault="005853CE" w:rsidP="000C1FFE">
      <w:pPr>
        <w:spacing w:before="120"/>
        <w:ind w:firstLine="709"/>
        <w:contextualSpacing/>
        <w:jc w:val="both"/>
        <w:rPr>
          <w:color w:val="000000"/>
          <w:sz w:val="28"/>
          <w:szCs w:val="28"/>
        </w:rPr>
      </w:pPr>
      <w:r w:rsidRPr="000C1FFE">
        <w:rPr>
          <w:rFonts w:eastAsia="Calibri"/>
          <w:sz w:val="28"/>
          <w:szCs w:val="28"/>
        </w:rPr>
        <w:t>За девять месяцев 2019 года из федерального бюджета поступили средства на реализацию двух региональных проектов «</w:t>
      </w:r>
      <w:r w:rsidRPr="000C1FFE">
        <w:rPr>
          <w:sz w:val="28"/>
          <w:szCs w:val="28"/>
        </w:rPr>
        <w:t>Спорт – норма жизни» и «</w:t>
      </w:r>
      <w:r w:rsidRPr="000C1FFE">
        <w:rPr>
          <w:color w:val="000000"/>
          <w:sz w:val="28"/>
          <w:szCs w:val="28"/>
        </w:rPr>
        <w:t xml:space="preserve">Культурная среда» </w:t>
      </w:r>
      <w:r w:rsidRPr="000C1FFE">
        <w:rPr>
          <w:rFonts w:eastAsia="Calibri"/>
          <w:sz w:val="28"/>
          <w:szCs w:val="28"/>
        </w:rPr>
        <w:t xml:space="preserve">в общей сумме 1 364,4 тыс. рублей (9,6%). </w:t>
      </w:r>
      <w:r w:rsidRPr="000C1FFE">
        <w:rPr>
          <w:color w:val="000000"/>
          <w:sz w:val="28"/>
          <w:szCs w:val="28"/>
        </w:rPr>
        <w:t>Всего за январь-сентябрь 2019 года на реализацию трёх региональных проектов в рамках Госпрограммы направлено бюджетных средств на общую сумму 52 107,3 тыс. рублей или 43,5% от утвержденных ассигнований.</w:t>
      </w:r>
    </w:p>
    <w:p w:rsidR="005853CE" w:rsidRPr="000C1FFE" w:rsidRDefault="005853CE" w:rsidP="000C1FFE">
      <w:pPr>
        <w:spacing w:before="120"/>
        <w:ind w:firstLine="709"/>
        <w:contextualSpacing/>
        <w:jc w:val="both"/>
        <w:rPr>
          <w:color w:val="000000"/>
          <w:sz w:val="28"/>
          <w:szCs w:val="28"/>
        </w:rPr>
      </w:pPr>
      <w:r w:rsidRPr="000C1FFE">
        <w:rPr>
          <w:color w:val="000000"/>
          <w:sz w:val="28"/>
          <w:szCs w:val="28"/>
        </w:rPr>
        <w:t>По данным ответственного исполнителя госпрограммы выполнение региональных проектов за 9 месяцев 2019 года составило 48 159,9 тыс. рублей (40,3% от плановых назначений), в том числе:</w:t>
      </w:r>
    </w:p>
    <w:p w:rsidR="005853CE" w:rsidRPr="000C1FFE" w:rsidRDefault="005853CE" w:rsidP="000C1FFE">
      <w:pPr>
        <w:widowControl w:val="0"/>
        <w:ind w:firstLine="708"/>
        <w:contextualSpacing/>
        <w:jc w:val="both"/>
        <w:rPr>
          <w:sz w:val="28"/>
          <w:szCs w:val="28"/>
        </w:rPr>
      </w:pPr>
      <w:r w:rsidRPr="000C1FFE">
        <w:rPr>
          <w:sz w:val="28"/>
          <w:szCs w:val="28"/>
        </w:rPr>
        <w:t>1) Спорт – норма жизни – направлено бюджетных средств в объеме 42 445,9 тыс. рублей или 55,4%, выполнено мероприятий на общую сумму 38 498,5 тыс. рублей (50,2%), из них выполнение трех мероприятий регионального проекта составило 4,5% при утвержденном объеме финансового обеспечения 13 000,0 тыс. рублей по следующим причинам:</w:t>
      </w:r>
    </w:p>
    <w:p w:rsidR="005853CE" w:rsidRPr="000C1FFE" w:rsidRDefault="005853CE" w:rsidP="000C1FFE">
      <w:pPr>
        <w:pStyle w:val="af0"/>
        <w:widowControl w:val="0"/>
        <w:tabs>
          <w:tab w:val="left" w:pos="1134"/>
        </w:tabs>
        <w:spacing w:after="0" w:line="240" w:lineRule="auto"/>
        <w:ind w:left="0" w:firstLine="709"/>
        <w:jc w:val="both"/>
        <w:rPr>
          <w:rStyle w:val="FontStyle11"/>
          <w:sz w:val="28"/>
          <w:szCs w:val="28"/>
        </w:rPr>
      </w:pPr>
      <w:r w:rsidRPr="000C1FFE">
        <w:rPr>
          <w:rFonts w:ascii="Times New Roman" w:hAnsi="Times New Roman" w:cs="Times New Roman"/>
          <w:sz w:val="28"/>
          <w:szCs w:val="28"/>
        </w:rPr>
        <w:t>- на</w:t>
      </w:r>
      <w:r w:rsidRPr="000C1FFE">
        <w:rPr>
          <w:rFonts w:ascii="Times New Roman" w:hAnsi="Times New Roman" w:cs="Times New Roman"/>
          <w:b/>
          <w:i/>
          <w:sz w:val="28"/>
          <w:szCs w:val="28"/>
        </w:rPr>
        <w:t xml:space="preserve"> </w:t>
      </w:r>
      <w:r w:rsidRPr="000C1FFE">
        <w:rPr>
          <w:rFonts w:ascii="Times New Roman" w:hAnsi="Times New Roman" w:cs="Times New Roman"/>
          <w:sz w:val="28"/>
          <w:szCs w:val="28"/>
        </w:rPr>
        <w:t xml:space="preserve">объекте «Многофункциональная спортивная площадка с искусственным покрытием в г. </w:t>
      </w:r>
      <w:proofErr w:type="spellStart"/>
      <w:r w:rsidRPr="000C1FFE">
        <w:rPr>
          <w:rFonts w:ascii="Times New Roman" w:hAnsi="Times New Roman" w:cs="Times New Roman"/>
          <w:sz w:val="28"/>
          <w:szCs w:val="28"/>
        </w:rPr>
        <w:t>Певек</w:t>
      </w:r>
      <w:proofErr w:type="spellEnd"/>
      <w:r w:rsidRPr="000C1FFE">
        <w:rPr>
          <w:rFonts w:ascii="Times New Roman" w:hAnsi="Times New Roman" w:cs="Times New Roman"/>
          <w:sz w:val="28"/>
          <w:szCs w:val="28"/>
        </w:rPr>
        <w:t>» выполнение проектно-изыскательских работ на общую сумму 1 649,1 </w:t>
      </w:r>
      <w:r w:rsidRPr="000C1FFE">
        <w:rPr>
          <w:rStyle w:val="FontStyle11"/>
          <w:sz w:val="28"/>
          <w:szCs w:val="28"/>
        </w:rPr>
        <w:t>тыс. рублей задерживается в связи с внесением в государственный контракт дополнения (помещений для переодевания спортсменов);</w:t>
      </w:r>
    </w:p>
    <w:p w:rsidR="005853CE" w:rsidRPr="000C1FFE" w:rsidRDefault="005853CE" w:rsidP="000C1FFE">
      <w:pPr>
        <w:pStyle w:val="af0"/>
        <w:widowControl w:val="0"/>
        <w:tabs>
          <w:tab w:val="left" w:pos="1134"/>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государственный контракт на выполнение проектно-изыскательских работ на объекте «Физкультурно-оздоровительный комплекс с залом единоборств в г. Анадырь» на сумму 6 317,8 тыс. рублей расторгнут по соглашению Сторон в связи с принятием решения Правительством Чукотского автономного округа о строительстве физкультурно-оздоровительного комплекса с бассейном;</w:t>
      </w:r>
    </w:p>
    <w:p w:rsidR="005853CE" w:rsidRPr="000C1FFE" w:rsidRDefault="005853CE" w:rsidP="000C1FFE">
      <w:pPr>
        <w:pStyle w:val="af0"/>
        <w:widowControl w:val="0"/>
        <w:tabs>
          <w:tab w:val="left" w:pos="1134"/>
        </w:tabs>
        <w:spacing w:after="0" w:line="240" w:lineRule="auto"/>
        <w:ind w:left="0" w:firstLine="709"/>
        <w:jc w:val="both"/>
        <w:rPr>
          <w:rStyle w:val="FontStyle11"/>
          <w:sz w:val="28"/>
          <w:szCs w:val="28"/>
        </w:rPr>
      </w:pPr>
      <w:r w:rsidRPr="000C1FFE">
        <w:rPr>
          <w:rFonts w:ascii="Times New Roman" w:hAnsi="Times New Roman" w:cs="Times New Roman"/>
          <w:sz w:val="28"/>
          <w:szCs w:val="28"/>
        </w:rPr>
        <w:lastRenderedPageBreak/>
        <w:t xml:space="preserve">- срок выполнения проектно-изыскательских работ на объекте «Многофункциональная спортивная площадка с искусственным покрытием в г. Билибино» в соответствии с условиями государственного контракта </w:t>
      </w:r>
      <w:r w:rsidRPr="000C1FFE">
        <w:rPr>
          <w:rStyle w:val="FontStyle11"/>
          <w:sz w:val="28"/>
          <w:szCs w:val="28"/>
        </w:rPr>
        <w:t>на сумму 2 143,8 тыс. рублей – 21 октября 2019 года.</w:t>
      </w:r>
    </w:p>
    <w:p w:rsidR="005853CE" w:rsidRPr="000C1FFE" w:rsidRDefault="005853CE" w:rsidP="000C1FFE">
      <w:pPr>
        <w:autoSpaceDE w:val="0"/>
        <w:autoSpaceDN w:val="0"/>
        <w:adjustRightInd w:val="0"/>
        <w:ind w:firstLine="708"/>
        <w:jc w:val="both"/>
        <w:rPr>
          <w:sz w:val="28"/>
          <w:szCs w:val="28"/>
        </w:rPr>
      </w:pPr>
      <w:r w:rsidRPr="000C1FFE">
        <w:rPr>
          <w:color w:val="000000"/>
          <w:sz w:val="28"/>
          <w:szCs w:val="28"/>
        </w:rPr>
        <w:t xml:space="preserve">2) Культурная среда – </w:t>
      </w:r>
      <w:r w:rsidRPr="000C1FFE">
        <w:rPr>
          <w:sz w:val="28"/>
          <w:szCs w:val="28"/>
        </w:rPr>
        <w:t>направлено бюджетных средств в объеме</w:t>
      </w:r>
      <w:r w:rsidRPr="000C1FFE">
        <w:rPr>
          <w:color w:val="000000"/>
          <w:sz w:val="28"/>
          <w:szCs w:val="28"/>
        </w:rPr>
        <w:t xml:space="preserve"> 988,7 тыс. рублей или 7,1%, </w:t>
      </w:r>
      <w:r w:rsidRPr="000C1FFE">
        <w:rPr>
          <w:sz w:val="28"/>
          <w:szCs w:val="28"/>
        </w:rPr>
        <w:t>выполнено мероприятий на общую сумму</w:t>
      </w:r>
      <w:r w:rsidRPr="000C1FFE">
        <w:rPr>
          <w:color w:val="000000"/>
          <w:sz w:val="28"/>
          <w:szCs w:val="28"/>
        </w:rPr>
        <w:t xml:space="preserve"> 988,7 тыс. рублей (7,1%). Также, в рамках реализации регионального проекта</w:t>
      </w:r>
      <w:r w:rsidRPr="000C1FFE">
        <w:rPr>
          <w:i/>
          <w:sz w:val="28"/>
          <w:szCs w:val="28"/>
        </w:rPr>
        <w:t xml:space="preserve"> </w:t>
      </w:r>
      <w:r w:rsidRPr="000C1FFE">
        <w:rPr>
          <w:sz w:val="28"/>
          <w:szCs w:val="28"/>
        </w:rPr>
        <w:t>по состоянию на 1 октября 2019 года:</w:t>
      </w:r>
    </w:p>
    <w:p w:rsidR="005853CE" w:rsidRPr="000C1FFE" w:rsidRDefault="005853CE" w:rsidP="000C1FFE">
      <w:pPr>
        <w:autoSpaceDE w:val="0"/>
        <w:autoSpaceDN w:val="0"/>
        <w:adjustRightInd w:val="0"/>
        <w:ind w:firstLine="708"/>
        <w:jc w:val="both"/>
        <w:rPr>
          <w:sz w:val="28"/>
          <w:szCs w:val="28"/>
        </w:rPr>
      </w:pPr>
      <w:r w:rsidRPr="000C1FFE">
        <w:rPr>
          <w:sz w:val="28"/>
          <w:szCs w:val="28"/>
        </w:rPr>
        <w:t>- по объекту «Строительство объекта «Дом культуры в с. Канчалан» заключены государственные контракты на выполнение строительно-монтажных работ и на оказание услуг по строительному контролю. В истекшем периоде текущего году финансирование на реализацию мероприятия не направлялось;</w:t>
      </w:r>
    </w:p>
    <w:p w:rsidR="005853CE" w:rsidRPr="000C1FFE" w:rsidRDefault="005853CE" w:rsidP="000C1FFE">
      <w:pPr>
        <w:tabs>
          <w:tab w:val="left" w:pos="0"/>
        </w:tabs>
        <w:ind w:firstLine="709"/>
        <w:jc w:val="both"/>
        <w:rPr>
          <w:sz w:val="28"/>
          <w:szCs w:val="28"/>
        </w:rPr>
      </w:pPr>
      <w:r w:rsidRPr="000C1FFE">
        <w:rPr>
          <w:sz w:val="28"/>
          <w:szCs w:val="28"/>
        </w:rPr>
        <w:t xml:space="preserve">- заключен государственный контракт на поставку оборудования для школы искусств, ожидаемый срок поставки 18.10.2019 года; </w:t>
      </w:r>
    </w:p>
    <w:p w:rsidR="005853CE" w:rsidRPr="000C1FFE" w:rsidRDefault="005853CE" w:rsidP="000C1FFE">
      <w:pPr>
        <w:widowControl w:val="0"/>
        <w:jc w:val="both"/>
        <w:rPr>
          <w:iCs/>
          <w:sz w:val="28"/>
          <w:szCs w:val="28"/>
        </w:rPr>
      </w:pPr>
      <w:r w:rsidRPr="000C1FFE">
        <w:rPr>
          <w:iCs/>
          <w:sz w:val="28"/>
          <w:szCs w:val="28"/>
        </w:rPr>
        <w:tab/>
        <w:t>- заключен государственный контракт на поставку 2 автоклубов. Оплата будет осуществлена по факту поставки в 4 квартале 2019 года.</w:t>
      </w:r>
    </w:p>
    <w:p w:rsidR="005853CE" w:rsidRPr="000C1FFE" w:rsidRDefault="005853CE" w:rsidP="000C1FFE">
      <w:pPr>
        <w:pStyle w:val="ConsPlusNonformat"/>
        <w:ind w:firstLine="567"/>
        <w:jc w:val="both"/>
        <w:rPr>
          <w:rFonts w:ascii="Times New Roman" w:hAnsi="Times New Roman" w:cs="Times New Roman"/>
          <w:sz w:val="28"/>
          <w:szCs w:val="28"/>
        </w:rPr>
      </w:pPr>
      <w:r w:rsidRPr="000C1FFE">
        <w:rPr>
          <w:rFonts w:ascii="Times New Roman" w:hAnsi="Times New Roman" w:cs="Times New Roman"/>
          <w:sz w:val="28"/>
          <w:szCs w:val="28"/>
        </w:rPr>
        <w:t>- </w:t>
      </w:r>
      <w:r w:rsidRPr="000C1FFE">
        <w:rPr>
          <w:rFonts w:ascii="Times New Roman" w:hAnsi="Times New Roman" w:cs="Times New Roman"/>
          <w:iCs/>
          <w:sz w:val="28"/>
          <w:szCs w:val="28"/>
        </w:rPr>
        <w:t>предоставлена государственная поддержка МАОУ ДО «Центральная Детская школа искусств Анадырского муниципального района»: приобретено оборудование и товары,</w:t>
      </w:r>
      <w:r w:rsidRPr="000C1FFE">
        <w:rPr>
          <w:rFonts w:ascii="Times New Roman" w:hAnsi="Times New Roman" w:cs="Times New Roman"/>
          <w:sz w:val="28"/>
          <w:szCs w:val="28"/>
        </w:rPr>
        <w:t xml:space="preserve"> заключены договоры на поставку музыкальных инструментов. </w:t>
      </w:r>
    </w:p>
    <w:p w:rsidR="005853CE" w:rsidRPr="000C1FFE" w:rsidRDefault="005853CE" w:rsidP="000C1FFE">
      <w:pPr>
        <w:ind w:firstLine="709"/>
        <w:contextualSpacing/>
        <w:jc w:val="both"/>
        <w:rPr>
          <w:color w:val="000000"/>
          <w:sz w:val="28"/>
          <w:szCs w:val="28"/>
        </w:rPr>
      </w:pPr>
      <w:r w:rsidRPr="000C1FFE">
        <w:rPr>
          <w:color w:val="000000"/>
          <w:sz w:val="28"/>
          <w:szCs w:val="28"/>
        </w:rPr>
        <w:t xml:space="preserve">3) Творческие люди – </w:t>
      </w:r>
      <w:r w:rsidRPr="000C1FFE">
        <w:rPr>
          <w:sz w:val="28"/>
          <w:szCs w:val="28"/>
        </w:rPr>
        <w:t>направлено бюджетных средств в объеме</w:t>
      </w:r>
      <w:r w:rsidRPr="000C1FFE">
        <w:rPr>
          <w:color w:val="000000"/>
          <w:sz w:val="28"/>
          <w:szCs w:val="28"/>
        </w:rPr>
        <w:t xml:space="preserve"> 8 672,7 тыс. рублей или 62,3%, выполнено – 5 315,7 тыс. рублей (38,2%).</w:t>
      </w:r>
    </w:p>
    <w:p w:rsidR="005853CE" w:rsidRPr="000C1FFE" w:rsidRDefault="005853CE" w:rsidP="000C1FFE">
      <w:pPr>
        <w:ind w:firstLine="709"/>
        <w:contextualSpacing/>
        <w:jc w:val="both"/>
        <w:rPr>
          <w:rFonts w:eastAsia="Calibri"/>
          <w:sz w:val="28"/>
          <w:szCs w:val="28"/>
        </w:rPr>
      </w:pPr>
      <w:r w:rsidRPr="000C1FFE">
        <w:rPr>
          <w:rFonts w:eastAsia="Calibri"/>
          <w:sz w:val="28"/>
          <w:szCs w:val="28"/>
        </w:rPr>
        <w:t xml:space="preserve">По данным ответственного исполнителя госпрограммы – Комитета культуры, спорта и туризма Чукотского автономного округа, в текущем году не будут выполнены мероприятия госпрограммы на общую сумму 40 464,8 тыс. рублей, из них перенесено исполнение на 2020 год на сумму 25 160,0 тыс. рублей.  </w:t>
      </w:r>
    </w:p>
    <w:p w:rsidR="005853CE" w:rsidRPr="000C1FFE" w:rsidRDefault="005853CE" w:rsidP="000C1FFE">
      <w:pPr>
        <w:ind w:firstLine="709"/>
        <w:contextualSpacing/>
        <w:jc w:val="both"/>
        <w:rPr>
          <w:color w:val="000000"/>
          <w:sz w:val="16"/>
          <w:szCs w:val="16"/>
        </w:rPr>
      </w:pPr>
    </w:p>
    <w:p w:rsidR="005853CE" w:rsidRPr="000C1FFE" w:rsidRDefault="005853CE" w:rsidP="000C1FFE">
      <w:pPr>
        <w:ind w:firstLine="708"/>
        <w:jc w:val="both"/>
        <w:rPr>
          <w:b/>
          <w:sz w:val="28"/>
          <w:szCs w:val="28"/>
        </w:rPr>
      </w:pPr>
      <w:r w:rsidRPr="000C1FFE">
        <w:rPr>
          <w:b/>
          <w:sz w:val="28"/>
          <w:szCs w:val="28"/>
        </w:rPr>
        <w:t>Госпрограмма «Развитие агропромышленного комплекса Чукотского автономного округа»</w:t>
      </w:r>
    </w:p>
    <w:p w:rsidR="005853CE" w:rsidRPr="00E030BA" w:rsidRDefault="005853CE" w:rsidP="000C1FFE">
      <w:pPr>
        <w:jc w:val="center"/>
        <w:rPr>
          <w:b/>
          <w:sz w:val="6"/>
          <w:szCs w:val="6"/>
          <w:highlight w:val="yellow"/>
        </w:rPr>
      </w:pPr>
    </w:p>
    <w:p w:rsidR="005853CE" w:rsidRPr="000C1FFE" w:rsidRDefault="005853CE" w:rsidP="000C1FFE">
      <w:pPr>
        <w:pStyle w:val="18"/>
        <w:ind w:firstLine="709"/>
        <w:rPr>
          <w:highlight w:val="yellow"/>
        </w:rPr>
      </w:pPr>
      <w:r w:rsidRPr="000C1FFE">
        <w:t xml:space="preserve">Изменения в Госпрограмму в отчетном периоде вносились 6 раз, из них 4 раза – в целях уточнения объемов финансового обеспечения и целевых показателей. </w:t>
      </w:r>
    </w:p>
    <w:p w:rsidR="005853CE" w:rsidRPr="000C1FFE" w:rsidRDefault="005853CE" w:rsidP="000C1FFE">
      <w:pPr>
        <w:autoSpaceDE w:val="0"/>
        <w:autoSpaceDN w:val="0"/>
        <w:adjustRightInd w:val="0"/>
        <w:ind w:firstLine="708"/>
        <w:jc w:val="both"/>
        <w:rPr>
          <w:sz w:val="28"/>
          <w:szCs w:val="28"/>
        </w:rPr>
      </w:pPr>
      <w:r w:rsidRPr="000C1FFE">
        <w:rPr>
          <w:sz w:val="28"/>
          <w:szCs w:val="28"/>
        </w:rPr>
        <w:t>На реализацию Госпрограммы в 2019 году Паспортом утверждены  финансовые ресурсы в объеме 1 883 772,9 тыс. рублей, в том числе средства федерального бюджета – 168 514,1 тыс. рублей, средства окружного бюджета – 1 672 942,0 тыс. рублей, средства внебюджетных источников (предприятий агропромышленного комплекса) – 42 316,8 тыс. рублей, что соответствует показателям, отраженным в Законе об окружном бюджете на 2019 год (без учета внебюджетных источников финансирования), но не соответствует показателям сводной бюджетной росписи (1 840 618,2 тыс. рублей).</w:t>
      </w:r>
    </w:p>
    <w:p w:rsidR="005853CE" w:rsidRPr="000C1FFE" w:rsidRDefault="005853CE" w:rsidP="000C1FFE">
      <w:pPr>
        <w:pStyle w:val="af9"/>
        <w:ind w:firstLine="709"/>
        <w:jc w:val="both"/>
        <w:rPr>
          <w:sz w:val="28"/>
          <w:szCs w:val="28"/>
        </w:rPr>
      </w:pPr>
      <w:r w:rsidRPr="000C1FFE">
        <w:rPr>
          <w:sz w:val="28"/>
          <w:szCs w:val="28"/>
        </w:rPr>
        <w:lastRenderedPageBreak/>
        <w:t xml:space="preserve">Из окружного бюджета в отчетном периоде </w:t>
      </w:r>
      <w:r w:rsidRPr="000C1FFE">
        <w:rPr>
          <w:color w:val="000000" w:themeColor="text1"/>
          <w:sz w:val="28"/>
          <w:szCs w:val="28"/>
        </w:rPr>
        <w:t xml:space="preserve">на реализацию Госпрограммы направлено бюджетных ассигнований в сумме </w:t>
      </w:r>
      <w:r w:rsidRPr="000C1FFE">
        <w:rPr>
          <w:sz w:val="28"/>
          <w:szCs w:val="28"/>
        </w:rPr>
        <w:t>1 245 691,6 тыс. рублей (из них 19 183,5 тыс. рублей на погашение задолженности 2018 года) или 67,7% от утвержденных ассигнований. Фактическое выполнение мероприятий Госпрограммы составило 1 127 487,5 тыс. рублей или 61,2% от утвержденного объема финансового обеспечения (без учета средств внебюджетных источников).</w:t>
      </w:r>
    </w:p>
    <w:p w:rsidR="005853CE" w:rsidRPr="000C1FFE" w:rsidRDefault="005853CE" w:rsidP="000C1FFE">
      <w:pPr>
        <w:ind w:firstLine="708"/>
        <w:jc w:val="both"/>
        <w:rPr>
          <w:b/>
          <w:bCs/>
          <w:sz w:val="14"/>
          <w:szCs w:val="14"/>
        </w:rPr>
      </w:pPr>
      <w:proofErr w:type="spellStart"/>
      <w:r w:rsidRPr="000C1FFE">
        <w:rPr>
          <w:i/>
          <w:sz w:val="28"/>
          <w:szCs w:val="28"/>
        </w:rPr>
        <w:t>Справочно</w:t>
      </w:r>
      <w:proofErr w:type="spellEnd"/>
      <w:r w:rsidRPr="000C1FFE">
        <w:rPr>
          <w:i/>
          <w:sz w:val="28"/>
          <w:szCs w:val="28"/>
        </w:rPr>
        <w:t>: в отчетном периоде на реализацию Госпрограммы направлены средства предприятий агропромышленного комплекса в сумме 6 347,0 тыс. рублей.</w:t>
      </w:r>
      <w:r w:rsidRPr="000C1FFE">
        <w:rPr>
          <w:b/>
          <w:bCs/>
          <w:sz w:val="14"/>
          <w:szCs w:val="14"/>
        </w:rPr>
        <w:t xml:space="preserve"> </w:t>
      </w:r>
    </w:p>
    <w:p w:rsidR="005853CE" w:rsidRPr="000C1FFE" w:rsidRDefault="005853CE" w:rsidP="000C1FFE">
      <w:pPr>
        <w:ind w:firstLine="709"/>
        <w:jc w:val="both"/>
        <w:rPr>
          <w:color w:val="000000" w:themeColor="text1"/>
          <w:sz w:val="28"/>
          <w:szCs w:val="28"/>
        </w:rPr>
      </w:pPr>
      <w:r w:rsidRPr="000C1FFE">
        <w:rPr>
          <w:sz w:val="28"/>
          <w:szCs w:val="28"/>
        </w:rPr>
        <w:t>О</w:t>
      </w:r>
      <w:r w:rsidRPr="000C1FFE">
        <w:rPr>
          <w:color w:val="000000" w:themeColor="text1"/>
          <w:sz w:val="28"/>
          <w:szCs w:val="28"/>
        </w:rPr>
        <w:t>тмечается низкий уровень выполнения отдельных подпрограмм и мероприятий:</w:t>
      </w:r>
    </w:p>
    <w:p w:rsidR="005853CE" w:rsidRPr="000C1FFE" w:rsidRDefault="005853CE" w:rsidP="000C1FFE">
      <w:pPr>
        <w:ind w:firstLine="709"/>
        <w:jc w:val="both"/>
        <w:rPr>
          <w:sz w:val="28"/>
          <w:szCs w:val="28"/>
        </w:rPr>
      </w:pPr>
      <w:r w:rsidRPr="000C1FFE">
        <w:rPr>
          <w:sz w:val="28"/>
          <w:szCs w:val="28"/>
        </w:rPr>
        <w:t>- на реализацию подпрограммы «Развитие пищевой и перерабатывающей промышленности»</w:t>
      </w:r>
      <w:r w:rsidRPr="000C1FFE">
        <w:rPr>
          <w:b/>
          <w:i/>
          <w:sz w:val="28"/>
          <w:szCs w:val="28"/>
        </w:rPr>
        <w:t xml:space="preserve"> </w:t>
      </w:r>
      <w:r w:rsidRPr="000C1FFE">
        <w:rPr>
          <w:sz w:val="28"/>
          <w:szCs w:val="28"/>
        </w:rPr>
        <w:t xml:space="preserve">за 9 месяцев 2019 года из окружного бюджета направлены ассигнования в объеме 73 620,9 тыс. рублей (66,3% от утвержденных сводной бюджетной росписью назначений). Подпрограмма исполнена на 50,0% или 55 466,9 тыс. рублей (без учета внебюджетных источников) в связи с тем, что поставка технологического оборудования, закупленного предприятиями пищевой перерабатывающей промышленности агропромышленного комплекса, в рамках реализации основного мероприятия «Возмещение части затрат на приобретение технологического оборудования», ожидается в 4-м квартале 2019 года, в соответствии с условиями договоров; субсидия на финансовую поддержку социально значимых видов хлеба </w:t>
      </w:r>
      <w:r w:rsidRPr="000C1FFE">
        <w:rPr>
          <w:rFonts w:eastAsia="Calibri"/>
          <w:sz w:val="28"/>
          <w:szCs w:val="28"/>
        </w:rPr>
        <w:t xml:space="preserve">в отчетном периоде востребована в сумме 46 248,2 тыс. рублей или 51,9% от </w:t>
      </w:r>
      <w:r w:rsidRPr="000C1FFE">
        <w:rPr>
          <w:sz w:val="28"/>
          <w:szCs w:val="28"/>
        </w:rPr>
        <w:t>утвержденных объемов финансового обеспечения;</w:t>
      </w:r>
    </w:p>
    <w:p w:rsidR="005853CE" w:rsidRPr="000C1FFE" w:rsidRDefault="005853CE" w:rsidP="000C1FFE">
      <w:pPr>
        <w:ind w:firstLine="720"/>
        <w:jc w:val="both"/>
        <w:rPr>
          <w:sz w:val="28"/>
          <w:szCs w:val="28"/>
        </w:rPr>
      </w:pPr>
      <w:r w:rsidRPr="000C1FFE">
        <w:rPr>
          <w:sz w:val="28"/>
          <w:szCs w:val="28"/>
        </w:rPr>
        <w:t>- по п</w:t>
      </w:r>
      <w:r w:rsidRPr="000C1FFE">
        <w:rPr>
          <w:rFonts w:eastAsia="Calibri"/>
          <w:sz w:val="28"/>
          <w:szCs w:val="28"/>
        </w:rPr>
        <w:t xml:space="preserve">одпрограмме «Устойчивое развитие сельских территорий» </w:t>
      </w:r>
      <w:r w:rsidRPr="000C1FFE">
        <w:rPr>
          <w:sz w:val="28"/>
          <w:szCs w:val="28"/>
        </w:rPr>
        <w:t>в отчетном периоде направлены бюджетные средства в объеме 4 986,3 тыс. рублей, фактическое выполнение мероприятия будет осуществлено к маю</w:t>
      </w:r>
      <w:r w:rsidRPr="000C1FFE">
        <w:rPr>
          <w:rFonts w:eastAsia="Calibri"/>
          <w:sz w:val="28"/>
          <w:szCs w:val="28"/>
        </w:rPr>
        <w:t xml:space="preserve"> 2020 года</w:t>
      </w:r>
      <w:r w:rsidRPr="000C1FFE">
        <w:rPr>
          <w:sz w:val="28"/>
          <w:szCs w:val="28"/>
        </w:rPr>
        <w:t>;</w:t>
      </w:r>
    </w:p>
    <w:p w:rsidR="005853CE" w:rsidRPr="000C1FFE" w:rsidRDefault="005853CE" w:rsidP="000C1FFE">
      <w:pPr>
        <w:ind w:firstLine="709"/>
        <w:jc w:val="both"/>
        <w:rPr>
          <w:sz w:val="28"/>
          <w:szCs w:val="28"/>
        </w:rPr>
      </w:pPr>
      <w:r w:rsidRPr="000C1FFE">
        <w:rPr>
          <w:sz w:val="28"/>
          <w:szCs w:val="28"/>
        </w:rPr>
        <w:t>- по подпрограмме «Развитие растениеводства» из окружного бюджета направлены ассигнования в объеме 20 386,0 тыс. рублей (98,7%), однако, исполнение составило 56,6% или 11 675,9 тыс. рублей в связи с тем, что реализация мероприятия «Закупка у населения картофеля и овощей собственного производства»</w:t>
      </w:r>
      <w:r w:rsidRPr="000C1FFE">
        <w:rPr>
          <w:rFonts w:eastAsia="Calibri"/>
          <w:bCs/>
          <w:i/>
        </w:rPr>
        <w:t xml:space="preserve"> </w:t>
      </w:r>
      <w:r w:rsidRPr="000C1FFE">
        <w:rPr>
          <w:rFonts w:eastAsia="Calibri"/>
          <w:sz w:val="28"/>
          <w:szCs w:val="28"/>
        </w:rPr>
        <w:t>планируется в 4 квартале 2019 года</w:t>
      </w:r>
      <w:r w:rsidRPr="000C1FFE">
        <w:rPr>
          <w:sz w:val="28"/>
          <w:szCs w:val="28"/>
        </w:rPr>
        <w:t>;</w:t>
      </w:r>
    </w:p>
    <w:p w:rsidR="005853CE" w:rsidRPr="000C1FFE" w:rsidRDefault="005853CE" w:rsidP="000C1FFE">
      <w:pPr>
        <w:ind w:firstLine="708"/>
        <w:jc w:val="both"/>
        <w:rPr>
          <w:rFonts w:eastAsia="Calibri"/>
          <w:bCs/>
          <w:sz w:val="28"/>
          <w:szCs w:val="28"/>
        </w:rPr>
      </w:pPr>
      <w:r w:rsidRPr="000C1FFE">
        <w:rPr>
          <w:sz w:val="28"/>
          <w:szCs w:val="28"/>
        </w:rPr>
        <w:t xml:space="preserve">- подпрограмма «Поддержка сельскохозяйственных коопераций малых форм хозяйствования» профинансирована в отчетном периоде на 12 482,9 тыс. рублей (62,7%), исполнение составило 20,1% или </w:t>
      </w:r>
      <w:r w:rsidRPr="000C1FFE">
        <w:rPr>
          <w:color w:val="000000"/>
          <w:sz w:val="28"/>
          <w:szCs w:val="28"/>
        </w:rPr>
        <w:t xml:space="preserve">4 460,5 </w:t>
      </w:r>
      <w:r w:rsidRPr="000C1FFE">
        <w:rPr>
          <w:sz w:val="28"/>
          <w:szCs w:val="28"/>
        </w:rPr>
        <w:t xml:space="preserve">тыс. рублей (без учета внебюджетных источников). Низкий объем исполнения подпрограммы обусловлен тем, что </w:t>
      </w:r>
      <w:r w:rsidRPr="000C1FFE">
        <w:rPr>
          <w:bCs/>
          <w:sz w:val="28"/>
          <w:szCs w:val="28"/>
        </w:rPr>
        <w:t>в рамках реализации подпрограммы предоставлены субсидии в виде грантов в объемах предоставленных заявок, а также со сроками реализации 18 месяцев (2020 год)</w:t>
      </w:r>
      <w:r w:rsidRPr="000C1FFE">
        <w:rPr>
          <w:rFonts w:eastAsia="Calibri"/>
          <w:bCs/>
          <w:sz w:val="28"/>
          <w:szCs w:val="28"/>
        </w:rPr>
        <w:t>;</w:t>
      </w:r>
    </w:p>
    <w:p w:rsidR="005853CE" w:rsidRPr="000C1FFE" w:rsidRDefault="005853CE" w:rsidP="000C1FFE">
      <w:pPr>
        <w:snapToGrid w:val="0"/>
        <w:ind w:firstLine="708"/>
        <w:jc w:val="both"/>
        <w:rPr>
          <w:rFonts w:eastAsia="Calibri"/>
          <w:sz w:val="28"/>
          <w:szCs w:val="28"/>
        </w:rPr>
      </w:pPr>
      <w:r w:rsidRPr="000C1FFE">
        <w:rPr>
          <w:iCs/>
          <w:sz w:val="28"/>
          <w:szCs w:val="28"/>
        </w:rPr>
        <w:t>- п</w:t>
      </w:r>
      <w:r w:rsidRPr="000C1FFE">
        <w:rPr>
          <w:rFonts w:eastAsia="Calibri"/>
          <w:iCs/>
          <w:sz w:val="28"/>
          <w:szCs w:val="28"/>
        </w:rPr>
        <w:t>одпрограмма «Развитие инфраструктуры сельского хозяйства и агропромышленного комплекса»</w:t>
      </w:r>
      <w:r w:rsidRPr="000C1FFE">
        <w:rPr>
          <w:iCs/>
          <w:sz w:val="28"/>
          <w:szCs w:val="28"/>
        </w:rPr>
        <w:t xml:space="preserve"> в отчетном периоде исполнена на 13,7% или </w:t>
      </w:r>
      <w:r w:rsidRPr="000C1FFE">
        <w:rPr>
          <w:iCs/>
          <w:sz w:val="28"/>
          <w:szCs w:val="28"/>
        </w:rPr>
        <w:lastRenderedPageBreak/>
        <w:t xml:space="preserve">806,5 тыс. рублей </w:t>
      </w:r>
      <w:r w:rsidRPr="000C1FFE">
        <w:rPr>
          <w:sz w:val="28"/>
          <w:szCs w:val="28"/>
        </w:rPr>
        <w:t>при утвержденных объемах финансового обеспечения</w:t>
      </w:r>
      <w:r w:rsidRPr="000C1FFE">
        <w:rPr>
          <w:iCs/>
          <w:sz w:val="28"/>
          <w:szCs w:val="28"/>
        </w:rPr>
        <w:t xml:space="preserve"> 5 900,0 тыс. рублей. В</w:t>
      </w:r>
      <w:r w:rsidRPr="000C1FFE">
        <w:rPr>
          <w:rFonts w:eastAsia="Calibri"/>
          <w:bCs/>
          <w:sz w:val="28"/>
          <w:szCs w:val="28"/>
        </w:rPr>
        <w:t xml:space="preserve"> рамках реализации основного мероприятия </w:t>
      </w:r>
      <w:r w:rsidRPr="000C1FFE">
        <w:rPr>
          <w:rFonts w:eastAsia="Calibri"/>
          <w:color w:val="000000"/>
          <w:sz w:val="28"/>
          <w:szCs w:val="28"/>
        </w:rPr>
        <w:t>«Проектно-изыскательские, ремонтные работы, строительство и реконструкция объектов сельского хозяйства и агропромышленного комплекса»</w:t>
      </w:r>
      <w:r w:rsidRPr="000C1FFE">
        <w:rPr>
          <w:color w:val="000000"/>
          <w:sz w:val="28"/>
          <w:szCs w:val="28"/>
        </w:rPr>
        <w:t xml:space="preserve"> проведен </w:t>
      </w:r>
      <w:r w:rsidRPr="000C1FFE">
        <w:rPr>
          <w:rFonts w:eastAsia="Calibri"/>
          <w:color w:val="000000"/>
          <w:sz w:val="28"/>
          <w:szCs w:val="28"/>
        </w:rPr>
        <w:t>ремонт системы канализации в здании Окружной ветеринарной лаборатории</w:t>
      </w:r>
      <w:r w:rsidRPr="000C1FFE">
        <w:rPr>
          <w:color w:val="000000"/>
          <w:sz w:val="28"/>
          <w:szCs w:val="28"/>
        </w:rPr>
        <w:t xml:space="preserve"> на сумму 806,5 тыс. рублей. Средства в сумме 5 093,5 тыс. рублей в отчетном периоде не востребованы.</w:t>
      </w:r>
    </w:p>
    <w:p w:rsidR="005853CE" w:rsidRPr="000C1FFE" w:rsidRDefault="005853CE" w:rsidP="000C1FFE">
      <w:pPr>
        <w:ind w:firstLine="709"/>
        <w:contextualSpacing/>
        <w:jc w:val="both"/>
        <w:rPr>
          <w:color w:val="000000" w:themeColor="text1"/>
          <w:sz w:val="28"/>
          <w:szCs w:val="28"/>
          <w:highlight w:val="yellow"/>
        </w:rPr>
      </w:pPr>
      <w:r w:rsidRPr="000C1FFE">
        <w:rPr>
          <w:rFonts w:eastAsia="Calibri"/>
          <w:sz w:val="28"/>
          <w:szCs w:val="28"/>
        </w:rPr>
        <w:t xml:space="preserve">Госпрограммой в 2019 году реализуется в рамках национального проекта «Малое и среднее предпринимательство и поддержка индивидуальной предпринимательской инициативы» один региональный проект «Поддержка малых форм хозяйствования и кооперации» на сумму 11 610,5 тыс. рублей (или 0,6% от утвержденных бюджетных ассигнований). </w:t>
      </w:r>
    </w:p>
    <w:p w:rsidR="005853CE" w:rsidRPr="000C1FFE" w:rsidRDefault="005853CE" w:rsidP="000C1FFE">
      <w:pPr>
        <w:ind w:firstLine="708"/>
        <w:jc w:val="both"/>
        <w:rPr>
          <w:color w:val="000000"/>
          <w:sz w:val="28"/>
          <w:szCs w:val="28"/>
        </w:rPr>
      </w:pPr>
      <w:r w:rsidRPr="000C1FFE">
        <w:rPr>
          <w:rFonts w:eastAsia="Calibri"/>
          <w:sz w:val="28"/>
          <w:szCs w:val="28"/>
        </w:rPr>
        <w:t xml:space="preserve">За девять месяцев 2019 года из федерального бюджета поступили средства на реализацию регионального проекта в сумме 8 378,2 тыс. рублей (73,6%). </w:t>
      </w:r>
      <w:r w:rsidRPr="000C1FFE">
        <w:rPr>
          <w:color w:val="000000"/>
          <w:sz w:val="28"/>
          <w:szCs w:val="28"/>
        </w:rPr>
        <w:t xml:space="preserve">Всего за январь-сентябрь 2019 года на реализацию регионального проекта в рамках Госпрограммы направлено бюджетных средств на общую сумму 8 549,2 тыс. рублей (или 73,6% от утвержденных ассигнований) - </w:t>
      </w:r>
      <w:r w:rsidRPr="000C1FFE">
        <w:rPr>
          <w:sz w:val="28"/>
          <w:szCs w:val="28"/>
        </w:rPr>
        <w:t xml:space="preserve">начинающим фермерам предоставлены субсидии в виде грантов со </w:t>
      </w:r>
      <w:r w:rsidRPr="000C1FFE">
        <w:rPr>
          <w:rFonts w:eastAsia="Calibri"/>
          <w:bCs/>
          <w:sz w:val="28"/>
          <w:szCs w:val="28"/>
        </w:rPr>
        <w:t>сроком реализации 18 месяцев,</w:t>
      </w:r>
      <w:r w:rsidRPr="000C1FFE">
        <w:rPr>
          <w:color w:val="000000"/>
          <w:sz w:val="28"/>
          <w:szCs w:val="28"/>
        </w:rPr>
        <w:t xml:space="preserve"> </w:t>
      </w:r>
      <w:r w:rsidRPr="000C1FFE">
        <w:rPr>
          <w:rFonts w:eastAsia="Calibri"/>
          <w:sz w:val="28"/>
          <w:szCs w:val="28"/>
        </w:rPr>
        <w:t>и</w:t>
      </w:r>
      <w:r w:rsidRPr="000C1FFE">
        <w:rPr>
          <w:color w:val="000000"/>
          <w:sz w:val="28"/>
          <w:szCs w:val="28"/>
        </w:rPr>
        <w:t>сполнение по которым за 9 месяцев составило 1 537,0 тыс. рублей (13,2%).</w:t>
      </w:r>
    </w:p>
    <w:p w:rsidR="005853CE" w:rsidRPr="000C1FFE" w:rsidRDefault="005853CE" w:rsidP="000C1FFE">
      <w:pPr>
        <w:ind w:firstLine="709"/>
        <w:jc w:val="both"/>
        <w:rPr>
          <w:rFonts w:eastAsia="Calibri"/>
          <w:sz w:val="28"/>
          <w:szCs w:val="28"/>
        </w:rPr>
      </w:pPr>
      <w:r w:rsidRPr="000C1FFE">
        <w:rPr>
          <w:rFonts w:eastAsia="Calibri"/>
          <w:sz w:val="28"/>
          <w:szCs w:val="28"/>
        </w:rPr>
        <w:t xml:space="preserve">По данным ответственного исполнителя госпрограммы – Департамента сельскохозяйственной политики и продовольствия Чукотского автономного округа, в текущем году не будут выполнены мероприятия госпрограммы на общую сумму 7 593,5 тыс. рублей. </w:t>
      </w:r>
    </w:p>
    <w:p w:rsidR="005853CE" w:rsidRPr="000C1FFE" w:rsidRDefault="005853CE" w:rsidP="000C1FFE">
      <w:pPr>
        <w:ind w:firstLine="709"/>
        <w:jc w:val="both"/>
        <w:rPr>
          <w:b/>
          <w:sz w:val="16"/>
          <w:szCs w:val="16"/>
        </w:rPr>
      </w:pPr>
    </w:p>
    <w:p w:rsidR="005853CE" w:rsidRPr="000C1FFE" w:rsidRDefault="005853CE" w:rsidP="000C1FFE">
      <w:pPr>
        <w:ind w:firstLine="709"/>
        <w:jc w:val="both"/>
        <w:rPr>
          <w:b/>
          <w:sz w:val="28"/>
          <w:szCs w:val="28"/>
        </w:rPr>
      </w:pPr>
      <w:r w:rsidRPr="000C1FFE">
        <w:rPr>
          <w:b/>
          <w:sz w:val="28"/>
          <w:szCs w:val="28"/>
        </w:rPr>
        <w:t>Госпрограмма «Информационное общество Чукотского автономного округа»</w:t>
      </w:r>
    </w:p>
    <w:p w:rsidR="005853CE" w:rsidRPr="00E030BA" w:rsidRDefault="005853CE" w:rsidP="000C1FFE">
      <w:pPr>
        <w:ind w:firstLine="709"/>
        <w:jc w:val="both"/>
        <w:rPr>
          <w:b/>
          <w:sz w:val="6"/>
          <w:szCs w:val="6"/>
        </w:rPr>
      </w:pPr>
    </w:p>
    <w:p w:rsidR="005853CE" w:rsidRPr="000C1FFE" w:rsidRDefault="005853CE" w:rsidP="000C1FFE">
      <w:pPr>
        <w:pStyle w:val="18"/>
        <w:ind w:firstLine="709"/>
        <w:rPr>
          <w:b/>
        </w:rPr>
      </w:pPr>
      <w:r w:rsidRPr="000C1FFE">
        <w:t xml:space="preserve">Изменения в Госпрограмму в отчетном периоде вносились пять раз в целях изменения объемов финансового обеспечения. </w:t>
      </w:r>
    </w:p>
    <w:p w:rsidR="005853CE" w:rsidRPr="000C1FFE" w:rsidRDefault="005853CE" w:rsidP="000C1FFE">
      <w:pPr>
        <w:pStyle w:val="af9"/>
        <w:spacing w:before="80"/>
        <w:ind w:firstLine="709"/>
        <w:jc w:val="both"/>
        <w:rPr>
          <w:sz w:val="28"/>
          <w:szCs w:val="28"/>
        </w:rPr>
      </w:pPr>
      <w:r w:rsidRPr="000C1FFE">
        <w:rPr>
          <w:sz w:val="28"/>
          <w:szCs w:val="28"/>
        </w:rPr>
        <w:t xml:space="preserve">Объем финансовых ресурсов Госпрограммы на 2019 год установлен в сумме 477 843,4 тыс. рублей, что не соответствует объему бюджетных ассигнований, утвержденному Законом об окружном бюджете на 2019 год (383 762,9 тыс. рублей) и предусмотренному сводной бюджетной росписью (479 123,4 тыс. рублей). </w:t>
      </w:r>
    </w:p>
    <w:p w:rsidR="005853CE" w:rsidRPr="000C1FFE" w:rsidRDefault="005853CE" w:rsidP="000C1FFE">
      <w:pPr>
        <w:pStyle w:val="af9"/>
        <w:spacing w:before="80"/>
        <w:ind w:firstLine="709"/>
        <w:jc w:val="both"/>
        <w:rPr>
          <w:sz w:val="28"/>
          <w:szCs w:val="28"/>
        </w:rPr>
      </w:pPr>
      <w:r w:rsidRPr="000C1FFE">
        <w:rPr>
          <w:sz w:val="28"/>
          <w:szCs w:val="28"/>
        </w:rPr>
        <w:t>Н</w:t>
      </w:r>
      <w:r w:rsidRPr="000C1FFE">
        <w:rPr>
          <w:color w:val="000000" w:themeColor="text1"/>
          <w:sz w:val="28"/>
          <w:szCs w:val="28"/>
        </w:rPr>
        <w:t>а реализацию Госпрограммы из окружного бюджета направлено</w:t>
      </w:r>
      <w:r w:rsidRPr="000C1FFE">
        <w:rPr>
          <w:sz w:val="28"/>
          <w:szCs w:val="28"/>
        </w:rPr>
        <w:t xml:space="preserve"> в отчетном периоде 281 524,2 тыс. рублей (из них 20 791,2 тыс. рублей на погашение задолженности 2018 года) или 58,8% </w:t>
      </w:r>
      <w:r w:rsidRPr="000C1FFE">
        <w:rPr>
          <w:color w:val="000000" w:themeColor="text1"/>
          <w:sz w:val="28"/>
          <w:szCs w:val="28"/>
        </w:rPr>
        <w:t xml:space="preserve">от предусмотренных сводной бюджетной росписью ассигнований. </w:t>
      </w:r>
      <w:r w:rsidRPr="000C1FFE">
        <w:rPr>
          <w:sz w:val="28"/>
          <w:szCs w:val="28"/>
        </w:rPr>
        <w:t>Выполнение составило 274 411,1 тыс. рублей или 57,4% от утвержденного объема финансового обеспечения.</w:t>
      </w:r>
    </w:p>
    <w:p w:rsidR="005853CE" w:rsidRPr="000C1FFE" w:rsidRDefault="005853CE" w:rsidP="000C1FFE">
      <w:pPr>
        <w:pStyle w:val="af9"/>
        <w:spacing w:before="80"/>
        <w:ind w:firstLine="709"/>
        <w:jc w:val="both"/>
        <w:rPr>
          <w:sz w:val="28"/>
          <w:szCs w:val="28"/>
        </w:rPr>
      </w:pPr>
      <w:r w:rsidRPr="000C1FFE">
        <w:rPr>
          <w:sz w:val="28"/>
          <w:szCs w:val="28"/>
        </w:rPr>
        <w:t xml:space="preserve">Ниже уровня 40,0% выполнены две подпрограммы: </w:t>
      </w:r>
    </w:p>
    <w:p w:rsidR="005853CE" w:rsidRPr="000C1FFE" w:rsidRDefault="005853CE" w:rsidP="000C1FFE">
      <w:pPr>
        <w:shd w:val="clear" w:color="auto" w:fill="FFFFFF"/>
        <w:ind w:firstLine="709"/>
        <w:jc w:val="both"/>
        <w:rPr>
          <w:sz w:val="28"/>
          <w:szCs w:val="28"/>
        </w:rPr>
      </w:pPr>
      <w:r w:rsidRPr="000C1FFE">
        <w:rPr>
          <w:sz w:val="28"/>
          <w:szCs w:val="28"/>
        </w:rPr>
        <w:t xml:space="preserve">1) «Цифровая Чукотка» - в отчетном периоде из окружного бюджета на реализацию мероприятий подпрограммы направлено 100 623,7 тыс. рублей </w:t>
      </w:r>
      <w:r w:rsidRPr="000C1FFE">
        <w:rPr>
          <w:sz w:val="28"/>
          <w:szCs w:val="28"/>
        </w:rPr>
        <w:lastRenderedPageBreak/>
        <w:t xml:space="preserve">(45,0 % от утвержденных сводной бюджетной росписью ассигнований). Выполнение подпрограммы составило 89 185,5 тыс. рублей (39,9% от финансового обеспечения подпрограммы). Низкое выполнение обусловлено не выполнением мероприятия «Субсидии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на реализацию которого предусмотрены средства в размере 94 080,5 тыс. рублей; </w:t>
      </w:r>
    </w:p>
    <w:p w:rsidR="005853CE" w:rsidRPr="000C1FFE" w:rsidRDefault="005853CE" w:rsidP="000C1FFE">
      <w:pPr>
        <w:shd w:val="clear" w:color="auto" w:fill="FFFFFF"/>
        <w:ind w:firstLine="709"/>
        <w:jc w:val="both"/>
        <w:rPr>
          <w:sz w:val="28"/>
          <w:szCs w:val="28"/>
        </w:rPr>
      </w:pPr>
      <w:r w:rsidRPr="000C1FFE">
        <w:rPr>
          <w:sz w:val="28"/>
          <w:szCs w:val="28"/>
        </w:rPr>
        <w:t xml:space="preserve">2) «Развитие информационного общества и электронного правительства». В рамках реализации основного мероприятия «Формирование и поддержка инфраструктуры электронного правительства» по состоянию на 01.10.2019 года профинансировано из окружного бюджета и фактически выполнено мероприятие на сумму 6 512,4 тыс. рублей (36,5%). По состоянию на 01.10.2019г. было организовано проведение аукционов в электронной форме </w:t>
      </w:r>
      <w:r w:rsidRPr="000C1FFE">
        <w:rPr>
          <w:bCs/>
          <w:sz w:val="28"/>
          <w:szCs w:val="28"/>
        </w:rPr>
        <w:t>на право заключить три государственных контракта</w:t>
      </w:r>
      <w:r w:rsidRPr="000C1FFE">
        <w:rPr>
          <w:sz w:val="28"/>
          <w:szCs w:val="28"/>
        </w:rPr>
        <w:t xml:space="preserve"> </w:t>
      </w:r>
      <w:r w:rsidRPr="000C1FFE">
        <w:rPr>
          <w:bCs/>
          <w:sz w:val="28"/>
          <w:szCs w:val="28"/>
        </w:rPr>
        <w:t xml:space="preserve">на выполнение работ по реализации мероприятий подпрограммы на общую сумму 7 212,1 тыс. рублей, </w:t>
      </w:r>
      <w:r w:rsidRPr="000C1FFE">
        <w:rPr>
          <w:sz w:val="28"/>
          <w:szCs w:val="28"/>
        </w:rPr>
        <w:t>исполнители не определены, существует риск неисполнения данных мероприятий.</w:t>
      </w:r>
    </w:p>
    <w:p w:rsidR="005853CE" w:rsidRPr="000C1FFE" w:rsidRDefault="005853CE" w:rsidP="000C1FFE">
      <w:pPr>
        <w:ind w:firstLine="708"/>
        <w:jc w:val="both"/>
        <w:rPr>
          <w:b/>
          <w:bCs/>
          <w:sz w:val="16"/>
          <w:szCs w:val="16"/>
        </w:rPr>
      </w:pPr>
    </w:p>
    <w:p w:rsidR="005853CE" w:rsidRPr="000C1FFE" w:rsidRDefault="005853CE" w:rsidP="000C1FFE">
      <w:pPr>
        <w:ind w:firstLine="708"/>
        <w:jc w:val="both"/>
        <w:rPr>
          <w:b/>
          <w:bCs/>
          <w:sz w:val="28"/>
          <w:szCs w:val="28"/>
        </w:rPr>
      </w:pPr>
      <w:r w:rsidRPr="000C1FFE">
        <w:rPr>
          <w:b/>
          <w:bCs/>
          <w:sz w:val="28"/>
          <w:szCs w:val="28"/>
        </w:rPr>
        <w:t>Госпрограмма «Развитие жилищно-коммунального хозяйства и водохозяйственного комплекса Чукотского автономного округа»</w:t>
      </w:r>
    </w:p>
    <w:p w:rsidR="005853CE" w:rsidRPr="00E030BA" w:rsidRDefault="005853CE" w:rsidP="000C1FFE">
      <w:pPr>
        <w:ind w:firstLine="708"/>
        <w:jc w:val="both"/>
        <w:rPr>
          <w:b/>
          <w:bCs/>
          <w:sz w:val="6"/>
          <w:szCs w:val="6"/>
        </w:rPr>
      </w:pPr>
    </w:p>
    <w:p w:rsidR="005853CE" w:rsidRPr="000C1FFE" w:rsidRDefault="005853CE" w:rsidP="000C1FFE">
      <w:pPr>
        <w:autoSpaceDE w:val="0"/>
        <w:autoSpaceDN w:val="0"/>
        <w:adjustRightInd w:val="0"/>
        <w:jc w:val="both"/>
        <w:rPr>
          <w:sz w:val="28"/>
          <w:szCs w:val="28"/>
        </w:rPr>
      </w:pPr>
      <w:r w:rsidRPr="000C1FFE">
        <w:rPr>
          <w:sz w:val="28"/>
          <w:szCs w:val="28"/>
        </w:rPr>
        <w:t xml:space="preserve"> </w:t>
      </w:r>
      <w:r w:rsidRPr="000C1FFE">
        <w:rPr>
          <w:sz w:val="28"/>
          <w:szCs w:val="28"/>
        </w:rPr>
        <w:tab/>
        <w:t>Изменения в Госпрограмму вносились 6 раз. Объем финансового обеспечения 13 730 801,5 тыс. рублей (в том числе: 8 054 350,0 тыс. рублей – средства федерального бюджета, 5 661 610,7 тыс. рублей – средства окружного бюджета, 14 840,8 тыс. рублей – прочие внебюджетные источники). Объем финансового обеспечения Госпрограммы (без учета средств внебюджетных источников) не соответствует объему бюджетных ассигнований, утвержденных Законом об окружном бюджете на 2019 год (</w:t>
      </w:r>
      <w:r w:rsidRPr="000C1FFE">
        <w:rPr>
          <w:rFonts w:eastAsiaTheme="minorHAnsi"/>
          <w:sz w:val="28"/>
          <w:szCs w:val="28"/>
          <w:lang w:eastAsia="en-US"/>
        </w:rPr>
        <w:t>13 726 087,9 тыс. рублей) и</w:t>
      </w:r>
      <w:r w:rsidRPr="000C1FFE">
        <w:rPr>
          <w:sz w:val="28"/>
          <w:szCs w:val="28"/>
        </w:rPr>
        <w:t xml:space="preserve"> сводной бюджетной росписью (13 798 787,9 тыс. рублей). </w:t>
      </w:r>
    </w:p>
    <w:p w:rsidR="005853CE" w:rsidRPr="000C1FFE" w:rsidRDefault="005853CE" w:rsidP="000C1FFE">
      <w:pPr>
        <w:autoSpaceDE w:val="0"/>
        <w:autoSpaceDN w:val="0"/>
        <w:adjustRightInd w:val="0"/>
        <w:ind w:firstLine="708"/>
        <w:jc w:val="both"/>
        <w:rPr>
          <w:sz w:val="28"/>
          <w:szCs w:val="28"/>
        </w:rPr>
      </w:pPr>
      <w:r w:rsidRPr="000C1FFE">
        <w:rPr>
          <w:sz w:val="28"/>
          <w:szCs w:val="28"/>
        </w:rPr>
        <w:t>Реализация Госпрограммы предусмотрена в рамках исполнения 4 подпрограмм:</w:t>
      </w:r>
      <w:r w:rsidRPr="000C1FFE">
        <w:rPr>
          <w:rFonts w:eastAsiaTheme="minorHAnsi"/>
          <w:sz w:val="28"/>
          <w:szCs w:val="28"/>
          <w:lang w:eastAsia="en-US"/>
        </w:rPr>
        <w:t xml:space="preserve"> «Государственная поддержка жилищно-коммунального хозяйства», «Развитие водохозяйственного комплекса», «Чистая вода», «Реализация мероприятий по развитию коммунальной инфраструктуры». </w:t>
      </w:r>
    </w:p>
    <w:p w:rsidR="005853CE" w:rsidRPr="000C1FFE" w:rsidRDefault="005853CE" w:rsidP="000C1FFE">
      <w:pPr>
        <w:ind w:firstLine="708"/>
        <w:jc w:val="both"/>
        <w:rPr>
          <w:sz w:val="28"/>
          <w:szCs w:val="28"/>
        </w:rPr>
      </w:pPr>
      <w:r w:rsidRPr="000C1FFE">
        <w:rPr>
          <w:sz w:val="28"/>
          <w:szCs w:val="28"/>
        </w:rPr>
        <w:t>За январь-сентябрь текущего года бюджетные ассигнования направлены в размере 7 310 698,6 тыс. рублей (без учета внебюджетных источников) или 53,0% от плановых назначений, из них 1 448 132,3 тыс. рублей направлено на погашение задолженности перед получателями субсидий, образовавшейся по состоянию на 1 января 2019 года в рамках реализации мероприятий подпрограммы «</w:t>
      </w:r>
      <w:r w:rsidRPr="000C1FFE">
        <w:rPr>
          <w:bCs/>
          <w:sz w:val="28"/>
          <w:szCs w:val="28"/>
        </w:rPr>
        <w:t>Государственная поддержка жилищно-коммунального хозяйства</w:t>
      </w:r>
      <w:r w:rsidRPr="000C1FFE">
        <w:rPr>
          <w:sz w:val="28"/>
          <w:szCs w:val="28"/>
        </w:rPr>
        <w:t xml:space="preserve">», Госпрограмма исполнена на 34,9%  или на 4 790 614,9 тыс. рублей (без учета внебюджетных источников). </w:t>
      </w:r>
    </w:p>
    <w:p w:rsidR="005853CE" w:rsidRPr="000C1FFE" w:rsidRDefault="005853CE" w:rsidP="000C1FFE">
      <w:pPr>
        <w:ind w:firstLine="708"/>
        <w:jc w:val="both"/>
        <w:rPr>
          <w:sz w:val="28"/>
          <w:szCs w:val="28"/>
        </w:rPr>
      </w:pPr>
      <w:r w:rsidRPr="000C1FFE">
        <w:rPr>
          <w:sz w:val="28"/>
          <w:szCs w:val="28"/>
        </w:rPr>
        <w:t>Низкое исполнение отмечено по следующим мероприятиям, реализация которых частично планируется в 4 квартале 2019 года:</w:t>
      </w:r>
    </w:p>
    <w:p w:rsidR="005853CE" w:rsidRPr="000C1FFE" w:rsidRDefault="005853CE" w:rsidP="000C1FFE">
      <w:pPr>
        <w:autoSpaceDE w:val="0"/>
        <w:autoSpaceDN w:val="0"/>
        <w:adjustRightInd w:val="0"/>
        <w:ind w:firstLine="708"/>
        <w:jc w:val="both"/>
        <w:rPr>
          <w:rFonts w:eastAsiaTheme="minorHAnsi"/>
          <w:sz w:val="28"/>
          <w:szCs w:val="28"/>
          <w:lang w:eastAsia="en-US"/>
        </w:rPr>
      </w:pPr>
      <w:r w:rsidRPr="000C1FFE">
        <w:rPr>
          <w:rFonts w:eastAsiaTheme="minorHAnsi"/>
          <w:sz w:val="28"/>
          <w:szCs w:val="28"/>
          <w:lang w:eastAsia="en-US"/>
        </w:rPr>
        <w:lastRenderedPageBreak/>
        <w:t xml:space="preserve">- «Субсидии на </w:t>
      </w:r>
      <w:proofErr w:type="spellStart"/>
      <w:r w:rsidRPr="000C1FFE">
        <w:rPr>
          <w:rFonts w:eastAsiaTheme="minorHAnsi"/>
          <w:sz w:val="28"/>
          <w:szCs w:val="28"/>
          <w:lang w:eastAsia="en-US"/>
        </w:rPr>
        <w:t>софинансирование</w:t>
      </w:r>
      <w:proofErr w:type="spellEnd"/>
      <w:r w:rsidRPr="000C1FFE">
        <w:rPr>
          <w:rFonts w:eastAsiaTheme="minorHAnsi"/>
          <w:sz w:val="28"/>
          <w:szCs w:val="28"/>
          <w:lang w:eastAsia="en-US"/>
        </w:rPr>
        <w:t xml:space="preserve"> расходных обязательств по исполнению полномочий органов местного самоуправления в сфере водоснабжения и водоотведения» подпрограммы «Развитие водохозяйственного комплекса» с плановыми назначениями 36 000,0 тыс. рублей профинансированы в объеме 1 256,8 тыс. рублей (погашена кредиторская задолженность за 2018 год) или 3,5%;</w:t>
      </w:r>
    </w:p>
    <w:p w:rsidR="005853CE" w:rsidRPr="000C1FFE" w:rsidRDefault="005853CE" w:rsidP="000C1FFE">
      <w:pPr>
        <w:autoSpaceDE w:val="0"/>
        <w:autoSpaceDN w:val="0"/>
        <w:adjustRightInd w:val="0"/>
        <w:ind w:firstLine="708"/>
        <w:jc w:val="both"/>
        <w:rPr>
          <w:rFonts w:eastAsiaTheme="minorHAnsi"/>
          <w:sz w:val="28"/>
          <w:szCs w:val="28"/>
          <w:lang w:eastAsia="en-US"/>
        </w:rPr>
      </w:pPr>
      <w:r w:rsidRPr="000C1FFE">
        <w:rPr>
          <w:rFonts w:eastAsiaTheme="minorHAnsi"/>
          <w:sz w:val="28"/>
          <w:szCs w:val="28"/>
          <w:lang w:eastAsia="en-US"/>
        </w:rPr>
        <w:t>- «Реализация мероприятий по развитию инфраструктуры Чукотского автономного округа, обеспечивающей бесперебойную подачу теплоэнергии и электроэнергии жителям города Билибино» подпрограммы «Реализация мероприятий по развитию коммунальной инфраструктуры»</w:t>
      </w:r>
      <w:r w:rsidRPr="000C1FFE">
        <w:rPr>
          <w:sz w:val="28"/>
          <w:szCs w:val="28"/>
        </w:rPr>
        <w:t xml:space="preserve"> </w:t>
      </w:r>
      <w:r w:rsidRPr="000C1FFE">
        <w:rPr>
          <w:rFonts w:eastAsiaTheme="minorHAnsi"/>
          <w:sz w:val="28"/>
          <w:szCs w:val="28"/>
          <w:lang w:eastAsia="en-US"/>
        </w:rPr>
        <w:t>с плановыми назначениями 6 751 250,0 тыс. рублей профинансированы в объеме 2 000 000,0 тыс. рублей (29,6%).</w:t>
      </w:r>
    </w:p>
    <w:p w:rsidR="005853CE" w:rsidRPr="000C1FFE" w:rsidRDefault="005853CE" w:rsidP="000C1FFE">
      <w:pPr>
        <w:autoSpaceDE w:val="0"/>
        <w:autoSpaceDN w:val="0"/>
        <w:adjustRightInd w:val="0"/>
        <w:ind w:firstLine="708"/>
        <w:jc w:val="both"/>
        <w:rPr>
          <w:rFonts w:eastAsiaTheme="minorHAnsi"/>
          <w:sz w:val="28"/>
          <w:szCs w:val="28"/>
          <w:lang w:eastAsia="en-US"/>
        </w:rPr>
      </w:pPr>
      <w:r w:rsidRPr="000C1FFE">
        <w:rPr>
          <w:rFonts w:eastAsiaTheme="minorHAnsi"/>
          <w:sz w:val="28"/>
          <w:szCs w:val="28"/>
          <w:lang w:eastAsia="en-US"/>
        </w:rPr>
        <w:t>По данным ответственного исполнителя, в 2019 году не будет обеспечено исполнение следующих мероприятий Госпрограммы на общую сумму 6 085 669,1 тыс. рублей (или 44,1 % от общего объема утвержденных бюджетных ассигнований на реализацию Госпрограммы):</w:t>
      </w:r>
    </w:p>
    <w:p w:rsidR="005853CE" w:rsidRPr="000C1FFE" w:rsidRDefault="005853CE" w:rsidP="000C1FFE">
      <w:pPr>
        <w:autoSpaceDE w:val="0"/>
        <w:autoSpaceDN w:val="0"/>
        <w:adjustRightInd w:val="0"/>
        <w:ind w:firstLine="708"/>
        <w:jc w:val="both"/>
        <w:rPr>
          <w:sz w:val="28"/>
          <w:szCs w:val="28"/>
        </w:rPr>
      </w:pPr>
      <w:r w:rsidRPr="000C1FFE">
        <w:rPr>
          <w:rFonts w:eastAsiaTheme="minorHAnsi"/>
          <w:sz w:val="28"/>
          <w:szCs w:val="28"/>
          <w:lang w:eastAsia="en-US"/>
        </w:rPr>
        <w:t xml:space="preserve">- субсидии на </w:t>
      </w:r>
      <w:proofErr w:type="spellStart"/>
      <w:r w:rsidRPr="000C1FFE">
        <w:rPr>
          <w:rFonts w:eastAsiaTheme="minorHAnsi"/>
          <w:sz w:val="28"/>
          <w:szCs w:val="28"/>
          <w:lang w:eastAsia="en-US"/>
        </w:rPr>
        <w:t>софинансирование</w:t>
      </w:r>
      <w:proofErr w:type="spellEnd"/>
      <w:r w:rsidRPr="000C1FFE">
        <w:rPr>
          <w:rFonts w:eastAsiaTheme="minorHAnsi"/>
          <w:sz w:val="28"/>
          <w:szCs w:val="28"/>
          <w:lang w:eastAsia="en-US"/>
        </w:rPr>
        <w:t xml:space="preserve"> расходных обязательств по исполнению полномочий органов местного самоуправления в сфере водоснабжения и водоотведения в рамках заключенного </w:t>
      </w:r>
      <w:r w:rsidRPr="000C1FFE">
        <w:rPr>
          <w:sz w:val="28"/>
          <w:szCs w:val="28"/>
        </w:rPr>
        <w:t xml:space="preserve">с Администрацией городского округа </w:t>
      </w:r>
      <w:proofErr w:type="spellStart"/>
      <w:r w:rsidRPr="000C1FFE">
        <w:rPr>
          <w:sz w:val="28"/>
          <w:szCs w:val="28"/>
        </w:rPr>
        <w:t>Эгвекинот</w:t>
      </w:r>
      <w:proofErr w:type="spellEnd"/>
      <w:r w:rsidRPr="000C1FFE">
        <w:rPr>
          <w:sz w:val="28"/>
          <w:szCs w:val="28"/>
        </w:rPr>
        <w:t xml:space="preserve"> Соглашения на сумму 21 191,9 тыс. рублей по причине переноса выполнения работ на 2020 год;</w:t>
      </w:r>
    </w:p>
    <w:p w:rsidR="005853CE" w:rsidRPr="000C1FFE" w:rsidRDefault="005853CE" w:rsidP="000C1FFE">
      <w:pPr>
        <w:autoSpaceDE w:val="0"/>
        <w:autoSpaceDN w:val="0"/>
        <w:adjustRightInd w:val="0"/>
        <w:ind w:firstLine="708"/>
        <w:jc w:val="both"/>
        <w:rPr>
          <w:rFonts w:eastAsiaTheme="minorHAnsi"/>
          <w:sz w:val="28"/>
          <w:szCs w:val="28"/>
          <w:lang w:eastAsia="en-US"/>
        </w:rPr>
      </w:pPr>
      <w:r w:rsidRPr="000C1FFE">
        <w:rPr>
          <w:sz w:val="28"/>
          <w:szCs w:val="28"/>
        </w:rPr>
        <w:t>- </w:t>
      </w:r>
      <w:r w:rsidRPr="000C1FFE">
        <w:rPr>
          <w:rFonts w:eastAsiaTheme="minorHAnsi"/>
          <w:sz w:val="28"/>
          <w:szCs w:val="28"/>
          <w:lang w:eastAsia="en-US"/>
        </w:rPr>
        <w:t xml:space="preserve">субсидии бюджету муниципального образования </w:t>
      </w:r>
      <w:proofErr w:type="spellStart"/>
      <w:r w:rsidRPr="000C1FFE">
        <w:rPr>
          <w:rFonts w:eastAsiaTheme="minorHAnsi"/>
          <w:sz w:val="28"/>
          <w:szCs w:val="28"/>
          <w:lang w:eastAsia="en-US"/>
        </w:rPr>
        <w:t>Билибинский</w:t>
      </w:r>
      <w:proofErr w:type="spellEnd"/>
      <w:r w:rsidRPr="000C1FFE">
        <w:rPr>
          <w:rFonts w:eastAsiaTheme="minorHAnsi"/>
          <w:sz w:val="28"/>
          <w:szCs w:val="28"/>
          <w:lang w:eastAsia="en-US"/>
        </w:rPr>
        <w:t xml:space="preserve"> муниципальный район на реализацию мероприятий по развитию инфраструктуры Чукотского автономного округа, обеспечивающей качественное </w:t>
      </w:r>
      <w:proofErr w:type="spellStart"/>
      <w:r w:rsidRPr="000C1FFE">
        <w:rPr>
          <w:rFonts w:eastAsiaTheme="minorHAnsi"/>
          <w:sz w:val="28"/>
          <w:szCs w:val="28"/>
          <w:lang w:eastAsia="en-US"/>
        </w:rPr>
        <w:t>тепловодоснабжение</w:t>
      </w:r>
      <w:proofErr w:type="spellEnd"/>
      <w:r w:rsidRPr="000C1FFE">
        <w:rPr>
          <w:rFonts w:eastAsiaTheme="minorHAnsi"/>
          <w:sz w:val="28"/>
          <w:szCs w:val="28"/>
          <w:lang w:eastAsia="en-US"/>
        </w:rPr>
        <w:t xml:space="preserve"> и водоотведение города Билибино, по причине отсутствия заявок при проведении конкурентных процедур на сумму 697 159,0 тыс. рублей;</w:t>
      </w:r>
    </w:p>
    <w:p w:rsidR="005853CE" w:rsidRPr="000C1FFE" w:rsidRDefault="005853CE" w:rsidP="000C1FFE">
      <w:pPr>
        <w:autoSpaceDE w:val="0"/>
        <w:autoSpaceDN w:val="0"/>
        <w:adjustRightInd w:val="0"/>
        <w:ind w:firstLine="708"/>
        <w:jc w:val="both"/>
        <w:rPr>
          <w:rFonts w:eastAsiaTheme="minorHAnsi"/>
          <w:sz w:val="28"/>
          <w:szCs w:val="28"/>
          <w:lang w:eastAsia="en-US"/>
        </w:rPr>
      </w:pPr>
      <w:r w:rsidRPr="000C1FFE">
        <w:rPr>
          <w:rFonts w:eastAsiaTheme="minorHAnsi"/>
          <w:sz w:val="28"/>
          <w:szCs w:val="28"/>
          <w:lang w:eastAsia="en-US"/>
        </w:rPr>
        <w:t xml:space="preserve">- субсидии бюджету городского округа </w:t>
      </w:r>
      <w:proofErr w:type="spellStart"/>
      <w:r w:rsidRPr="000C1FFE">
        <w:rPr>
          <w:rFonts w:eastAsiaTheme="minorHAnsi"/>
          <w:sz w:val="28"/>
          <w:szCs w:val="28"/>
          <w:lang w:eastAsia="en-US"/>
        </w:rPr>
        <w:t>Певек</w:t>
      </w:r>
      <w:proofErr w:type="spellEnd"/>
      <w:r w:rsidRPr="000C1FFE">
        <w:rPr>
          <w:rFonts w:eastAsiaTheme="minorHAnsi"/>
          <w:sz w:val="28"/>
          <w:szCs w:val="28"/>
          <w:lang w:eastAsia="en-US"/>
        </w:rPr>
        <w:t xml:space="preserve"> на реализацию мероприятий по развитию инфраструктуры Чукотского автономного округа, обеспечивающей качественное </w:t>
      </w:r>
      <w:proofErr w:type="spellStart"/>
      <w:r w:rsidRPr="000C1FFE">
        <w:rPr>
          <w:rFonts w:eastAsiaTheme="minorHAnsi"/>
          <w:sz w:val="28"/>
          <w:szCs w:val="28"/>
          <w:lang w:eastAsia="en-US"/>
        </w:rPr>
        <w:t>тепловодоснабжение</w:t>
      </w:r>
      <w:proofErr w:type="spellEnd"/>
      <w:r w:rsidRPr="000C1FFE">
        <w:rPr>
          <w:rFonts w:eastAsiaTheme="minorHAnsi"/>
          <w:sz w:val="28"/>
          <w:szCs w:val="28"/>
          <w:lang w:eastAsia="en-US"/>
        </w:rPr>
        <w:t xml:space="preserve"> и водоотведение города </w:t>
      </w:r>
      <w:proofErr w:type="spellStart"/>
      <w:r w:rsidRPr="000C1FFE">
        <w:rPr>
          <w:rFonts w:eastAsiaTheme="minorHAnsi"/>
          <w:sz w:val="28"/>
          <w:szCs w:val="28"/>
          <w:lang w:eastAsia="en-US"/>
        </w:rPr>
        <w:t>Певек</w:t>
      </w:r>
      <w:proofErr w:type="spellEnd"/>
      <w:r w:rsidRPr="000C1FFE">
        <w:rPr>
          <w:rFonts w:eastAsiaTheme="minorHAnsi"/>
          <w:sz w:val="28"/>
          <w:szCs w:val="28"/>
          <w:lang w:eastAsia="en-US"/>
        </w:rPr>
        <w:t>, в размере 605 941,0 тыс. рублей – запланировано заключение контрактов в 4 квартале 2019 года, срок выполнения работ по которому будет установлен на 4 квартал 2021 года;</w:t>
      </w:r>
    </w:p>
    <w:p w:rsidR="005853CE" w:rsidRPr="000C1FFE" w:rsidRDefault="005853CE" w:rsidP="000C1FFE">
      <w:pPr>
        <w:autoSpaceDE w:val="0"/>
        <w:autoSpaceDN w:val="0"/>
        <w:adjustRightInd w:val="0"/>
        <w:ind w:firstLine="708"/>
        <w:jc w:val="both"/>
        <w:rPr>
          <w:rFonts w:eastAsiaTheme="minorHAnsi"/>
          <w:sz w:val="28"/>
          <w:szCs w:val="28"/>
          <w:lang w:eastAsia="en-US"/>
        </w:rPr>
      </w:pPr>
      <w:r w:rsidRPr="000C1FFE">
        <w:rPr>
          <w:rFonts w:eastAsiaTheme="minorHAnsi"/>
          <w:sz w:val="28"/>
          <w:szCs w:val="28"/>
          <w:lang w:eastAsia="en-US"/>
        </w:rPr>
        <w:t>- мероприятия по развитию инфраструктуры Чукотского автономного округа, обеспечивающей бесперебойную подачу теплоэнергии и электроэнергии жителям города Билибино на сумму 4 751 250,0 тыс. рублей – по причине установления срока выполнения работ по заключенному договору с АО «Чукотская торговая компания» на 2021 год.</w:t>
      </w:r>
    </w:p>
    <w:p w:rsidR="005853CE" w:rsidRPr="000C1FFE" w:rsidRDefault="005853CE" w:rsidP="000C1FFE">
      <w:pPr>
        <w:ind w:firstLine="709"/>
        <w:contextualSpacing/>
        <w:jc w:val="both"/>
        <w:rPr>
          <w:color w:val="000000" w:themeColor="text1"/>
          <w:sz w:val="28"/>
          <w:szCs w:val="28"/>
        </w:rPr>
      </w:pPr>
      <w:r w:rsidRPr="000C1FFE">
        <w:rPr>
          <w:rFonts w:eastAsia="Calibri"/>
          <w:sz w:val="28"/>
          <w:szCs w:val="28"/>
        </w:rPr>
        <w:t xml:space="preserve">Также, Госпрограммой в 2019 году реализуется в рамках национального проекта «Экология» один региональный проект «Чистая вода» на сумму 10 127,2 тыс. рублей (или 0,1 % от утвержденных бюджетных ассигнований). </w:t>
      </w:r>
    </w:p>
    <w:p w:rsidR="005853CE" w:rsidRPr="000C1FFE" w:rsidRDefault="005853CE" w:rsidP="000C1FFE">
      <w:pPr>
        <w:ind w:firstLine="708"/>
        <w:jc w:val="both"/>
        <w:rPr>
          <w:sz w:val="28"/>
          <w:szCs w:val="28"/>
        </w:rPr>
      </w:pPr>
      <w:r w:rsidRPr="000C1FFE">
        <w:rPr>
          <w:rFonts w:eastAsiaTheme="minorHAnsi"/>
          <w:sz w:val="28"/>
          <w:szCs w:val="28"/>
          <w:lang w:eastAsia="en-US"/>
        </w:rPr>
        <w:t>По данным ответственного исполнителя, в 2019 году не будет обеспечено исполнение данного регионального проекта</w:t>
      </w:r>
      <w:r w:rsidRPr="000C1FFE">
        <w:rPr>
          <w:sz w:val="28"/>
          <w:szCs w:val="28"/>
        </w:rPr>
        <w:t xml:space="preserve"> (субсидии бюджетам на </w:t>
      </w:r>
      <w:r w:rsidRPr="000C1FFE">
        <w:rPr>
          <w:sz w:val="28"/>
          <w:szCs w:val="28"/>
        </w:rPr>
        <w:lastRenderedPageBreak/>
        <w:t>строительство и реконструкцию (модернизацию) объектов питьевого водоснабжения) по причине отсутствия проектной документации, получившей положительное заключение государственной экспертизы и переноса средств субсидии на 2020 год.</w:t>
      </w:r>
    </w:p>
    <w:p w:rsidR="005853CE" w:rsidRPr="000C1FFE" w:rsidRDefault="005853CE" w:rsidP="000C1FFE">
      <w:pPr>
        <w:ind w:firstLine="708"/>
        <w:jc w:val="both"/>
        <w:rPr>
          <w:b/>
          <w:sz w:val="28"/>
          <w:szCs w:val="28"/>
        </w:rPr>
      </w:pPr>
      <w:r w:rsidRPr="000C1FFE">
        <w:rPr>
          <w:b/>
          <w:sz w:val="28"/>
          <w:szCs w:val="28"/>
        </w:rPr>
        <w:t>Госпрограмма «Развитие лесного хозяйства Чукотского автономного округа»</w:t>
      </w:r>
    </w:p>
    <w:p w:rsidR="005853CE" w:rsidRPr="00E030BA" w:rsidRDefault="005853CE" w:rsidP="000C1FFE">
      <w:pPr>
        <w:ind w:firstLine="709"/>
        <w:jc w:val="center"/>
        <w:rPr>
          <w:b/>
          <w:sz w:val="6"/>
          <w:szCs w:val="6"/>
        </w:rPr>
      </w:pPr>
    </w:p>
    <w:p w:rsidR="005853CE" w:rsidRPr="000C1FFE" w:rsidRDefault="005853CE" w:rsidP="000C1FFE">
      <w:pPr>
        <w:ind w:firstLine="709"/>
        <w:jc w:val="both"/>
        <w:rPr>
          <w:sz w:val="28"/>
          <w:szCs w:val="28"/>
        </w:rPr>
      </w:pPr>
      <w:r w:rsidRPr="000C1FFE">
        <w:rPr>
          <w:sz w:val="28"/>
          <w:szCs w:val="28"/>
        </w:rPr>
        <w:t>В отчетном периоде изменения в Госпрограмму вносились 3 раза.</w:t>
      </w:r>
    </w:p>
    <w:p w:rsidR="005853CE" w:rsidRPr="000C1FFE" w:rsidRDefault="005853CE" w:rsidP="000C1FFE">
      <w:pPr>
        <w:ind w:firstLine="709"/>
        <w:jc w:val="both"/>
        <w:rPr>
          <w:sz w:val="28"/>
          <w:szCs w:val="28"/>
        </w:rPr>
      </w:pPr>
      <w:r w:rsidRPr="000C1FFE">
        <w:rPr>
          <w:sz w:val="28"/>
          <w:szCs w:val="28"/>
        </w:rPr>
        <w:t xml:space="preserve">Объем финансового обеспечения – 131 017,7 тыс. рублей (129 664,8 тыс. рублей – средства федерального бюджета, 1 352,9 тыс. рублей – средства окружного бюджета), предусмотренный Госпрограммой, соответствует объему утвержденных Законом об окружном бюджете на 2019 год бюджетных ассигнований, но не соответствует показателям сводной бюджетной росписи (183 117,7 тыс. рублей). </w:t>
      </w:r>
    </w:p>
    <w:p w:rsidR="005853CE" w:rsidRPr="000C1FFE" w:rsidRDefault="005853CE" w:rsidP="000C1FFE">
      <w:pPr>
        <w:ind w:firstLine="709"/>
        <w:jc w:val="both"/>
        <w:rPr>
          <w:sz w:val="28"/>
          <w:szCs w:val="28"/>
        </w:rPr>
      </w:pPr>
      <w:r w:rsidRPr="000C1FFE">
        <w:rPr>
          <w:sz w:val="28"/>
          <w:szCs w:val="28"/>
        </w:rPr>
        <w:t xml:space="preserve">Реализация Госпрограммы осуществляется в рамках двух подпрограмм: «Обеспечение использования, охраны и защиты лесов» и «Обеспечение реализации Государственной программы». </w:t>
      </w:r>
    </w:p>
    <w:p w:rsidR="005853CE" w:rsidRPr="000C1FFE" w:rsidRDefault="005853CE" w:rsidP="000C1FFE">
      <w:pPr>
        <w:ind w:firstLine="709"/>
        <w:jc w:val="both"/>
        <w:rPr>
          <w:sz w:val="28"/>
          <w:szCs w:val="28"/>
        </w:rPr>
      </w:pPr>
      <w:r w:rsidRPr="000C1FFE">
        <w:rPr>
          <w:sz w:val="28"/>
          <w:szCs w:val="28"/>
        </w:rPr>
        <w:t>В отчетном периоде 2019 года на реализацию Госпрограммы из окружного бюджета направлены ассигнования в объеме 145 956,2 тыс. рублей или 79,7% от предусмотренных сводной бюджетной росписью лимитов бюджетных обязательств. В разрезе подпрограмм    финансирование сложилось на уровне 84,2% и 66,8% от утвержденных объемов, предусмотренных сводной бюджетной росписью.</w:t>
      </w:r>
    </w:p>
    <w:p w:rsidR="005853CE" w:rsidRPr="000C1FFE" w:rsidRDefault="005853CE" w:rsidP="000C1FFE">
      <w:pPr>
        <w:ind w:firstLine="709"/>
        <w:jc w:val="both"/>
        <w:rPr>
          <w:sz w:val="28"/>
          <w:szCs w:val="28"/>
        </w:rPr>
      </w:pPr>
      <w:r w:rsidRPr="000C1FFE">
        <w:rPr>
          <w:sz w:val="28"/>
          <w:szCs w:val="28"/>
        </w:rPr>
        <w:t>За январь-сентябрь 2019 года исполнение Госпрограммы составило 146 460,3 тыс. рублей или 111,8% от утвержденного финансового обеспечения, предусмотренного Госпрограммой, исполнение превышает утвержденные Паспортом Госпрограммы показатели за счет того, что исполнение 7 из 10 мероприятий подпрограммы «Обеспечение использования, охраны и защиты лесов»</w:t>
      </w:r>
      <w:r w:rsidRPr="000C1FFE">
        <w:rPr>
          <w:b/>
          <w:sz w:val="28"/>
          <w:szCs w:val="28"/>
        </w:rPr>
        <w:t xml:space="preserve"> </w:t>
      </w:r>
      <w:r w:rsidRPr="000C1FFE">
        <w:rPr>
          <w:sz w:val="28"/>
          <w:szCs w:val="28"/>
        </w:rPr>
        <w:t>осуществлено в пределах от 71,4% до 223,1% по причине отражения в текущем году расходов на исполнение мероприятий за счет остатков бюджетных средств ГАУ ЧАО «Авиабаза» прошлых лет.</w:t>
      </w:r>
    </w:p>
    <w:p w:rsidR="005853CE" w:rsidRPr="000C1FFE" w:rsidRDefault="005853CE" w:rsidP="000C1FFE">
      <w:pPr>
        <w:ind w:firstLine="709"/>
        <w:jc w:val="both"/>
        <w:rPr>
          <w:sz w:val="28"/>
          <w:szCs w:val="28"/>
        </w:rPr>
      </w:pPr>
      <w:r w:rsidRPr="000C1FFE">
        <w:rPr>
          <w:sz w:val="28"/>
          <w:szCs w:val="28"/>
        </w:rPr>
        <w:t>По данным ответственного исполнителя госпрограммы, в текущем году не будет реализовано проведение мероприятий по лесоустройству на общую сумму 13 000,0 тыс. рублей.</w:t>
      </w:r>
    </w:p>
    <w:p w:rsidR="005853CE" w:rsidRPr="000C1FFE" w:rsidRDefault="005853CE" w:rsidP="000C1FFE">
      <w:pPr>
        <w:ind w:firstLine="709"/>
        <w:contextualSpacing/>
        <w:jc w:val="both"/>
        <w:rPr>
          <w:sz w:val="28"/>
          <w:szCs w:val="28"/>
        </w:rPr>
      </w:pPr>
      <w:r w:rsidRPr="000C1FFE">
        <w:rPr>
          <w:rFonts w:eastAsia="Calibri"/>
          <w:sz w:val="28"/>
          <w:szCs w:val="28"/>
        </w:rPr>
        <w:t xml:space="preserve">Госпрограммой в 2019 году в рамках национального проекта «Экология» реализуется один региональный проект «Сохранение лесов Чукотского автономного округа» на сумму 9 612,1 тыс. рублей (или 5,2% от утвержденных бюджетных ассигнований). За девять месяцев 2019 года из федерального бюджета поступили средства в сумме 3 850,0 тыс. рублей (40,0%), которые направлены на реализацию регионального проекта в полном объеме - </w:t>
      </w:r>
      <w:r w:rsidRPr="000C1FFE">
        <w:rPr>
          <w:sz w:val="28"/>
          <w:szCs w:val="28"/>
        </w:rPr>
        <w:t xml:space="preserve">для нужд ГАУ ЧАО «Авиабаза» приобретен и доставлен колесный трактор «Белорус 1221.2» с фронтальным быстросъемным погрузчиком ТУРС. Также, в рамках регионального проекта заключены договоры на поставку водосливного </w:t>
      </w:r>
      <w:r w:rsidRPr="000C1FFE">
        <w:rPr>
          <w:sz w:val="28"/>
          <w:szCs w:val="28"/>
        </w:rPr>
        <w:lastRenderedPageBreak/>
        <w:t>устройства ВСУ-5А на сумму 1 393, 2 тыс. рублей и на поставку ТРЭКОЛ-39455Д на сумму 4 323,0 тыс. рублей.</w:t>
      </w:r>
    </w:p>
    <w:p w:rsidR="00E030BA" w:rsidRPr="00E030BA" w:rsidRDefault="00E030BA" w:rsidP="000C1FFE">
      <w:pPr>
        <w:ind w:firstLine="708"/>
        <w:jc w:val="both"/>
        <w:rPr>
          <w:b/>
          <w:sz w:val="16"/>
          <w:szCs w:val="16"/>
        </w:rPr>
      </w:pPr>
    </w:p>
    <w:p w:rsidR="005853CE" w:rsidRPr="000C1FFE" w:rsidRDefault="005853CE" w:rsidP="000C1FFE">
      <w:pPr>
        <w:ind w:firstLine="708"/>
        <w:jc w:val="both"/>
        <w:rPr>
          <w:b/>
          <w:sz w:val="28"/>
          <w:szCs w:val="28"/>
        </w:rPr>
      </w:pPr>
      <w:r w:rsidRPr="000C1FFE">
        <w:rPr>
          <w:b/>
          <w:sz w:val="28"/>
          <w:szCs w:val="28"/>
        </w:rPr>
        <w:t>Госпрограмма «Развитие транспортной инфраструктуры Чукотского автономного округа»</w:t>
      </w:r>
    </w:p>
    <w:p w:rsidR="005853CE" w:rsidRPr="00E030BA" w:rsidRDefault="005853CE" w:rsidP="000C1FFE">
      <w:pPr>
        <w:ind w:firstLine="708"/>
        <w:jc w:val="both"/>
        <w:rPr>
          <w:b/>
          <w:sz w:val="6"/>
          <w:szCs w:val="6"/>
          <w:highlight w:val="yellow"/>
        </w:rPr>
      </w:pPr>
    </w:p>
    <w:p w:rsidR="005853CE" w:rsidRPr="000C1FFE" w:rsidRDefault="005853CE" w:rsidP="000C1FFE">
      <w:pPr>
        <w:pStyle w:val="18"/>
        <w:ind w:firstLine="709"/>
      </w:pPr>
      <w:r w:rsidRPr="000C1FFE">
        <w:t xml:space="preserve">В рассматриваемом периоде в Госпрограмму 5 раз вносились изменения, из них в 4-х случаях в связи с изменениями объемов финансового обеспечения и уточнением перечня целевых показателей. </w:t>
      </w:r>
    </w:p>
    <w:p w:rsidR="005853CE" w:rsidRPr="000C1FFE" w:rsidRDefault="005853CE" w:rsidP="000C1FFE">
      <w:pPr>
        <w:ind w:firstLine="709"/>
        <w:jc w:val="both"/>
        <w:rPr>
          <w:sz w:val="28"/>
          <w:szCs w:val="28"/>
        </w:rPr>
      </w:pPr>
      <w:r w:rsidRPr="000C1FFE">
        <w:rPr>
          <w:sz w:val="28"/>
          <w:szCs w:val="28"/>
        </w:rPr>
        <w:t>Объем финансовых ресурсов, предусмотренный на 2019 год Паспортом Госпрограммы и Законом об окружном бюджете на 2019 год, составляет 4 320 589,1 тыс. рублей (средства федерального бюджета – 2 470 607,5 тыс. рублей, средства окружного бюджета – 1 786 107,3 тыс. рублей, средства внебюджетных источников – 63 874,3 тыс. рублей), что не соответствует показателям, утвержденным сводной бюджетной росписью (4 371 789,5 тыс. рублей).</w:t>
      </w:r>
    </w:p>
    <w:p w:rsidR="005853CE" w:rsidRPr="000C1FFE" w:rsidRDefault="005853CE" w:rsidP="000C1FFE">
      <w:pPr>
        <w:pStyle w:val="af9"/>
        <w:ind w:firstLine="709"/>
        <w:jc w:val="both"/>
        <w:rPr>
          <w:color w:val="000000" w:themeColor="text1"/>
          <w:sz w:val="28"/>
          <w:szCs w:val="28"/>
        </w:rPr>
      </w:pPr>
      <w:r w:rsidRPr="000C1FFE">
        <w:rPr>
          <w:sz w:val="28"/>
          <w:szCs w:val="28"/>
        </w:rPr>
        <w:t xml:space="preserve">За девять месяцев 2019 года </w:t>
      </w:r>
      <w:r w:rsidRPr="000C1FFE">
        <w:rPr>
          <w:color w:val="000000" w:themeColor="text1"/>
          <w:sz w:val="28"/>
          <w:szCs w:val="28"/>
        </w:rPr>
        <w:t xml:space="preserve">на реализацию Госпрограммы из окружного бюджета направлены ассигнования в объеме </w:t>
      </w:r>
      <w:r w:rsidRPr="000C1FFE">
        <w:rPr>
          <w:sz w:val="28"/>
          <w:szCs w:val="28"/>
        </w:rPr>
        <w:t xml:space="preserve">1 996 782,1 тыс. рублей (из них 91 145,6 тыс. рублей на погашение задолженности 2018 года) или 45,7% </w:t>
      </w:r>
      <w:r w:rsidRPr="000C1FFE">
        <w:rPr>
          <w:color w:val="000000" w:themeColor="text1"/>
          <w:sz w:val="28"/>
          <w:szCs w:val="28"/>
        </w:rPr>
        <w:t xml:space="preserve">от объемов ассигнований, предусмотренных сводной бюджетной росписью. </w:t>
      </w:r>
    </w:p>
    <w:p w:rsidR="005853CE" w:rsidRPr="000C1FFE" w:rsidRDefault="005853CE" w:rsidP="000C1FFE">
      <w:pPr>
        <w:ind w:firstLine="709"/>
        <w:jc w:val="both"/>
        <w:rPr>
          <w:sz w:val="28"/>
          <w:szCs w:val="28"/>
        </w:rPr>
      </w:pPr>
      <w:r w:rsidRPr="000C1FFE">
        <w:rPr>
          <w:sz w:val="28"/>
          <w:szCs w:val="28"/>
        </w:rPr>
        <w:t>Выполнение мероприятий Госпрограммы составило 2 543 846,9 тыс. рублей или 58,9% от утвержденного объема финансового обеспечения.</w:t>
      </w:r>
    </w:p>
    <w:p w:rsidR="005853CE" w:rsidRPr="000C1FFE" w:rsidRDefault="005853CE" w:rsidP="000C1FFE">
      <w:pPr>
        <w:ind w:firstLine="708"/>
        <w:jc w:val="both"/>
        <w:rPr>
          <w:color w:val="000000" w:themeColor="text1"/>
          <w:sz w:val="28"/>
          <w:szCs w:val="28"/>
        </w:rPr>
      </w:pPr>
      <w:r w:rsidRPr="000C1FFE">
        <w:rPr>
          <w:sz w:val="28"/>
          <w:szCs w:val="28"/>
        </w:rPr>
        <w:t>О</w:t>
      </w:r>
      <w:r w:rsidRPr="000C1FFE">
        <w:rPr>
          <w:color w:val="000000" w:themeColor="text1"/>
          <w:sz w:val="28"/>
          <w:szCs w:val="28"/>
        </w:rPr>
        <w:t>тмечается низкий уровень выполнения отдельных подпрограмм и мероприятий:</w:t>
      </w:r>
    </w:p>
    <w:p w:rsidR="005853CE" w:rsidRPr="000C1FFE" w:rsidRDefault="005853CE" w:rsidP="000C1FFE">
      <w:pPr>
        <w:ind w:firstLine="709"/>
        <w:jc w:val="both"/>
        <w:rPr>
          <w:sz w:val="28"/>
          <w:szCs w:val="28"/>
        </w:rPr>
      </w:pPr>
      <w:r w:rsidRPr="000C1FFE">
        <w:rPr>
          <w:color w:val="000000" w:themeColor="text1"/>
          <w:sz w:val="28"/>
          <w:szCs w:val="28"/>
        </w:rPr>
        <w:t>- подпрограмма</w:t>
      </w:r>
      <w:r w:rsidRPr="000C1FFE">
        <w:rPr>
          <w:sz w:val="28"/>
          <w:szCs w:val="28"/>
        </w:rPr>
        <w:t xml:space="preserve"> «Развитие авиационного комплекса» профинансирована и</w:t>
      </w:r>
      <w:r w:rsidRPr="000C1FFE">
        <w:rPr>
          <w:b/>
          <w:i/>
          <w:sz w:val="28"/>
          <w:szCs w:val="28"/>
        </w:rPr>
        <w:t xml:space="preserve"> </w:t>
      </w:r>
      <w:r w:rsidRPr="000C1FFE">
        <w:rPr>
          <w:sz w:val="28"/>
          <w:szCs w:val="28"/>
        </w:rPr>
        <w:t>исполнена на 56,0% или 374 487,9 тыс. рублей (плановый показатель – 668 252,5 тыс. рублей). В то же время, в связи с тем, что субсидии в отчетном периоде не востребованы, не выполнялись следующие мероприятия подпрограммы: «Субсидии на обустройство взлетно-посадочных площадок в населенных пунктах Чукотского автономного округа» (8 456,4 тыс. рублей) и «Субсидии организациям воздушного транспорта на возмещение недополученных доходов, связанных с осуществлением пассажирских авиаперевозок по маршруту Москва-</w:t>
      </w:r>
      <w:proofErr w:type="spellStart"/>
      <w:r w:rsidRPr="000C1FFE">
        <w:rPr>
          <w:sz w:val="28"/>
          <w:szCs w:val="28"/>
        </w:rPr>
        <w:t>Певек</w:t>
      </w:r>
      <w:proofErr w:type="spellEnd"/>
      <w:r w:rsidRPr="000C1FFE">
        <w:rPr>
          <w:sz w:val="28"/>
          <w:szCs w:val="28"/>
        </w:rPr>
        <w:t>-Москва» (8 000,0 тыс. рублей);</w:t>
      </w:r>
    </w:p>
    <w:p w:rsidR="005853CE" w:rsidRPr="000C1FFE" w:rsidRDefault="005853CE" w:rsidP="000C1FFE">
      <w:pPr>
        <w:ind w:firstLine="709"/>
        <w:jc w:val="both"/>
        <w:rPr>
          <w:sz w:val="28"/>
          <w:szCs w:val="28"/>
        </w:rPr>
      </w:pPr>
      <w:r w:rsidRPr="000C1FFE">
        <w:rPr>
          <w:sz w:val="28"/>
          <w:szCs w:val="28"/>
        </w:rPr>
        <w:t xml:space="preserve">- на реализацию подпрограммы «Совершенствование и развитие сети автомобильных дорог» из окружного бюджета в отчетном периоде направлены ассигнования в объеме 1 334 471,6 тыс. рублей (40,6% от утвержденных назначений), выполнение составило 1 933 059,5 тыс. рублей (из них на сумму 568 520,7 тыс. рублей выполнены работы за счет аванса, предоставленного по условиям контракта в 2018 году). Строительные работы в рамках реализации программного мероприятия ведутся в соответствии с графиками выполнения работ, предусмотренными государственными контрактами. </w:t>
      </w:r>
    </w:p>
    <w:p w:rsidR="005853CE" w:rsidRPr="000C1FFE" w:rsidRDefault="005853CE" w:rsidP="000C1FFE">
      <w:pPr>
        <w:ind w:firstLine="709"/>
        <w:contextualSpacing/>
        <w:jc w:val="both"/>
        <w:rPr>
          <w:color w:val="000000" w:themeColor="text1"/>
          <w:sz w:val="28"/>
          <w:szCs w:val="28"/>
          <w:highlight w:val="yellow"/>
        </w:rPr>
      </w:pPr>
      <w:r w:rsidRPr="000C1FFE">
        <w:rPr>
          <w:rFonts w:eastAsia="Calibri"/>
          <w:sz w:val="28"/>
          <w:szCs w:val="28"/>
        </w:rPr>
        <w:t xml:space="preserve">Госпрограммой в 2019 году реализуется в рамках национального проекта «Безопасные и качественные автомобильные дороги» один региональный </w:t>
      </w:r>
      <w:r w:rsidRPr="000C1FFE">
        <w:rPr>
          <w:rFonts w:eastAsia="Calibri"/>
          <w:sz w:val="28"/>
          <w:szCs w:val="28"/>
        </w:rPr>
        <w:lastRenderedPageBreak/>
        <w:t xml:space="preserve">проект «Дорожная сеть» на сумму 51 200,0 тыс. рублей (или 1,2% от утвержденных бюджетных ассигнований). </w:t>
      </w:r>
    </w:p>
    <w:p w:rsidR="005853CE" w:rsidRPr="000C1FFE" w:rsidRDefault="005853CE" w:rsidP="000C1FFE">
      <w:pPr>
        <w:ind w:firstLine="709"/>
        <w:contextualSpacing/>
        <w:jc w:val="both"/>
        <w:rPr>
          <w:bCs/>
          <w:spacing w:val="-8"/>
          <w:sz w:val="28"/>
          <w:szCs w:val="28"/>
        </w:rPr>
      </w:pPr>
      <w:r w:rsidRPr="000C1FFE">
        <w:rPr>
          <w:rFonts w:eastAsia="Calibri"/>
          <w:sz w:val="28"/>
          <w:szCs w:val="28"/>
        </w:rPr>
        <w:t xml:space="preserve">За девять месяцев 2019 года из федерального бюджета поступили средства на реализацию регионального проекта в сумме 5 732,5 тыс. рублей (12,5%). </w:t>
      </w:r>
      <w:r w:rsidRPr="000C1FFE">
        <w:rPr>
          <w:color w:val="000000"/>
          <w:sz w:val="28"/>
          <w:szCs w:val="28"/>
        </w:rPr>
        <w:t xml:space="preserve">Всего за январь-сентябрь 2019 года на реализацию регионального проекта в рамках Госпрограммы направлено бюджетных средств на общую сумму 9 037,7 тыс. рублей или 17,6% от утвержденных ассигнований. </w:t>
      </w:r>
      <w:r w:rsidRPr="000C1FFE">
        <w:rPr>
          <w:sz w:val="28"/>
          <w:szCs w:val="28"/>
        </w:rPr>
        <w:t>В отчетном периоде выполнены работы по ремонту автомобильной дороги «</w:t>
      </w:r>
      <w:proofErr w:type="spellStart"/>
      <w:r w:rsidRPr="000C1FFE">
        <w:rPr>
          <w:sz w:val="28"/>
          <w:szCs w:val="28"/>
        </w:rPr>
        <w:t>Эгвекинот</w:t>
      </w:r>
      <w:proofErr w:type="spellEnd"/>
      <w:r w:rsidRPr="000C1FFE">
        <w:rPr>
          <w:sz w:val="28"/>
          <w:szCs w:val="28"/>
        </w:rPr>
        <w:t xml:space="preserve">-Мыс Шмидта», км 5+500 – км 11+016 на сумму 11 200,0 тыс. рублей.  Работы по ремонту автомобильных дорог в Анадырской городской агломерации, осуществляемые в рамках Соглашения, заключенного с Администрацией городского округа Анадырь, выполняются в соответствии с планами-графиками выполнения работ. Выполнение </w:t>
      </w:r>
      <w:r w:rsidRPr="000C1FFE">
        <w:rPr>
          <w:bCs/>
          <w:spacing w:val="-8"/>
          <w:sz w:val="28"/>
          <w:szCs w:val="28"/>
        </w:rPr>
        <w:t>работ и их оплата предусмотрены в 4 квартале 2019 года.</w:t>
      </w:r>
    </w:p>
    <w:p w:rsidR="005853CE" w:rsidRPr="00E030BA" w:rsidRDefault="005853CE" w:rsidP="000C1FFE">
      <w:pPr>
        <w:ind w:firstLine="709"/>
        <w:contextualSpacing/>
        <w:jc w:val="both"/>
        <w:rPr>
          <w:bCs/>
          <w:spacing w:val="-8"/>
          <w:sz w:val="16"/>
          <w:szCs w:val="16"/>
        </w:rPr>
      </w:pPr>
    </w:p>
    <w:p w:rsidR="005853CE" w:rsidRPr="000C1FFE" w:rsidRDefault="005853CE" w:rsidP="000C1FFE">
      <w:pPr>
        <w:autoSpaceDE w:val="0"/>
        <w:autoSpaceDN w:val="0"/>
        <w:adjustRightInd w:val="0"/>
        <w:spacing w:before="120" w:after="120"/>
        <w:ind w:firstLine="709"/>
        <w:jc w:val="both"/>
        <w:outlineLvl w:val="0"/>
        <w:rPr>
          <w:b/>
          <w:bCs/>
          <w:sz w:val="28"/>
          <w:szCs w:val="28"/>
        </w:rPr>
      </w:pPr>
      <w:r w:rsidRPr="000C1FFE">
        <w:rPr>
          <w:b/>
          <w:color w:val="000000" w:themeColor="text1"/>
          <w:sz w:val="28"/>
          <w:szCs w:val="28"/>
        </w:rPr>
        <w:t>Госпрограмма «</w:t>
      </w:r>
      <w:r w:rsidRPr="000C1FFE">
        <w:rPr>
          <w:b/>
          <w:sz w:val="28"/>
          <w:szCs w:val="28"/>
        </w:rPr>
        <w:t>Управление региональными финансами и имуществом Чукотского автономного округа»</w:t>
      </w:r>
    </w:p>
    <w:p w:rsidR="005853CE" w:rsidRPr="000C1FFE" w:rsidRDefault="005853CE" w:rsidP="000C1FFE">
      <w:pPr>
        <w:ind w:firstLine="709"/>
        <w:jc w:val="both"/>
        <w:rPr>
          <w:sz w:val="28"/>
          <w:szCs w:val="28"/>
        </w:rPr>
      </w:pPr>
      <w:r w:rsidRPr="000C1FFE">
        <w:rPr>
          <w:sz w:val="28"/>
          <w:szCs w:val="28"/>
        </w:rPr>
        <w:t xml:space="preserve">В отчетном периоде изменения в Госпрограмму вносились три раза – в целях уточнения объемов бюджетных ассигнований. </w:t>
      </w:r>
    </w:p>
    <w:p w:rsidR="005853CE" w:rsidRPr="000C1FFE" w:rsidRDefault="005853CE" w:rsidP="000C1FFE">
      <w:pPr>
        <w:pStyle w:val="af9"/>
        <w:ind w:firstLine="709"/>
        <w:jc w:val="both"/>
        <w:rPr>
          <w:sz w:val="28"/>
          <w:szCs w:val="28"/>
        </w:rPr>
      </w:pPr>
      <w:r w:rsidRPr="000C1FFE">
        <w:rPr>
          <w:sz w:val="28"/>
          <w:szCs w:val="28"/>
        </w:rPr>
        <w:t>Объем финансовых ресурсов, предусмотренный Госпрограммой и Законом об окружном бюджете на 2019 год, составил 3 224 630,6 тыс. рублей (средства окружного бюджета), что не соответствует показателям сводной бюджетной росписи (3 224 551,4 тыс. рублей). Н</w:t>
      </w:r>
      <w:r w:rsidRPr="000C1FFE">
        <w:rPr>
          <w:color w:val="000000" w:themeColor="text1"/>
          <w:sz w:val="28"/>
          <w:szCs w:val="28"/>
        </w:rPr>
        <w:t xml:space="preserve">а реализацию Госпрограммы из окружного бюджета в отчетном периоде направлены бюджетные ассигнования в объеме </w:t>
      </w:r>
      <w:r w:rsidRPr="000C1FFE">
        <w:rPr>
          <w:sz w:val="28"/>
          <w:szCs w:val="28"/>
        </w:rPr>
        <w:t xml:space="preserve">2 248 706,5 тыс. рублей или 69,7% </w:t>
      </w:r>
      <w:r w:rsidRPr="000C1FFE">
        <w:rPr>
          <w:color w:val="000000" w:themeColor="text1"/>
          <w:sz w:val="28"/>
          <w:szCs w:val="28"/>
        </w:rPr>
        <w:t>от предусмотренных сводной бюджетной росписью ассигнований, в</w:t>
      </w:r>
      <w:r w:rsidRPr="000C1FFE">
        <w:rPr>
          <w:sz w:val="28"/>
          <w:szCs w:val="28"/>
        </w:rPr>
        <w:t>ыполнение Госпрограммы составило 2 248 706,5 тыс. рублей.  Госпрограмма включает пять подпрограмм, три из которых выполнены по состоянию на 60,6% - 76,0%, подпрограммы «Управление государственным долгом Чукотского автономного округа» (8 825,1 тыс. рублей) и «Управлением имуществом Чукотского автономного округа» (1 000,0 тыс. рублей) в январе-сентябре 2019 года не выполнялись.</w:t>
      </w:r>
    </w:p>
    <w:p w:rsidR="005853CE" w:rsidRPr="000C1FFE" w:rsidRDefault="005853CE" w:rsidP="000C1FFE">
      <w:pPr>
        <w:ind w:firstLine="708"/>
        <w:jc w:val="center"/>
        <w:rPr>
          <w:b/>
          <w:sz w:val="16"/>
          <w:szCs w:val="16"/>
        </w:rPr>
      </w:pPr>
    </w:p>
    <w:p w:rsidR="005853CE" w:rsidRPr="000C1FFE" w:rsidRDefault="005853CE" w:rsidP="000C1FFE">
      <w:pPr>
        <w:ind w:firstLine="708"/>
        <w:jc w:val="both"/>
        <w:rPr>
          <w:b/>
          <w:sz w:val="28"/>
          <w:szCs w:val="28"/>
        </w:rPr>
      </w:pPr>
      <w:r w:rsidRPr="000C1FFE">
        <w:rPr>
          <w:b/>
          <w:sz w:val="28"/>
          <w:szCs w:val="28"/>
        </w:rPr>
        <w:t>Госпрограмма «Развитие жилищного строительства в Чукотском автономном округе»</w:t>
      </w:r>
    </w:p>
    <w:p w:rsidR="005853CE" w:rsidRPr="000C1FFE" w:rsidRDefault="005853CE" w:rsidP="000C1FFE">
      <w:pPr>
        <w:ind w:firstLine="708"/>
        <w:jc w:val="both"/>
        <w:rPr>
          <w:b/>
          <w:sz w:val="16"/>
          <w:szCs w:val="16"/>
        </w:rPr>
      </w:pPr>
    </w:p>
    <w:p w:rsidR="005853CE" w:rsidRPr="000C1FFE" w:rsidRDefault="005853CE" w:rsidP="000C1FFE">
      <w:pPr>
        <w:ind w:firstLine="709"/>
        <w:jc w:val="both"/>
        <w:rPr>
          <w:sz w:val="28"/>
          <w:szCs w:val="28"/>
        </w:rPr>
      </w:pPr>
      <w:r w:rsidRPr="000C1FFE">
        <w:rPr>
          <w:sz w:val="28"/>
          <w:szCs w:val="28"/>
        </w:rPr>
        <w:t>В отчетном периоде изменения в Госпрограмму вносились 3 раза.</w:t>
      </w:r>
    </w:p>
    <w:p w:rsidR="005853CE" w:rsidRPr="000C1FFE" w:rsidRDefault="005853CE" w:rsidP="000C1FFE">
      <w:pPr>
        <w:ind w:firstLine="709"/>
        <w:jc w:val="both"/>
        <w:rPr>
          <w:sz w:val="28"/>
          <w:szCs w:val="28"/>
        </w:rPr>
      </w:pPr>
      <w:r w:rsidRPr="000C1FFE">
        <w:rPr>
          <w:sz w:val="28"/>
          <w:szCs w:val="28"/>
        </w:rPr>
        <w:t xml:space="preserve">Объем финансового обеспечения – 105 064,6 тыс. рублей, предусмотренный Госпрограммой, соответствует объему утвержденных бюджетных ассигнований, но не соответствует показателям сводной бюджетной росписи на 2019 год (81 533,0 тыс. рублей). Реализация Госпрограммы предусмотрена в рамках исполнения четырех подпрограмм: «Оказание содействия муниципальным образованиям в формировании муниципального жилищного фонда», «Развитие жилищного строительства», </w:t>
      </w:r>
      <w:r w:rsidRPr="000C1FFE">
        <w:rPr>
          <w:sz w:val="28"/>
          <w:szCs w:val="28"/>
        </w:rPr>
        <w:lastRenderedPageBreak/>
        <w:t>«Территориальное планирование и градостроительное зонирование», «Развитие индивидуального жилищного строительства».</w:t>
      </w:r>
    </w:p>
    <w:p w:rsidR="005853CE" w:rsidRPr="000C1FFE" w:rsidRDefault="005853CE" w:rsidP="000C1FFE">
      <w:pPr>
        <w:ind w:firstLine="709"/>
        <w:jc w:val="both"/>
        <w:rPr>
          <w:sz w:val="28"/>
          <w:szCs w:val="28"/>
        </w:rPr>
      </w:pPr>
      <w:r w:rsidRPr="000C1FFE">
        <w:rPr>
          <w:sz w:val="28"/>
          <w:szCs w:val="28"/>
        </w:rPr>
        <w:t xml:space="preserve">В отчетном периоде 2019 года на реализацию Госпрограммы направлены бюджетные ассигнования в объеме 30 253,3 тыс. рублей (из них 20 655,2 тыс. рублей средства субсидии, не перечисленные в 2018 году Администрации </w:t>
      </w:r>
      <w:proofErr w:type="spellStart"/>
      <w:r w:rsidRPr="000C1FFE">
        <w:rPr>
          <w:sz w:val="28"/>
          <w:szCs w:val="28"/>
        </w:rPr>
        <w:t>Билибинский</w:t>
      </w:r>
      <w:proofErr w:type="spellEnd"/>
      <w:r w:rsidRPr="000C1FFE">
        <w:rPr>
          <w:sz w:val="28"/>
          <w:szCs w:val="28"/>
        </w:rPr>
        <w:t xml:space="preserve"> муниципальный район) или 37,1% от предусмотренных сводной бюджетной росписью лимитов бюджетных обязательств в рамках подпрограммы «Оказание содействия муниципальным образованиям в формировании муниципального жилищного фонда». По остальным подпрограммам Госпрограммы в отчетном периоде финансирование на реализацию мероприятий подпрограмм не осуществлялось.</w:t>
      </w:r>
    </w:p>
    <w:p w:rsidR="005853CE" w:rsidRPr="000C1FFE" w:rsidRDefault="005853CE" w:rsidP="000C1FFE">
      <w:pPr>
        <w:ind w:firstLine="709"/>
        <w:jc w:val="both"/>
        <w:rPr>
          <w:sz w:val="28"/>
          <w:szCs w:val="28"/>
        </w:rPr>
      </w:pPr>
      <w:r w:rsidRPr="000C1FFE">
        <w:rPr>
          <w:sz w:val="28"/>
          <w:szCs w:val="28"/>
        </w:rPr>
        <w:t>При этом, согласно представленным ответственным исполнителем данным:</w:t>
      </w:r>
    </w:p>
    <w:p w:rsidR="005853CE" w:rsidRPr="000C1FFE" w:rsidRDefault="005853CE" w:rsidP="000C1FFE">
      <w:pPr>
        <w:ind w:firstLine="709"/>
        <w:jc w:val="both"/>
        <w:rPr>
          <w:sz w:val="28"/>
          <w:szCs w:val="28"/>
        </w:rPr>
      </w:pPr>
      <w:r w:rsidRPr="000C1FFE">
        <w:rPr>
          <w:sz w:val="28"/>
          <w:szCs w:val="28"/>
        </w:rPr>
        <w:t>- в 4 квартале 2019 года планируются к выполнению мероприятия подпрограммы «Территориальное планирование и градостроительное зонирование» в общей сумме 10 055,9 тыс. рублей или 55,5% от предусмотренного объема финансового обеспечения подпрограммы;</w:t>
      </w:r>
    </w:p>
    <w:p w:rsidR="005853CE" w:rsidRPr="000C1FFE" w:rsidRDefault="005853CE" w:rsidP="000C1FFE">
      <w:pPr>
        <w:ind w:firstLine="709"/>
        <w:jc w:val="both"/>
        <w:rPr>
          <w:sz w:val="28"/>
          <w:szCs w:val="28"/>
        </w:rPr>
      </w:pPr>
      <w:r w:rsidRPr="000C1FFE">
        <w:rPr>
          <w:sz w:val="28"/>
          <w:szCs w:val="28"/>
        </w:rPr>
        <w:t xml:space="preserve">- существует риск неисполнения двух подпрограмм Госпрограммы: «Развитие жилищного строительства» (план 30 532,2 тыс. рублей) и «Развитие индивидуального жилищного строительства» (план 5 000,0 тыс. рублей) – в связи с заявительным характером предоставления средств и отсутствием предложений на первичном рынке жилья Чукотском автономном округе и заявок от органов местного самоуправления. </w:t>
      </w:r>
    </w:p>
    <w:p w:rsidR="005853CE" w:rsidRPr="000C1FFE" w:rsidRDefault="005853CE" w:rsidP="000C1FFE">
      <w:pPr>
        <w:ind w:firstLine="709"/>
        <w:jc w:val="both"/>
        <w:rPr>
          <w:sz w:val="28"/>
          <w:szCs w:val="28"/>
        </w:rPr>
      </w:pPr>
      <w:r w:rsidRPr="000C1FFE">
        <w:rPr>
          <w:sz w:val="28"/>
          <w:szCs w:val="28"/>
        </w:rPr>
        <w:t xml:space="preserve">За январь-сентябрь 2019 года исполнение Госпрограммы составило 13 437,5 тыс. рублей или 12,8% от утвержденного финансового обеспечения, предусмотренного Госпрограммой. </w:t>
      </w:r>
    </w:p>
    <w:p w:rsidR="005853CE" w:rsidRPr="000C1FFE" w:rsidRDefault="005853CE" w:rsidP="000C1FFE">
      <w:pPr>
        <w:ind w:firstLine="709"/>
        <w:jc w:val="both"/>
        <w:rPr>
          <w:sz w:val="16"/>
          <w:szCs w:val="16"/>
        </w:rPr>
      </w:pPr>
    </w:p>
    <w:p w:rsidR="005853CE" w:rsidRPr="000C1FFE" w:rsidRDefault="005853CE" w:rsidP="000C1FFE">
      <w:pPr>
        <w:autoSpaceDE w:val="0"/>
        <w:autoSpaceDN w:val="0"/>
        <w:adjustRightInd w:val="0"/>
        <w:ind w:firstLine="708"/>
        <w:jc w:val="both"/>
        <w:rPr>
          <w:b/>
          <w:bCs/>
          <w:color w:val="000000" w:themeColor="text1"/>
          <w:sz w:val="28"/>
          <w:szCs w:val="28"/>
        </w:rPr>
      </w:pPr>
      <w:r w:rsidRPr="000C1FFE">
        <w:rPr>
          <w:b/>
          <w:color w:val="000000" w:themeColor="text1"/>
          <w:sz w:val="28"/>
          <w:szCs w:val="28"/>
        </w:rPr>
        <w:t>Госпрограмма «</w:t>
      </w:r>
      <w:r w:rsidRPr="000C1FFE">
        <w:rPr>
          <w:b/>
          <w:bCs/>
          <w:color w:val="000000" w:themeColor="text1"/>
          <w:sz w:val="28"/>
          <w:szCs w:val="28"/>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5853CE" w:rsidRPr="000C1FFE" w:rsidRDefault="005853CE" w:rsidP="000C1FFE">
      <w:pPr>
        <w:autoSpaceDE w:val="0"/>
        <w:autoSpaceDN w:val="0"/>
        <w:adjustRightInd w:val="0"/>
        <w:ind w:firstLine="708"/>
        <w:jc w:val="both"/>
        <w:rPr>
          <w:b/>
          <w:bCs/>
          <w:color w:val="000000" w:themeColor="text1"/>
          <w:sz w:val="16"/>
          <w:szCs w:val="16"/>
        </w:rPr>
      </w:pPr>
    </w:p>
    <w:p w:rsidR="005853CE" w:rsidRPr="000C1FFE" w:rsidRDefault="005853CE" w:rsidP="000C1FFE">
      <w:pPr>
        <w:pStyle w:val="18"/>
        <w:ind w:firstLine="709"/>
      </w:pPr>
      <w:r w:rsidRPr="000C1FFE">
        <w:t xml:space="preserve">В отчетном периоде изменения в Госпрограмму вносились два раза в целях уточнения объемов финансового обеспечения. </w:t>
      </w:r>
    </w:p>
    <w:p w:rsidR="005853CE" w:rsidRPr="000C1FFE" w:rsidRDefault="005853CE" w:rsidP="000C1FFE">
      <w:pPr>
        <w:pStyle w:val="af9"/>
        <w:ind w:firstLine="709"/>
        <w:jc w:val="both"/>
        <w:rPr>
          <w:sz w:val="28"/>
          <w:szCs w:val="28"/>
        </w:rPr>
      </w:pPr>
      <w:r w:rsidRPr="000C1FFE">
        <w:rPr>
          <w:sz w:val="28"/>
          <w:szCs w:val="28"/>
        </w:rPr>
        <w:t>Объем финансовых ресурсов, предусмотренный Госпрограммой, составил 443 115,4 тыс. рублей (средства окружного бюджета), что соответствует утвержденным бюджетным ассигнованиям и не соответствует показателям сводной бюджетной росписи (443 856,5 тыс. рублей).</w:t>
      </w:r>
    </w:p>
    <w:p w:rsidR="005853CE" w:rsidRPr="000C1FFE" w:rsidRDefault="005853CE" w:rsidP="000C1FFE">
      <w:pPr>
        <w:ind w:firstLine="709"/>
        <w:jc w:val="both"/>
        <w:rPr>
          <w:sz w:val="28"/>
          <w:szCs w:val="28"/>
        </w:rPr>
      </w:pPr>
      <w:r w:rsidRPr="000C1FFE">
        <w:rPr>
          <w:sz w:val="28"/>
          <w:szCs w:val="28"/>
        </w:rPr>
        <w:t>За 9 месяцев 2019 года н</w:t>
      </w:r>
      <w:r w:rsidRPr="000C1FFE">
        <w:rPr>
          <w:color w:val="000000" w:themeColor="text1"/>
          <w:sz w:val="28"/>
          <w:szCs w:val="28"/>
        </w:rPr>
        <w:t>а реализацию Госпрограммы направлено</w:t>
      </w:r>
      <w:r w:rsidRPr="000C1FFE">
        <w:rPr>
          <w:sz w:val="28"/>
          <w:szCs w:val="28"/>
        </w:rPr>
        <w:t xml:space="preserve"> </w:t>
      </w:r>
      <w:r w:rsidRPr="000C1FFE">
        <w:rPr>
          <w:sz w:val="28"/>
          <w:szCs w:val="28"/>
        </w:rPr>
        <w:br/>
        <w:t xml:space="preserve">бюджетных ассигнований в объеме 276 027,6 тыс. рублей (62,2% </w:t>
      </w:r>
      <w:r w:rsidRPr="000C1FFE">
        <w:rPr>
          <w:color w:val="000000" w:themeColor="text1"/>
          <w:sz w:val="28"/>
          <w:szCs w:val="28"/>
        </w:rPr>
        <w:t xml:space="preserve">предусмотренных сводной бюджетной росписью ассигнований), из них </w:t>
      </w:r>
      <w:r w:rsidRPr="000C1FFE">
        <w:rPr>
          <w:sz w:val="28"/>
          <w:szCs w:val="28"/>
        </w:rPr>
        <w:t>80 399,0 тыс. рублей - оплачена кредиторская задолженность за поставленные товары, работы (услуги) в 2018 году.</w:t>
      </w:r>
      <w:r w:rsidRPr="000C1FFE">
        <w:rPr>
          <w:color w:val="000000" w:themeColor="text1"/>
          <w:sz w:val="28"/>
          <w:szCs w:val="28"/>
        </w:rPr>
        <w:t xml:space="preserve"> </w:t>
      </w:r>
    </w:p>
    <w:p w:rsidR="005853CE" w:rsidRPr="000C1FFE" w:rsidRDefault="005853CE" w:rsidP="000C1FFE">
      <w:pPr>
        <w:ind w:firstLine="709"/>
        <w:jc w:val="both"/>
        <w:rPr>
          <w:sz w:val="28"/>
          <w:szCs w:val="28"/>
        </w:rPr>
      </w:pPr>
      <w:r w:rsidRPr="000C1FFE">
        <w:rPr>
          <w:sz w:val="28"/>
          <w:szCs w:val="28"/>
        </w:rPr>
        <w:t xml:space="preserve">Исполнение Госпрограммы в целом составило 195 768,8 тыс. рублей или 44,2% утвержденного объема финансового обеспечения, что обусловлено </w:t>
      </w:r>
      <w:r w:rsidRPr="000C1FFE">
        <w:rPr>
          <w:sz w:val="28"/>
          <w:szCs w:val="28"/>
        </w:rPr>
        <w:lastRenderedPageBreak/>
        <w:t xml:space="preserve">низким уровнем исполнения подпрограмм «Снижение рисков и смягчение последствий чрезвычайных ситуаций природного и техногенного характера» – 13,7% и «Пожарная безопасность и противопожарная защита» – 25,3%. </w:t>
      </w:r>
    </w:p>
    <w:p w:rsidR="005853CE" w:rsidRPr="000C1FFE" w:rsidRDefault="005853CE" w:rsidP="000C1FFE">
      <w:pPr>
        <w:ind w:firstLine="709"/>
        <w:jc w:val="both"/>
        <w:rPr>
          <w:sz w:val="28"/>
          <w:szCs w:val="28"/>
        </w:rPr>
      </w:pPr>
      <w:r w:rsidRPr="000C1FFE">
        <w:rPr>
          <w:sz w:val="28"/>
          <w:szCs w:val="28"/>
        </w:rPr>
        <w:t xml:space="preserve">Низкий уровень исполнения подпрограмм связан с задержкой поставок товаров, работ (услуг) по заключенным контрактам, а также исполнением обязательств по заключенным контрактам в 4 квартале 2019 года. </w:t>
      </w:r>
    </w:p>
    <w:p w:rsidR="005853CE" w:rsidRPr="000C1FFE" w:rsidRDefault="005853CE" w:rsidP="000C1FFE">
      <w:pPr>
        <w:ind w:firstLine="709"/>
        <w:jc w:val="both"/>
        <w:rPr>
          <w:sz w:val="16"/>
          <w:szCs w:val="16"/>
        </w:rPr>
      </w:pPr>
    </w:p>
    <w:p w:rsidR="005853CE" w:rsidRPr="000C1FFE" w:rsidRDefault="005853CE" w:rsidP="000C1FFE">
      <w:pPr>
        <w:ind w:firstLine="709"/>
        <w:jc w:val="both"/>
        <w:rPr>
          <w:b/>
          <w:sz w:val="28"/>
          <w:szCs w:val="28"/>
        </w:rPr>
      </w:pPr>
      <w:r w:rsidRPr="000C1FFE">
        <w:rPr>
          <w:b/>
          <w:sz w:val="28"/>
          <w:szCs w:val="28"/>
        </w:rPr>
        <w:t>Госпрограмма «Охрана окружающей среды и обеспечение рационального природопользования в Чукотском автономном округе»</w:t>
      </w:r>
    </w:p>
    <w:p w:rsidR="00E030BA" w:rsidRPr="00E030BA" w:rsidRDefault="00E030BA" w:rsidP="000C1FFE">
      <w:pPr>
        <w:tabs>
          <w:tab w:val="left" w:pos="851"/>
          <w:tab w:val="left" w:pos="1701"/>
        </w:tabs>
        <w:ind w:firstLine="709"/>
        <w:jc w:val="both"/>
        <w:rPr>
          <w:sz w:val="16"/>
          <w:szCs w:val="16"/>
        </w:rPr>
      </w:pPr>
    </w:p>
    <w:p w:rsidR="005853CE" w:rsidRPr="000C1FFE" w:rsidRDefault="005853CE" w:rsidP="000C1FFE">
      <w:pPr>
        <w:tabs>
          <w:tab w:val="left" w:pos="851"/>
          <w:tab w:val="left" w:pos="1701"/>
        </w:tabs>
        <w:ind w:firstLine="709"/>
        <w:jc w:val="both"/>
        <w:rPr>
          <w:sz w:val="28"/>
          <w:szCs w:val="28"/>
        </w:rPr>
      </w:pPr>
      <w:r w:rsidRPr="000C1FFE">
        <w:rPr>
          <w:sz w:val="28"/>
          <w:szCs w:val="28"/>
        </w:rPr>
        <w:t>Изменения в Госпрограмму вносились 4 раза. Объем финансового обеспечения, предусмотренный Госпрограммой с учетом всех источников финансирования, составляет 205 840,4 тыс. рублей, в том числе: средства федерального бюджета – 22 406,5 тыс. рублей, средства окружного бюджета – 143 843,9 тыс. рублей, средства внебюджетных источников – 39 590,0 тыс. рублей, что соответствует объему утвержденных бюджетных ассигнований Законом об окружном бюджете на 2019 год (без учета внебюджетных источников финансирования), но не соответствует показателям сводной бюджетной росписи (160 759,0 тыс. рублей).</w:t>
      </w:r>
    </w:p>
    <w:p w:rsidR="005853CE" w:rsidRPr="000C1FFE" w:rsidRDefault="005853CE" w:rsidP="000C1FFE">
      <w:pPr>
        <w:ind w:firstLine="709"/>
        <w:jc w:val="both"/>
        <w:rPr>
          <w:sz w:val="28"/>
          <w:szCs w:val="28"/>
        </w:rPr>
      </w:pPr>
      <w:r w:rsidRPr="000C1FFE">
        <w:rPr>
          <w:sz w:val="28"/>
          <w:szCs w:val="28"/>
        </w:rPr>
        <w:t>По состоянию на 1 октября 2019 года на реализацию мероприятий Госпрограммы из окружного бюджета направлены ассигнования в объеме 73 227,3 тыс. рублей или на 45,6% от показателей, предусмотренных сводной бюджетной росписью. Финансирование и исполнение мероприятий Госпрограммы за счет внебюджетных источников в отчетном периоде не осуществлялось.</w:t>
      </w:r>
    </w:p>
    <w:p w:rsidR="005853CE" w:rsidRPr="000C1FFE" w:rsidRDefault="005853CE" w:rsidP="000C1FFE">
      <w:pPr>
        <w:ind w:firstLine="709"/>
        <w:jc w:val="both"/>
        <w:rPr>
          <w:sz w:val="28"/>
          <w:szCs w:val="28"/>
        </w:rPr>
      </w:pPr>
      <w:r w:rsidRPr="000C1FFE">
        <w:rPr>
          <w:sz w:val="28"/>
          <w:szCs w:val="28"/>
        </w:rPr>
        <w:t>Реализация Госпрограммы осуществляется в рамках 7 подпрограмм.</w:t>
      </w:r>
    </w:p>
    <w:p w:rsidR="005853CE" w:rsidRPr="000C1FFE" w:rsidRDefault="005853CE" w:rsidP="000C1FFE">
      <w:pPr>
        <w:ind w:firstLine="709"/>
        <w:jc w:val="both"/>
        <w:rPr>
          <w:sz w:val="28"/>
          <w:szCs w:val="28"/>
        </w:rPr>
      </w:pPr>
      <w:r w:rsidRPr="000C1FFE">
        <w:rPr>
          <w:sz w:val="28"/>
          <w:szCs w:val="28"/>
        </w:rPr>
        <w:t>На достаточно высоком уровне профинансированы и исполнены 2 подпрограммы: «Реализация комплекса мероприятий по обращению с отходами» – 60% и 55,8%, «Обеспечение деятельности государственных органов и подведомственных учреждений» – 58,7% и 59,4% соответственно.</w:t>
      </w:r>
    </w:p>
    <w:p w:rsidR="005853CE" w:rsidRPr="000C1FFE" w:rsidRDefault="005853CE" w:rsidP="000C1FFE">
      <w:pPr>
        <w:ind w:firstLine="709"/>
        <w:jc w:val="both"/>
        <w:rPr>
          <w:sz w:val="28"/>
          <w:szCs w:val="28"/>
        </w:rPr>
      </w:pPr>
      <w:r w:rsidRPr="000C1FFE">
        <w:rPr>
          <w:sz w:val="28"/>
          <w:szCs w:val="28"/>
        </w:rPr>
        <w:t>Подпрограмма «Воспроизводство и использование объектов животного мира», при плановых назначениях 18 089,8 тыс. рублей на реализацию трех мероприятий, профинансирована только на мероприятие «Создание системы предупреждения конфликтных ситуаций с белым медведем» в сумме 86,1 тыс. рублей или 6,6% от утвержденных бюджетных ассигнований. При этом, на 4 квартал запланировано исполнение других мероприятий подпрограммы:</w:t>
      </w:r>
    </w:p>
    <w:p w:rsidR="005853CE" w:rsidRPr="000C1FFE" w:rsidRDefault="005853CE" w:rsidP="000C1FFE">
      <w:pPr>
        <w:ind w:firstLine="709"/>
        <w:jc w:val="both"/>
        <w:rPr>
          <w:sz w:val="28"/>
          <w:szCs w:val="28"/>
        </w:rPr>
      </w:pPr>
      <w:r w:rsidRPr="000C1FFE">
        <w:rPr>
          <w:sz w:val="28"/>
          <w:szCs w:val="28"/>
        </w:rPr>
        <w:t>-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 в рамках исполнения государственного контракта в сумме 4 474,1 тыс. рублей, а также при условии заключения государственных контрактов при проведении 2 аукционов на право заключения государственных контрактов на общую сумму 609,1 тыс. рублей для проведения работ по закреплению на местности границ водоохранных зон;</w:t>
      </w:r>
    </w:p>
    <w:p w:rsidR="005853CE" w:rsidRPr="000C1FFE" w:rsidRDefault="005853CE" w:rsidP="000C1FFE">
      <w:pPr>
        <w:ind w:firstLine="709"/>
        <w:jc w:val="both"/>
        <w:rPr>
          <w:sz w:val="28"/>
          <w:szCs w:val="28"/>
        </w:rPr>
      </w:pPr>
      <w:r w:rsidRPr="000C1FFE">
        <w:rPr>
          <w:sz w:val="28"/>
          <w:szCs w:val="28"/>
        </w:rPr>
        <w:lastRenderedPageBreak/>
        <w:t xml:space="preserve">- «Осуществление территориального </w:t>
      </w:r>
      <w:proofErr w:type="spellStart"/>
      <w:r w:rsidRPr="000C1FFE">
        <w:rPr>
          <w:sz w:val="28"/>
          <w:szCs w:val="28"/>
        </w:rPr>
        <w:t>охотустройства</w:t>
      </w:r>
      <w:proofErr w:type="spellEnd"/>
      <w:r w:rsidRPr="000C1FFE">
        <w:rPr>
          <w:sz w:val="28"/>
          <w:szCs w:val="28"/>
        </w:rPr>
        <w:t xml:space="preserve">» в сумме 11 700,0 тыс. рублей в рамках выполнения </w:t>
      </w:r>
      <w:r w:rsidRPr="000C1FFE">
        <w:rPr>
          <w:sz w:val="28"/>
          <w:szCs w:val="28"/>
          <w:lang w:val="en-US"/>
        </w:rPr>
        <w:t>II</w:t>
      </w:r>
      <w:r w:rsidRPr="000C1FFE">
        <w:rPr>
          <w:sz w:val="28"/>
          <w:szCs w:val="28"/>
        </w:rPr>
        <w:t xml:space="preserve"> этапа, предусмотренного заключенным государственным контрактом. </w:t>
      </w:r>
    </w:p>
    <w:p w:rsidR="005853CE" w:rsidRPr="000C1FFE" w:rsidRDefault="005853CE" w:rsidP="000C1FFE">
      <w:pPr>
        <w:ind w:firstLine="709"/>
        <w:jc w:val="both"/>
        <w:rPr>
          <w:sz w:val="28"/>
          <w:szCs w:val="28"/>
        </w:rPr>
      </w:pPr>
      <w:r w:rsidRPr="000C1FFE">
        <w:rPr>
          <w:sz w:val="28"/>
          <w:szCs w:val="28"/>
        </w:rPr>
        <w:t>В рамках исполнения подпрограммы «Развитие сети особо охраняемых природных территорий регионального значения» профинансированы расходы в сумме 800,0 тыс. рублей (или 100% предусмотренного финансирования) в целях оплаты кредиторской задолженности по выполненным работам в 2018 год по определению границ 13 особо охраняемых природных территорий.</w:t>
      </w:r>
    </w:p>
    <w:p w:rsidR="005853CE" w:rsidRPr="000C1FFE" w:rsidRDefault="005853CE" w:rsidP="000C1FFE">
      <w:pPr>
        <w:ind w:firstLine="709"/>
        <w:jc w:val="both"/>
        <w:rPr>
          <w:sz w:val="28"/>
          <w:szCs w:val="28"/>
        </w:rPr>
      </w:pPr>
      <w:r w:rsidRPr="000C1FFE">
        <w:rPr>
          <w:sz w:val="28"/>
          <w:szCs w:val="28"/>
        </w:rPr>
        <w:t>Подпрограмма «Мониторинг состояния окружающей среды» при бюджетных назначениях 14 500,0 тыс. рублей не профинансирована и не исполнена по следующим мероприятиям:</w:t>
      </w:r>
    </w:p>
    <w:p w:rsidR="005853CE" w:rsidRPr="000C1FFE" w:rsidRDefault="005853CE" w:rsidP="000C1FFE">
      <w:pPr>
        <w:ind w:firstLine="709"/>
        <w:jc w:val="both"/>
        <w:rPr>
          <w:sz w:val="28"/>
          <w:szCs w:val="28"/>
        </w:rPr>
      </w:pPr>
      <w:r w:rsidRPr="000C1FFE">
        <w:rPr>
          <w:sz w:val="28"/>
          <w:szCs w:val="28"/>
        </w:rPr>
        <w:t>- «Определение границ зон затопления и подтопления» планируется к исполнению в 4 квартале 2019 года в рамках 2 государственных контрактов на общую сумму 5 567,7 тыс. рублей;</w:t>
      </w:r>
    </w:p>
    <w:p w:rsidR="005853CE" w:rsidRPr="000C1FFE" w:rsidRDefault="005853CE" w:rsidP="000C1FFE">
      <w:pPr>
        <w:ind w:firstLine="709"/>
        <w:jc w:val="both"/>
        <w:rPr>
          <w:sz w:val="28"/>
          <w:szCs w:val="28"/>
        </w:rPr>
      </w:pPr>
      <w:r w:rsidRPr="000C1FFE">
        <w:rPr>
          <w:sz w:val="28"/>
          <w:szCs w:val="28"/>
        </w:rPr>
        <w:t>- «Выполнение научно-исследовательской работы по теме «Инвентаризация объемов и поглощения выбросов парниковых газов на территории Чукотского автономного округа» планируется к исполнению в 4 квартале 2019 года в рамках исполнения государственного контракта на сумму 3 400,0 тыс. рублей.</w:t>
      </w:r>
    </w:p>
    <w:p w:rsidR="005853CE" w:rsidRPr="000C1FFE" w:rsidRDefault="005853CE" w:rsidP="000C1FFE">
      <w:pPr>
        <w:ind w:firstLine="709"/>
        <w:jc w:val="both"/>
        <w:rPr>
          <w:sz w:val="28"/>
          <w:szCs w:val="28"/>
        </w:rPr>
      </w:pPr>
      <w:r w:rsidRPr="000C1FFE">
        <w:rPr>
          <w:sz w:val="28"/>
          <w:szCs w:val="28"/>
        </w:rPr>
        <w:t>По данным ответственного исполнителя, мероприятие подпрограммы «Организация и осуществление мониторинга водных объектов» с плановыми назначениями 500,0 тыс. рублей не будет исполнено по причине отсутствия заявок на участие в аукционах и неактуальностью выполнения работ в наступившем зимнем периоде.</w:t>
      </w:r>
    </w:p>
    <w:p w:rsidR="005853CE" w:rsidRPr="000C1FFE" w:rsidRDefault="005853CE" w:rsidP="000C1FFE">
      <w:pPr>
        <w:ind w:firstLine="709"/>
        <w:jc w:val="both"/>
        <w:rPr>
          <w:sz w:val="28"/>
          <w:szCs w:val="28"/>
        </w:rPr>
      </w:pPr>
      <w:r w:rsidRPr="000C1FFE">
        <w:rPr>
          <w:sz w:val="28"/>
          <w:szCs w:val="28"/>
        </w:rPr>
        <w:t>За счет средств подпрограммы «Вселенная белого медведя» будет произведена в 4 квартале 2019 года оплата задолженности в сумме 931,7 тыс. рублей в рамках заключенного в 2018 году соглашения с Региональной общественной организацией природоохранного направления «</w:t>
      </w:r>
      <w:proofErr w:type="spellStart"/>
      <w:r w:rsidRPr="000C1FFE">
        <w:rPr>
          <w:sz w:val="28"/>
          <w:szCs w:val="28"/>
        </w:rPr>
        <w:t>Умкы</w:t>
      </w:r>
      <w:proofErr w:type="spellEnd"/>
      <w:r w:rsidRPr="000C1FFE">
        <w:rPr>
          <w:sz w:val="28"/>
          <w:szCs w:val="28"/>
        </w:rPr>
        <w:t xml:space="preserve">-патруль». </w:t>
      </w:r>
    </w:p>
    <w:p w:rsidR="005853CE" w:rsidRPr="000C1FFE" w:rsidRDefault="005853CE" w:rsidP="000C1FFE">
      <w:pPr>
        <w:ind w:firstLine="709"/>
        <w:jc w:val="both"/>
        <w:rPr>
          <w:sz w:val="28"/>
          <w:szCs w:val="28"/>
        </w:rPr>
      </w:pPr>
      <w:r w:rsidRPr="000C1FFE">
        <w:rPr>
          <w:sz w:val="28"/>
          <w:szCs w:val="28"/>
        </w:rPr>
        <w:t xml:space="preserve">Мероприятия «Субсидии на реализацию мероприятий в области обращения с отходами» и «Создание и внедрение электронной модели территориальной схемы обращения с отходами» подпрограммы «Реализация комплекса мероприятий по обращению с отходами» в общей сумме 5 991,4 тыс. рублей не планируются к исполнению.  </w:t>
      </w:r>
    </w:p>
    <w:p w:rsidR="005853CE" w:rsidRPr="000C1FFE" w:rsidRDefault="005853CE" w:rsidP="000C1FFE">
      <w:pPr>
        <w:ind w:firstLine="709"/>
        <w:contextualSpacing/>
        <w:jc w:val="both"/>
        <w:rPr>
          <w:rFonts w:eastAsia="Calibri"/>
          <w:sz w:val="28"/>
          <w:szCs w:val="28"/>
        </w:rPr>
      </w:pPr>
      <w:r w:rsidRPr="000C1FFE">
        <w:rPr>
          <w:rFonts w:eastAsia="Calibri"/>
          <w:sz w:val="28"/>
          <w:szCs w:val="28"/>
        </w:rPr>
        <w:t>Госпрограммой в 2019 году реализуются в рамках национального проекта «Экология» два региональных проекта («</w:t>
      </w:r>
      <w:r w:rsidRPr="000C1FFE">
        <w:rPr>
          <w:sz w:val="28"/>
          <w:szCs w:val="28"/>
        </w:rPr>
        <w:t>Комплексная система обращения с твердыми коммунальными отходами»,</w:t>
      </w:r>
      <w:r w:rsidRPr="000C1FFE">
        <w:rPr>
          <w:rFonts w:eastAsia="Calibri"/>
          <w:sz w:val="28"/>
          <w:szCs w:val="28"/>
        </w:rPr>
        <w:t xml:space="preserve"> «</w:t>
      </w:r>
      <w:r w:rsidRPr="000C1FFE">
        <w:rPr>
          <w:color w:val="000000"/>
          <w:sz w:val="28"/>
          <w:szCs w:val="28"/>
        </w:rPr>
        <w:t>Чистая страна»)</w:t>
      </w:r>
      <w:r w:rsidRPr="000C1FFE">
        <w:rPr>
          <w:rFonts w:eastAsia="Calibri"/>
          <w:sz w:val="28"/>
          <w:szCs w:val="28"/>
        </w:rPr>
        <w:t xml:space="preserve"> на общую сумму 14 840,6 тыс. рублей (или 9,2% от утвержденных бюджетных ассигнований). </w:t>
      </w:r>
    </w:p>
    <w:p w:rsidR="005853CE" w:rsidRPr="000C1FFE" w:rsidRDefault="005853CE" w:rsidP="000C1FFE">
      <w:pPr>
        <w:ind w:firstLine="709"/>
        <w:jc w:val="both"/>
        <w:rPr>
          <w:sz w:val="28"/>
          <w:szCs w:val="28"/>
        </w:rPr>
      </w:pPr>
      <w:r w:rsidRPr="000C1FFE">
        <w:rPr>
          <w:sz w:val="28"/>
          <w:szCs w:val="28"/>
        </w:rPr>
        <w:t>Подпрограммой «Предотвращение негативного воздействия на окружающую среду и ликвидация его последствий»</w:t>
      </w:r>
      <w:r w:rsidRPr="000C1FFE">
        <w:rPr>
          <w:b/>
          <w:sz w:val="28"/>
          <w:szCs w:val="28"/>
        </w:rPr>
        <w:t xml:space="preserve"> </w:t>
      </w:r>
      <w:r w:rsidRPr="000C1FFE">
        <w:rPr>
          <w:sz w:val="28"/>
          <w:szCs w:val="28"/>
        </w:rPr>
        <w:t>предусмотрена реализация регионального проекта «Чистая страна», финансирование и исполнение которого запланировано на 4 квартал 2019 года в виде предоставления субсидии на возмещение затрат по перевозке контейнеров с отходами черных металлов (5 000,0 тыс. рублей).</w:t>
      </w:r>
    </w:p>
    <w:p w:rsidR="005853CE" w:rsidRPr="000C1FFE" w:rsidRDefault="005853CE" w:rsidP="000C1FFE">
      <w:pPr>
        <w:ind w:firstLine="709"/>
        <w:jc w:val="both"/>
        <w:rPr>
          <w:sz w:val="28"/>
          <w:szCs w:val="28"/>
        </w:rPr>
      </w:pPr>
      <w:r w:rsidRPr="000C1FFE">
        <w:rPr>
          <w:sz w:val="28"/>
          <w:szCs w:val="28"/>
        </w:rPr>
        <w:lastRenderedPageBreak/>
        <w:t>Подпрограммой «Реализация комплекса мероприятий по обращению с отходами»</w:t>
      </w:r>
      <w:r w:rsidRPr="000C1FFE">
        <w:rPr>
          <w:b/>
          <w:sz w:val="28"/>
          <w:szCs w:val="28"/>
        </w:rPr>
        <w:t xml:space="preserve"> </w:t>
      </w:r>
      <w:r w:rsidRPr="000C1FFE">
        <w:rPr>
          <w:sz w:val="28"/>
          <w:szCs w:val="28"/>
        </w:rPr>
        <w:t xml:space="preserve">предусмотрена реализация регионального проекта «Комплексная система обращения с твердыми коммунальными отходами» - мероприятие «Субвенции на разработку проектно-сметной документации на строительство (реконструкцию) полигонов твердых коммунальных отходов» в объеме  9 840,6 тыс. рублей, средства распределены муниципальным образованиям: городской округ </w:t>
      </w:r>
      <w:proofErr w:type="spellStart"/>
      <w:r w:rsidRPr="000C1FFE">
        <w:rPr>
          <w:sz w:val="28"/>
          <w:szCs w:val="28"/>
        </w:rPr>
        <w:t>Певек</w:t>
      </w:r>
      <w:proofErr w:type="spellEnd"/>
      <w:r w:rsidRPr="000C1FFE">
        <w:rPr>
          <w:sz w:val="28"/>
          <w:szCs w:val="28"/>
        </w:rPr>
        <w:t xml:space="preserve"> – 7 128,0 тыс. рублей и </w:t>
      </w:r>
      <w:proofErr w:type="spellStart"/>
      <w:r w:rsidRPr="000C1FFE">
        <w:rPr>
          <w:sz w:val="28"/>
          <w:szCs w:val="28"/>
        </w:rPr>
        <w:t>Билибинский</w:t>
      </w:r>
      <w:proofErr w:type="spellEnd"/>
      <w:r w:rsidRPr="000C1FFE">
        <w:rPr>
          <w:sz w:val="28"/>
          <w:szCs w:val="28"/>
        </w:rPr>
        <w:t xml:space="preserve"> муниципальный район – 2 712,6 тыс. рублей, однако, на отчетную дату финансирование мероприятия не осуществлялось. При этом, по состоянию на 1 октября 2019 года в рамках реализации проекта выполнены следующие мероприятия:</w:t>
      </w:r>
    </w:p>
    <w:p w:rsidR="005853CE" w:rsidRPr="000C1FFE" w:rsidRDefault="005853CE" w:rsidP="000C1FFE">
      <w:pPr>
        <w:ind w:firstLine="709"/>
        <w:jc w:val="both"/>
        <w:rPr>
          <w:sz w:val="28"/>
          <w:szCs w:val="28"/>
        </w:rPr>
      </w:pPr>
      <w:r w:rsidRPr="000C1FFE">
        <w:rPr>
          <w:sz w:val="28"/>
          <w:szCs w:val="28"/>
        </w:rPr>
        <w:t xml:space="preserve">- для подготовки строительства полигона ТКО в г. Билибино Администрацией муниципального образования </w:t>
      </w:r>
      <w:proofErr w:type="spellStart"/>
      <w:r w:rsidRPr="000C1FFE">
        <w:rPr>
          <w:sz w:val="28"/>
          <w:szCs w:val="28"/>
        </w:rPr>
        <w:t>Билибинский</w:t>
      </w:r>
      <w:proofErr w:type="spellEnd"/>
      <w:r w:rsidRPr="000C1FFE">
        <w:rPr>
          <w:sz w:val="28"/>
          <w:szCs w:val="28"/>
        </w:rPr>
        <w:t xml:space="preserve"> МР заключен договор подряда с ООО «ГЕНПЛАН-НН» на проектные работы по внесению изменений в схему территориального планирования </w:t>
      </w:r>
      <w:proofErr w:type="spellStart"/>
      <w:r w:rsidRPr="000C1FFE">
        <w:rPr>
          <w:sz w:val="28"/>
          <w:szCs w:val="28"/>
        </w:rPr>
        <w:t>Билибинского</w:t>
      </w:r>
      <w:proofErr w:type="spellEnd"/>
      <w:r w:rsidRPr="000C1FFE">
        <w:rPr>
          <w:sz w:val="28"/>
          <w:szCs w:val="28"/>
        </w:rPr>
        <w:t xml:space="preserve"> МР с целью перевода земельного участка из территориальной зоны земель лесного фонда в территориальную зону размещения отходов потребления (СН-3) для строительства полигона ТКО. Завершены работы в рамках муниципального контракта по выполнению геодезических работ и межевания земельных участков с последующей постановкой на государственный кадастровый учет; </w:t>
      </w:r>
    </w:p>
    <w:p w:rsidR="005853CE" w:rsidRPr="000C1FFE" w:rsidRDefault="005853CE" w:rsidP="000C1FFE">
      <w:pPr>
        <w:ind w:firstLine="709"/>
        <w:jc w:val="both"/>
        <w:rPr>
          <w:sz w:val="28"/>
          <w:szCs w:val="28"/>
        </w:rPr>
      </w:pPr>
      <w:r w:rsidRPr="000C1FFE">
        <w:rPr>
          <w:sz w:val="28"/>
          <w:szCs w:val="28"/>
        </w:rPr>
        <w:t xml:space="preserve">- Администрацией городского округа </w:t>
      </w:r>
      <w:proofErr w:type="spellStart"/>
      <w:r w:rsidRPr="000C1FFE">
        <w:rPr>
          <w:sz w:val="28"/>
          <w:szCs w:val="28"/>
        </w:rPr>
        <w:t>Певек</w:t>
      </w:r>
      <w:proofErr w:type="spellEnd"/>
      <w:r w:rsidRPr="000C1FFE">
        <w:rPr>
          <w:sz w:val="28"/>
          <w:szCs w:val="28"/>
        </w:rPr>
        <w:t xml:space="preserve"> в июле и сентябре 2019 года размещены извещения об осуществлении закупки на выполнение работ по разработке проектно-сметной документации на реконструкцию полигона твердых коммунальных отходов в г. </w:t>
      </w:r>
      <w:proofErr w:type="spellStart"/>
      <w:r w:rsidRPr="000C1FFE">
        <w:rPr>
          <w:sz w:val="28"/>
          <w:szCs w:val="28"/>
        </w:rPr>
        <w:t>Певек</w:t>
      </w:r>
      <w:proofErr w:type="spellEnd"/>
      <w:r w:rsidRPr="000C1FFE">
        <w:rPr>
          <w:sz w:val="28"/>
          <w:szCs w:val="28"/>
        </w:rPr>
        <w:t>, аукционы не состоялись.</w:t>
      </w:r>
    </w:p>
    <w:p w:rsidR="005853CE" w:rsidRPr="000C1FFE" w:rsidRDefault="005853CE" w:rsidP="000C1FFE">
      <w:pPr>
        <w:ind w:firstLine="709"/>
        <w:jc w:val="both"/>
        <w:rPr>
          <w:sz w:val="16"/>
          <w:szCs w:val="16"/>
        </w:rPr>
      </w:pPr>
    </w:p>
    <w:p w:rsidR="005853CE" w:rsidRPr="000C1FFE" w:rsidRDefault="005853CE" w:rsidP="000C1FFE">
      <w:pPr>
        <w:pStyle w:val="af9"/>
        <w:ind w:firstLine="709"/>
        <w:jc w:val="both"/>
        <w:rPr>
          <w:b/>
          <w:sz w:val="28"/>
          <w:szCs w:val="28"/>
        </w:rPr>
      </w:pPr>
      <w:r w:rsidRPr="000C1FFE">
        <w:rPr>
          <w:b/>
          <w:sz w:val="28"/>
          <w:szCs w:val="28"/>
        </w:rPr>
        <w:t>Госпрограмма «Развитие энергетики Чукотского автономного округа»</w:t>
      </w:r>
    </w:p>
    <w:p w:rsidR="005853CE" w:rsidRPr="000C1FFE" w:rsidRDefault="005853CE" w:rsidP="000C1FFE">
      <w:pPr>
        <w:pStyle w:val="af9"/>
        <w:spacing w:before="120"/>
        <w:ind w:firstLine="709"/>
        <w:jc w:val="both"/>
        <w:rPr>
          <w:sz w:val="28"/>
          <w:szCs w:val="28"/>
        </w:rPr>
      </w:pPr>
      <w:r w:rsidRPr="000C1FFE">
        <w:rPr>
          <w:sz w:val="28"/>
          <w:szCs w:val="28"/>
        </w:rPr>
        <w:t xml:space="preserve">В течение 9 месяцев текущего года изменения в Госпрограмму вносились 5 раз. Объем финансового обеспечения, предусмотренный Паспортом на реализацию Госпрограммы, составляет 12 479 170,3 тыс. рублей (в том числе 6 098 029,2 тыс. рублей – средства внебюджетных источников). Объем финансового обеспечения Госпрограммы не соответствует объему бюджетных ассигнований, утвержденных Законом об окружном бюджете на 2019 год (11 170 710,3 тыс. рублей) и сводной бюджетной росписью (11 188 866,4 тыс. рублей). </w:t>
      </w:r>
    </w:p>
    <w:p w:rsidR="005853CE" w:rsidRPr="000C1FFE" w:rsidRDefault="005853CE" w:rsidP="000C1FFE">
      <w:pPr>
        <w:ind w:firstLine="708"/>
        <w:jc w:val="both"/>
        <w:rPr>
          <w:sz w:val="28"/>
          <w:szCs w:val="28"/>
        </w:rPr>
      </w:pPr>
      <w:r w:rsidRPr="000C1FFE">
        <w:rPr>
          <w:sz w:val="28"/>
          <w:szCs w:val="28"/>
        </w:rPr>
        <w:t xml:space="preserve">В отчетном периоде на реализацию Госпрограммы направлено 8 705 036,0 тыс. рублей (в том числе </w:t>
      </w:r>
      <w:r w:rsidRPr="000C1FFE">
        <w:rPr>
          <w:bCs/>
          <w:sz w:val="28"/>
          <w:szCs w:val="28"/>
        </w:rPr>
        <w:t>выплачена кредиторская задолженность за 2018 год в размере 3 956,7 тыс. рублей</w:t>
      </w:r>
      <w:r w:rsidRPr="000C1FFE">
        <w:rPr>
          <w:sz w:val="28"/>
          <w:szCs w:val="28"/>
        </w:rPr>
        <w:t xml:space="preserve"> в</w:t>
      </w:r>
      <w:r w:rsidRPr="000C1FFE">
        <w:rPr>
          <w:bCs/>
          <w:sz w:val="28"/>
          <w:szCs w:val="28"/>
        </w:rPr>
        <w:t xml:space="preserve"> рамках реализации в 2019 году мероприятия «Субсидия на возмещение затрат на уплату процентов по кредитам (займам), привлеченным для реализации инвестиционного проекта «Газификация Анадырской ТЭЦ, в т.ч. ПИР (1 этап)») </w:t>
      </w:r>
      <w:r w:rsidRPr="000C1FFE">
        <w:rPr>
          <w:sz w:val="28"/>
          <w:szCs w:val="28"/>
        </w:rPr>
        <w:t xml:space="preserve">или 77,8% от предусмотренных сводной бюджетной росписью лимитов бюджетных обязательств. При достаточно высоком уровне финансирования Госпрограммы исполнение составило 1 995 026,2 тыс. рублей или 16,0% от утвержденного </w:t>
      </w:r>
      <w:r w:rsidRPr="000C1FFE">
        <w:rPr>
          <w:sz w:val="28"/>
          <w:szCs w:val="28"/>
        </w:rPr>
        <w:lastRenderedPageBreak/>
        <w:t>финансового обеспечения, предусмотренного Госпрограммой, что связано с низким уровнем исполнения подпрограммы «Развитие и модернизация электроэнергетики».</w:t>
      </w:r>
      <w:r w:rsidRPr="000C1FFE">
        <w:rPr>
          <w:b/>
          <w:i/>
          <w:sz w:val="28"/>
          <w:szCs w:val="28"/>
        </w:rPr>
        <w:t xml:space="preserve"> </w:t>
      </w:r>
      <w:r w:rsidRPr="000C1FFE">
        <w:rPr>
          <w:sz w:val="28"/>
          <w:szCs w:val="28"/>
        </w:rPr>
        <w:t>Так, по состоянию на 1 октября 2019 года подпрограмма профинансирована в объеме 8 618 083,8 тыс. рублей или 77,7% от показателей, предусмотренных сводной бюджетной росписью. Исполнение составило 1 908 074,0 тыс. рублей или 15,4% от утвержденного финансового обеспечения, предусмотренного Госпрограммой (с учетом внебюджетных источников).</w:t>
      </w:r>
    </w:p>
    <w:p w:rsidR="005853CE" w:rsidRPr="000C1FFE" w:rsidRDefault="005853CE" w:rsidP="000C1FFE">
      <w:pPr>
        <w:pStyle w:val="af9"/>
        <w:ind w:firstLine="709"/>
        <w:jc w:val="both"/>
        <w:rPr>
          <w:sz w:val="28"/>
          <w:szCs w:val="28"/>
        </w:rPr>
      </w:pPr>
      <w:r w:rsidRPr="000C1FFE">
        <w:rPr>
          <w:sz w:val="28"/>
          <w:szCs w:val="28"/>
        </w:rPr>
        <w:t>Низкий уровень исполнения подпрограммы объясняется следующими причинами:</w:t>
      </w:r>
    </w:p>
    <w:p w:rsidR="005853CE" w:rsidRPr="000C1FFE" w:rsidRDefault="005853CE" w:rsidP="000C1FFE">
      <w:pPr>
        <w:pStyle w:val="af9"/>
        <w:ind w:firstLine="708"/>
        <w:jc w:val="both"/>
        <w:rPr>
          <w:sz w:val="28"/>
          <w:szCs w:val="28"/>
        </w:rPr>
      </w:pPr>
      <w:r w:rsidRPr="000C1FFE">
        <w:rPr>
          <w:sz w:val="28"/>
          <w:szCs w:val="28"/>
        </w:rPr>
        <w:t xml:space="preserve">1) на реализацию мероприятия «Субсидии юридическим лицам на возмещение затрат, связанных с ремонтом технологического оборудования ГМ ТЭЦ г. Анадырь» (основное мероприятие «Строительство, реконструкция и проектно-изыскательские работы») Госпрограммой предусмотрены плановые назначения в размере 2 000,0 тыс. рублей, что соответствует Закону об окружном бюджете на 2019 год, но исполнение мероприятия в рамках бюджетного финансирования не предполагается в связи с осуществлением ремонта технологического оборудования ГМ ТЭЦ </w:t>
      </w:r>
      <w:proofErr w:type="spellStart"/>
      <w:r w:rsidRPr="000C1FFE">
        <w:rPr>
          <w:sz w:val="28"/>
          <w:szCs w:val="28"/>
        </w:rPr>
        <w:t>г.Анадырь</w:t>
      </w:r>
      <w:proofErr w:type="spellEnd"/>
      <w:r w:rsidRPr="000C1FFE">
        <w:rPr>
          <w:sz w:val="28"/>
          <w:szCs w:val="28"/>
        </w:rPr>
        <w:t xml:space="preserve"> в рамках инвестиционной программы АО «</w:t>
      </w:r>
      <w:proofErr w:type="spellStart"/>
      <w:r w:rsidRPr="000C1FFE">
        <w:rPr>
          <w:sz w:val="28"/>
          <w:szCs w:val="28"/>
        </w:rPr>
        <w:t>Чукотэнерго</w:t>
      </w:r>
      <w:proofErr w:type="spellEnd"/>
      <w:r w:rsidRPr="000C1FFE">
        <w:rPr>
          <w:sz w:val="28"/>
          <w:szCs w:val="28"/>
        </w:rPr>
        <w:t>»;</w:t>
      </w:r>
    </w:p>
    <w:p w:rsidR="005853CE" w:rsidRPr="000C1FFE" w:rsidRDefault="005853CE" w:rsidP="000C1FFE">
      <w:pPr>
        <w:pStyle w:val="af9"/>
        <w:ind w:firstLine="709"/>
        <w:jc w:val="both"/>
        <w:rPr>
          <w:sz w:val="28"/>
          <w:szCs w:val="28"/>
        </w:rPr>
      </w:pPr>
      <w:r w:rsidRPr="000C1FFE">
        <w:rPr>
          <w:sz w:val="28"/>
          <w:szCs w:val="28"/>
        </w:rPr>
        <w:t>2) исполнение мероприятия «Реализация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при уровне финансирования 81,7% (или 5 096 919,0 тыс. рублей) составило 1 874 188,9 тыс. рублей, или 24,9% от бюджетных ассигнований, предусмотренных Госпрограммой. Низкий процент исполнения мероприятия обусловлен:</w:t>
      </w:r>
    </w:p>
    <w:p w:rsidR="005853CE" w:rsidRPr="000C1FFE" w:rsidRDefault="005853CE" w:rsidP="000C1FFE">
      <w:pPr>
        <w:pStyle w:val="af9"/>
        <w:ind w:firstLine="709"/>
        <w:jc w:val="both"/>
        <w:rPr>
          <w:sz w:val="28"/>
          <w:szCs w:val="28"/>
        </w:rPr>
      </w:pPr>
      <w:r w:rsidRPr="000C1FFE">
        <w:rPr>
          <w:sz w:val="28"/>
          <w:szCs w:val="28"/>
        </w:rPr>
        <w:t xml:space="preserve">- неисполнением мероприятия «ВЛ 220 </w:t>
      </w:r>
      <w:proofErr w:type="spellStart"/>
      <w:r w:rsidRPr="000C1FFE">
        <w:rPr>
          <w:sz w:val="28"/>
          <w:szCs w:val="28"/>
        </w:rPr>
        <w:t>кВ</w:t>
      </w:r>
      <w:proofErr w:type="spellEnd"/>
      <w:r w:rsidRPr="000C1FFE">
        <w:rPr>
          <w:sz w:val="28"/>
          <w:szCs w:val="28"/>
        </w:rPr>
        <w:t xml:space="preserve"> Омсукчан-ПП-Песчанка» в сумме 1 601 570,0 тыс. рублей по причине отсутствия поданных заявок на участие в торгах и признания аукциона несостоявшимся. После корректировки проектно-сметной документации и получения положительного заключения ФАУ «</w:t>
      </w:r>
      <w:proofErr w:type="spellStart"/>
      <w:r w:rsidRPr="000C1FFE">
        <w:rPr>
          <w:sz w:val="28"/>
          <w:szCs w:val="28"/>
        </w:rPr>
        <w:t>Главгосэкспертиза</w:t>
      </w:r>
      <w:proofErr w:type="spellEnd"/>
      <w:r w:rsidRPr="000C1FFE">
        <w:rPr>
          <w:sz w:val="28"/>
          <w:szCs w:val="28"/>
        </w:rPr>
        <w:t>» конкурентные процедуры будут проведены в январе 2020 года;</w:t>
      </w:r>
    </w:p>
    <w:p w:rsidR="005853CE" w:rsidRPr="000C1FFE" w:rsidRDefault="005853CE" w:rsidP="000C1FFE">
      <w:pPr>
        <w:pStyle w:val="af9"/>
        <w:ind w:firstLine="708"/>
        <w:jc w:val="both"/>
        <w:rPr>
          <w:sz w:val="28"/>
          <w:szCs w:val="28"/>
        </w:rPr>
      </w:pPr>
      <w:r w:rsidRPr="000C1FFE">
        <w:rPr>
          <w:sz w:val="28"/>
          <w:szCs w:val="28"/>
        </w:rPr>
        <w:t xml:space="preserve">- поздней подготовкой аукционной документации для реализации мероприятий «РП Омсукчан» и «ВЛ 220 </w:t>
      </w:r>
      <w:proofErr w:type="spellStart"/>
      <w:r w:rsidRPr="000C1FFE">
        <w:rPr>
          <w:sz w:val="28"/>
          <w:szCs w:val="28"/>
        </w:rPr>
        <w:t>кВ</w:t>
      </w:r>
      <w:proofErr w:type="spellEnd"/>
      <w:r w:rsidRPr="000C1FFE">
        <w:rPr>
          <w:sz w:val="28"/>
          <w:szCs w:val="28"/>
        </w:rPr>
        <w:t xml:space="preserve"> Омсукчан - РУ УС ГЭС» в общей сумме 1 698 430,0 тыс. рублей. </w:t>
      </w:r>
    </w:p>
    <w:p w:rsidR="005853CE" w:rsidRPr="000C1FFE" w:rsidRDefault="005853CE" w:rsidP="000C1FFE">
      <w:pPr>
        <w:pStyle w:val="af9"/>
        <w:ind w:firstLine="709"/>
        <w:jc w:val="both"/>
        <w:rPr>
          <w:sz w:val="28"/>
          <w:szCs w:val="28"/>
        </w:rPr>
      </w:pPr>
      <w:r w:rsidRPr="000C1FFE">
        <w:rPr>
          <w:sz w:val="28"/>
          <w:szCs w:val="28"/>
        </w:rPr>
        <w:t xml:space="preserve">3) неисполнение мероприятия </w:t>
      </w:r>
      <w:r w:rsidRPr="000C1FFE">
        <w:rPr>
          <w:bCs/>
          <w:sz w:val="28"/>
          <w:szCs w:val="28"/>
        </w:rPr>
        <w:t>«</w:t>
      </w:r>
      <w:r w:rsidRPr="000C1FFE">
        <w:rPr>
          <w:sz w:val="28"/>
          <w:szCs w:val="28"/>
        </w:rPr>
        <w:t>Субсидии гарантирующим поставщикам (энергосбытовым (энергоснабжающим)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на общую сумму 3 483 323,0 тыс. рублей обусловлено сроком предоставления отчетов получателями, установленным в соглашениях (конец ноября – декабрь 2019 года). Выполнение мероприятия запланировано на 4 квартал 2019 года.</w:t>
      </w:r>
    </w:p>
    <w:p w:rsidR="005853CE" w:rsidRPr="000C1FFE" w:rsidRDefault="005853CE" w:rsidP="000C1FFE">
      <w:pPr>
        <w:pStyle w:val="af9"/>
        <w:ind w:firstLine="709"/>
        <w:jc w:val="both"/>
        <w:rPr>
          <w:sz w:val="28"/>
          <w:szCs w:val="28"/>
        </w:rPr>
      </w:pPr>
      <w:r w:rsidRPr="000C1FFE">
        <w:rPr>
          <w:sz w:val="28"/>
          <w:szCs w:val="28"/>
        </w:rPr>
        <w:lastRenderedPageBreak/>
        <w:t>На отчетную дату подпрограммы «Развитие газовой отрасли» и «Обеспечение деятельности государственных органов и подведомственных учреждений» исполнены на высоком уровне 89,5% и 72,7% соответственно.</w:t>
      </w:r>
    </w:p>
    <w:p w:rsidR="005853CE" w:rsidRPr="000C1FFE" w:rsidRDefault="005853CE" w:rsidP="000C1FFE">
      <w:pPr>
        <w:pStyle w:val="af9"/>
        <w:ind w:firstLine="709"/>
        <w:jc w:val="both"/>
        <w:rPr>
          <w:sz w:val="16"/>
          <w:szCs w:val="16"/>
        </w:rPr>
      </w:pPr>
    </w:p>
    <w:p w:rsidR="005853CE" w:rsidRDefault="005853CE" w:rsidP="000C1FFE">
      <w:pPr>
        <w:pStyle w:val="af9"/>
        <w:ind w:firstLine="709"/>
        <w:jc w:val="both"/>
        <w:rPr>
          <w:b/>
          <w:bCs/>
          <w:sz w:val="28"/>
          <w:szCs w:val="28"/>
        </w:rPr>
      </w:pPr>
      <w:r w:rsidRPr="000C1FFE">
        <w:rPr>
          <w:b/>
          <w:color w:val="000000" w:themeColor="text1"/>
          <w:sz w:val="28"/>
          <w:szCs w:val="28"/>
        </w:rPr>
        <w:t>Госпрограмма «</w:t>
      </w:r>
      <w:r w:rsidRPr="000C1FFE">
        <w:rPr>
          <w:b/>
          <w:bCs/>
          <w:sz w:val="28"/>
          <w:szCs w:val="28"/>
        </w:rPr>
        <w:t>Обеспечение охраны общественного порядка и повышения безопасности дорожного движения в Чукотском автономном округе»</w:t>
      </w:r>
    </w:p>
    <w:p w:rsidR="00115313" w:rsidRPr="00115313" w:rsidRDefault="00115313" w:rsidP="000C1FFE">
      <w:pPr>
        <w:pStyle w:val="af9"/>
        <w:ind w:firstLine="709"/>
        <w:jc w:val="both"/>
        <w:rPr>
          <w:b/>
          <w:bCs/>
          <w:sz w:val="16"/>
          <w:szCs w:val="16"/>
        </w:rPr>
      </w:pPr>
    </w:p>
    <w:p w:rsidR="005853CE" w:rsidRPr="000C1FFE" w:rsidRDefault="005853CE" w:rsidP="000C1FFE">
      <w:pPr>
        <w:pStyle w:val="18"/>
        <w:spacing w:before="80"/>
        <w:ind w:firstLine="709"/>
      </w:pPr>
      <w:r w:rsidRPr="000C1FFE">
        <w:t xml:space="preserve">В отчетном периоде 2019 года в госпрограмму изменения вносились 1 раз в целях изменения объемов финансового обеспечения. </w:t>
      </w:r>
    </w:p>
    <w:p w:rsidR="005853CE" w:rsidRPr="000C1FFE" w:rsidRDefault="005853CE" w:rsidP="000C1FFE">
      <w:pPr>
        <w:tabs>
          <w:tab w:val="left" w:pos="709"/>
        </w:tabs>
        <w:ind w:firstLine="709"/>
        <w:jc w:val="both"/>
        <w:rPr>
          <w:sz w:val="28"/>
          <w:szCs w:val="28"/>
        </w:rPr>
      </w:pPr>
      <w:r w:rsidRPr="000C1FFE">
        <w:rPr>
          <w:sz w:val="28"/>
          <w:szCs w:val="28"/>
        </w:rPr>
        <w:t>Объем финансовых ресурсов, предусмотренный Госпрограммой, составил 20 097,5 тыс. рублей (средства окружного бюджета), что соответствует показателям, отраженным в Законе об окружном бюджете и сводной бюджетной росписи.</w:t>
      </w:r>
    </w:p>
    <w:p w:rsidR="005853CE" w:rsidRPr="000C1FFE" w:rsidRDefault="005853CE" w:rsidP="000C1FFE">
      <w:pPr>
        <w:ind w:firstLine="720"/>
        <w:jc w:val="both"/>
        <w:rPr>
          <w:sz w:val="28"/>
          <w:szCs w:val="28"/>
        </w:rPr>
      </w:pPr>
      <w:r w:rsidRPr="000C1FFE">
        <w:rPr>
          <w:sz w:val="28"/>
          <w:szCs w:val="28"/>
        </w:rPr>
        <w:t>За 9 месяцев текущего года н</w:t>
      </w:r>
      <w:r w:rsidRPr="000C1FFE">
        <w:rPr>
          <w:color w:val="000000" w:themeColor="text1"/>
          <w:sz w:val="28"/>
          <w:szCs w:val="28"/>
        </w:rPr>
        <w:t>а реализацию Госпрограммы направлено</w:t>
      </w:r>
      <w:r w:rsidRPr="000C1FFE">
        <w:rPr>
          <w:sz w:val="28"/>
          <w:szCs w:val="28"/>
        </w:rPr>
        <w:t xml:space="preserve"> 2 251,6 тыс. рублей или 11,2% </w:t>
      </w:r>
      <w:r w:rsidRPr="000C1FFE">
        <w:rPr>
          <w:color w:val="000000" w:themeColor="text1"/>
          <w:sz w:val="28"/>
          <w:szCs w:val="28"/>
        </w:rPr>
        <w:t xml:space="preserve">от предусмотренных сводной бюджетной росписью ассигнований. </w:t>
      </w:r>
      <w:r w:rsidRPr="000C1FFE">
        <w:rPr>
          <w:sz w:val="28"/>
          <w:szCs w:val="28"/>
        </w:rPr>
        <w:t>Исполнение по Госпрограмме составило 2 251,6 тыс. рублей, в том числе по основным мероприятиям Подпрограммы «Профилактика правонарушений»:</w:t>
      </w:r>
    </w:p>
    <w:p w:rsidR="005853CE" w:rsidRPr="000C1FFE" w:rsidRDefault="005853CE" w:rsidP="000C1FFE">
      <w:pPr>
        <w:ind w:firstLine="720"/>
        <w:jc w:val="both"/>
        <w:rPr>
          <w:sz w:val="28"/>
          <w:szCs w:val="28"/>
        </w:rPr>
      </w:pPr>
      <w:r w:rsidRPr="000C1FFE">
        <w:rPr>
          <w:sz w:val="28"/>
          <w:szCs w:val="28"/>
        </w:rPr>
        <w:t>- «Совершенствование профилактики и повышение безопасности дорожного движения» - 2 182,9 тыс. рублей или 99,2 % (2 200 тыс. рублей);</w:t>
      </w:r>
    </w:p>
    <w:p w:rsidR="005853CE" w:rsidRPr="000C1FFE" w:rsidRDefault="005853CE" w:rsidP="000C1FFE">
      <w:pPr>
        <w:ind w:firstLine="709"/>
        <w:jc w:val="both"/>
        <w:rPr>
          <w:sz w:val="28"/>
          <w:szCs w:val="28"/>
        </w:rPr>
      </w:pPr>
      <w:r w:rsidRPr="000C1FFE">
        <w:rPr>
          <w:sz w:val="28"/>
          <w:szCs w:val="28"/>
        </w:rPr>
        <w:t>- «Совершенствование профилактики правонарушений в общественных местах и на административных участках» - 68,7 тыс. рублей или 0,4 % от утвержденных бюджетных назначений (17 897,5 тыс. рублей). Согласно представленным ответственным исполнителем данным, крайне низкое исполнение сложилось по следующим мероприятиям подпрограммы:</w:t>
      </w:r>
    </w:p>
    <w:p w:rsidR="005853CE" w:rsidRPr="000C1FFE" w:rsidRDefault="005853CE" w:rsidP="000C1FFE">
      <w:pPr>
        <w:pStyle w:val="af9"/>
        <w:ind w:firstLine="709"/>
        <w:jc w:val="both"/>
        <w:rPr>
          <w:sz w:val="28"/>
          <w:szCs w:val="28"/>
        </w:rPr>
      </w:pPr>
      <w:r w:rsidRPr="000C1FFE">
        <w:rPr>
          <w:sz w:val="26"/>
          <w:szCs w:val="26"/>
        </w:rPr>
        <w:t xml:space="preserve">1) «Оснащение участковых уполномоченных полиции административно-жилыми комплексами» (утверждено 17 000,0 тыс. рублей).   </w:t>
      </w:r>
      <w:r w:rsidRPr="000C1FFE">
        <w:rPr>
          <w:sz w:val="28"/>
          <w:szCs w:val="28"/>
        </w:rPr>
        <w:t>В целях исполнения мероприятия по строительству было организовано проведение двух аукционов в электронной форме на право заключения государственного контракта на выполнение работ по строительству административно-жилого комплекса участкового уполномоченного полиции в с. </w:t>
      </w:r>
      <w:proofErr w:type="spellStart"/>
      <w:r w:rsidRPr="000C1FFE">
        <w:rPr>
          <w:sz w:val="28"/>
          <w:szCs w:val="28"/>
        </w:rPr>
        <w:t>Усть</w:t>
      </w:r>
      <w:proofErr w:type="spellEnd"/>
      <w:r w:rsidRPr="000C1FFE">
        <w:rPr>
          <w:sz w:val="28"/>
          <w:szCs w:val="28"/>
        </w:rPr>
        <w:t>-Белая, заявок на участие в аукционе в электронной форме не поступило, в связи с чем, аукционы в электронной форме признаны несостоявшимся. Мероприятие в текущем году не будет выполняться;</w:t>
      </w:r>
    </w:p>
    <w:p w:rsidR="005853CE" w:rsidRPr="000C1FFE" w:rsidRDefault="005853CE" w:rsidP="00EC04AC">
      <w:pPr>
        <w:autoSpaceDE w:val="0"/>
        <w:autoSpaceDN w:val="0"/>
        <w:adjustRightInd w:val="0"/>
        <w:ind w:firstLine="709"/>
        <w:jc w:val="both"/>
        <w:rPr>
          <w:rStyle w:val="FontStyle16"/>
          <w:sz w:val="28"/>
          <w:szCs w:val="28"/>
        </w:rPr>
      </w:pPr>
      <w:r w:rsidRPr="000C1FFE">
        <w:rPr>
          <w:sz w:val="28"/>
          <w:szCs w:val="28"/>
        </w:rPr>
        <w:t>2)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в объеме 567,5 тыс. рублей.</w:t>
      </w:r>
      <w:r w:rsidRPr="000C1FFE">
        <w:rPr>
          <w:rStyle w:val="FontStyle16"/>
          <w:sz w:val="28"/>
          <w:szCs w:val="28"/>
        </w:rPr>
        <w:t xml:space="preserve"> По просьбе УМВД России по Чукотскому автономному округу выделение и использование субсидии перенесено на 2020 год. </w:t>
      </w:r>
    </w:p>
    <w:p w:rsidR="005853CE" w:rsidRPr="000C1FFE" w:rsidRDefault="005853CE" w:rsidP="000C1FFE">
      <w:pPr>
        <w:autoSpaceDE w:val="0"/>
        <w:autoSpaceDN w:val="0"/>
        <w:adjustRightInd w:val="0"/>
        <w:ind w:firstLine="851"/>
        <w:jc w:val="both"/>
        <w:rPr>
          <w:rStyle w:val="FontStyle16"/>
          <w:sz w:val="28"/>
          <w:szCs w:val="28"/>
        </w:rPr>
      </w:pPr>
    </w:p>
    <w:p w:rsidR="005853CE" w:rsidRPr="000C1FFE" w:rsidRDefault="005853CE" w:rsidP="000C1FFE">
      <w:pPr>
        <w:autoSpaceDE w:val="0"/>
        <w:autoSpaceDN w:val="0"/>
        <w:adjustRightInd w:val="0"/>
        <w:ind w:firstLine="851"/>
        <w:jc w:val="both"/>
        <w:rPr>
          <w:sz w:val="28"/>
          <w:szCs w:val="28"/>
        </w:rPr>
      </w:pPr>
    </w:p>
    <w:p w:rsidR="005853CE" w:rsidRPr="000C1FFE" w:rsidRDefault="005853CE" w:rsidP="000C1FFE">
      <w:pPr>
        <w:spacing w:before="120" w:after="120"/>
        <w:ind w:firstLine="709"/>
        <w:jc w:val="both"/>
        <w:rPr>
          <w:b/>
          <w:sz w:val="28"/>
          <w:szCs w:val="28"/>
        </w:rPr>
      </w:pPr>
      <w:r w:rsidRPr="000C1FFE">
        <w:rPr>
          <w:b/>
          <w:sz w:val="28"/>
          <w:szCs w:val="28"/>
        </w:rPr>
        <w:lastRenderedPageBreak/>
        <w:t>Госпрограмма «Формирование комфортной городской среды в Чукотском автономном округе»</w:t>
      </w:r>
    </w:p>
    <w:p w:rsidR="005853CE" w:rsidRPr="000C1FFE" w:rsidRDefault="005853CE" w:rsidP="000C1FFE">
      <w:pPr>
        <w:ind w:firstLine="709"/>
        <w:jc w:val="both"/>
        <w:rPr>
          <w:sz w:val="28"/>
          <w:szCs w:val="28"/>
        </w:rPr>
      </w:pPr>
      <w:r w:rsidRPr="000C1FFE">
        <w:rPr>
          <w:sz w:val="28"/>
          <w:szCs w:val="28"/>
        </w:rPr>
        <w:t xml:space="preserve">Изменения в Госпрограмму вносились 2 раза. Объем финансового обеспечения, предусмотренный Госпрограммой в размере 24 775,9 тыс. рублей, соответствует объему утвержденных бюджетных ассигнований и показателям сводной бюджетной росписи. </w:t>
      </w:r>
    </w:p>
    <w:p w:rsidR="005853CE" w:rsidRPr="000C1FFE" w:rsidRDefault="005853CE" w:rsidP="000C1FFE">
      <w:pPr>
        <w:ind w:firstLine="709"/>
        <w:contextualSpacing/>
        <w:jc w:val="both"/>
        <w:rPr>
          <w:color w:val="000000" w:themeColor="text1"/>
          <w:sz w:val="28"/>
          <w:szCs w:val="28"/>
          <w:highlight w:val="yellow"/>
        </w:rPr>
      </w:pPr>
      <w:r w:rsidRPr="000C1FFE">
        <w:rPr>
          <w:sz w:val="28"/>
          <w:szCs w:val="28"/>
        </w:rPr>
        <w:t xml:space="preserve">Государственной программой предусмотрена реализация регионального проекта «Формирование комфортной городской среды» нацпроекта </w:t>
      </w:r>
      <w:r w:rsidRPr="000C1FFE">
        <w:rPr>
          <w:rFonts w:eastAsia="Calibri"/>
          <w:sz w:val="28"/>
          <w:szCs w:val="28"/>
        </w:rPr>
        <w:t xml:space="preserve">«Жильё и городская среда» на сумму 24 775,9 тыс. рублей. </w:t>
      </w:r>
    </w:p>
    <w:p w:rsidR="005853CE" w:rsidRPr="000C1FFE" w:rsidRDefault="005853CE" w:rsidP="000C1FFE">
      <w:pPr>
        <w:ind w:firstLine="709"/>
        <w:jc w:val="both"/>
        <w:rPr>
          <w:sz w:val="28"/>
          <w:szCs w:val="28"/>
        </w:rPr>
      </w:pPr>
      <w:r w:rsidRPr="000C1FFE">
        <w:rPr>
          <w:sz w:val="28"/>
          <w:szCs w:val="28"/>
        </w:rPr>
        <w:t xml:space="preserve">В рамках регионального проекта выполнены работы по обустройству общественных территорий городского округа </w:t>
      </w:r>
      <w:proofErr w:type="spellStart"/>
      <w:r w:rsidRPr="000C1FFE">
        <w:rPr>
          <w:sz w:val="28"/>
          <w:szCs w:val="28"/>
        </w:rPr>
        <w:t>Певек</w:t>
      </w:r>
      <w:proofErr w:type="spellEnd"/>
      <w:r w:rsidRPr="000C1FFE">
        <w:rPr>
          <w:sz w:val="28"/>
          <w:szCs w:val="28"/>
        </w:rPr>
        <w:t xml:space="preserve">, городского округа Анадырь и городского поселения </w:t>
      </w:r>
      <w:proofErr w:type="spellStart"/>
      <w:r w:rsidRPr="000C1FFE">
        <w:rPr>
          <w:sz w:val="28"/>
          <w:szCs w:val="28"/>
        </w:rPr>
        <w:t>Беринговский</w:t>
      </w:r>
      <w:proofErr w:type="spellEnd"/>
      <w:r w:rsidRPr="000C1FFE">
        <w:rPr>
          <w:sz w:val="28"/>
          <w:szCs w:val="28"/>
        </w:rPr>
        <w:t xml:space="preserve"> на общую сумму 18 704,3 тыс. рублей (в том числе: 14 746,9 тыс. рублей – за счет средств федерального бюджета, 3 957,4 тыс. рублей – за счет средств окружного бюджета). Финансирование работ осуществлено 1 октября 2019 года. Освоение остатка средств субсидии планируется в ноябре 2019 года.</w:t>
      </w:r>
    </w:p>
    <w:p w:rsidR="005853CE" w:rsidRPr="000C1FFE" w:rsidRDefault="005853CE" w:rsidP="000C1FFE">
      <w:pPr>
        <w:ind w:firstLine="709"/>
        <w:jc w:val="both"/>
        <w:rPr>
          <w:sz w:val="16"/>
          <w:szCs w:val="16"/>
        </w:rPr>
      </w:pPr>
    </w:p>
    <w:p w:rsidR="005853CE" w:rsidRPr="000C1FFE" w:rsidRDefault="005853CE" w:rsidP="000C1FFE">
      <w:pPr>
        <w:ind w:firstLine="709"/>
        <w:jc w:val="both"/>
        <w:rPr>
          <w:b/>
          <w:sz w:val="28"/>
          <w:szCs w:val="28"/>
        </w:rPr>
      </w:pPr>
      <w:r w:rsidRPr="000C1FFE">
        <w:rPr>
          <w:b/>
          <w:sz w:val="28"/>
          <w:szCs w:val="28"/>
        </w:rPr>
        <w:t>Госпрограмма «Обеспечение устойчивого сокращения непригодного для проживания жилищного фонда в Чукотском автономном округе»</w:t>
      </w:r>
    </w:p>
    <w:p w:rsidR="005853CE" w:rsidRPr="000C1FFE" w:rsidRDefault="005853CE" w:rsidP="000C1FFE">
      <w:pPr>
        <w:ind w:firstLine="708"/>
        <w:jc w:val="both"/>
        <w:rPr>
          <w:b/>
          <w:sz w:val="16"/>
          <w:szCs w:val="16"/>
        </w:rPr>
      </w:pPr>
    </w:p>
    <w:p w:rsidR="005853CE" w:rsidRPr="000C1FFE" w:rsidRDefault="005853CE" w:rsidP="000C1FFE">
      <w:pPr>
        <w:ind w:firstLine="708"/>
        <w:jc w:val="both"/>
        <w:rPr>
          <w:sz w:val="28"/>
          <w:szCs w:val="28"/>
        </w:rPr>
      </w:pPr>
      <w:r w:rsidRPr="000C1FFE">
        <w:rPr>
          <w:sz w:val="28"/>
          <w:szCs w:val="28"/>
        </w:rPr>
        <w:t xml:space="preserve">В 2019 году утверждена новая Государственная программа «Обеспечение устойчивого сокращения непригодного для проживания жилищного фонда в Чукотском автономном округе». Реализация Госпрограммы предусмотрена в рамках исполнения подпрограммы «Переселение граждан из аварийного жилищного фонда».  </w:t>
      </w:r>
    </w:p>
    <w:p w:rsidR="005853CE" w:rsidRPr="000C1FFE" w:rsidRDefault="005853CE" w:rsidP="000C1FFE">
      <w:pPr>
        <w:jc w:val="both"/>
        <w:rPr>
          <w:sz w:val="28"/>
          <w:szCs w:val="28"/>
        </w:rPr>
      </w:pPr>
      <w:r w:rsidRPr="000C1FFE">
        <w:rPr>
          <w:sz w:val="28"/>
          <w:szCs w:val="28"/>
        </w:rPr>
        <w:tab/>
        <w:t>В отчетном периоде изменения в Госпрограмму вносились 1 раз.</w:t>
      </w:r>
    </w:p>
    <w:p w:rsidR="005853CE" w:rsidRPr="000C1FFE" w:rsidRDefault="005853CE" w:rsidP="000C1FFE">
      <w:pPr>
        <w:jc w:val="both"/>
        <w:rPr>
          <w:sz w:val="28"/>
          <w:szCs w:val="28"/>
        </w:rPr>
      </w:pPr>
      <w:r w:rsidRPr="000C1FFE">
        <w:rPr>
          <w:sz w:val="28"/>
          <w:szCs w:val="28"/>
        </w:rPr>
        <w:tab/>
        <w:t xml:space="preserve">Объем финансового обеспечения – </w:t>
      </w:r>
      <w:r w:rsidRPr="000C1FFE">
        <w:rPr>
          <w:rFonts w:eastAsiaTheme="minorHAnsi"/>
          <w:sz w:val="28"/>
          <w:szCs w:val="28"/>
          <w:lang w:eastAsia="en-US"/>
        </w:rPr>
        <w:t xml:space="preserve">308 971,2 </w:t>
      </w:r>
      <w:r w:rsidRPr="000C1FFE">
        <w:rPr>
          <w:sz w:val="28"/>
          <w:szCs w:val="28"/>
        </w:rPr>
        <w:t>тыс. рублей,</w:t>
      </w:r>
      <w:r w:rsidRPr="000C1FFE">
        <w:t xml:space="preserve"> </w:t>
      </w:r>
      <w:r w:rsidRPr="000C1FFE">
        <w:rPr>
          <w:sz w:val="28"/>
          <w:szCs w:val="28"/>
        </w:rPr>
        <w:t>из них средства окружного бюджета – 285 000,0 тыс. рублей, средства государственной корпорации «Фонд содействия реформированию жилищно-коммунального хозяйства» – 23 971,2 тыс. рублей (далее – Фонд).</w:t>
      </w:r>
    </w:p>
    <w:p w:rsidR="005853CE" w:rsidRPr="000C1FFE" w:rsidRDefault="005853CE" w:rsidP="000C1FFE">
      <w:pPr>
        <w:ind w:firstLine="708"/>
        <w:jc w:val="both"/>
        <w:rPr>
          <w:sz w:val="28"/>
          <w:szCs w:val="28"/>
        </w:rPr>
      </w:pPr>
      <w:r w:rsidRPr="000C1FFE">
        <w:rPr>
          <w:sz w:val="28"/>
          <w:szCs w:val="28"/>
        </w:rPr>
        <w:t xml:space="preserve">Объем ресурсного обеспечения, предусмотренный Госпрограммой, соответствует объему утвержденных бюджетных ассигнований, но не соответствует показателям сводной бюджетной росписи на 2019 год (199 420,4 тыс. рублей). </w:t>
      </w:r>
    </w:p>
    <w:p w:rsidR="005853CE" w:rsidRPr="000C1FFE" w:rsidRDefault="005853CE" w:rsidP="000C1FFE">
      <w:pPr>
        <w:ind w:firstLine="709"/>
        <w:contextualSpacing/>
        <w:jc w:val="both"/>
        <w:rPr>
          <w:sz w:val="28"/>
          <w:szCs w:val="28"/>
        </w:rPr>
      </w:pPr>
      <w:r w:rsidRPr="000C1FFE">
        <w:rPr>
          <w:rFonts w:eastAsia="Calibri"/>
          <w:sz w:val="28"/>
          <w:szCs w:val="28"/>
        </w:rPr>
        <w:t xml:space="preserve">Госпрограммой в 2019 году реализуется в рамках национального проекта «Жилье и городская среда» один региональный проект «Обеспечение устойчивого сокращения непригодного для проживания жилищного фонда» на сумму 199 420,4 тыс. рублей (или 100,0% от утвержденных бюджетных ассигнований). </w:t>
      </w:r>
    </w:p>
    <w:p w:rsidR="005853CE" w:rsidRPr="000C1FFE" w:rsidRDefault="005853CE" w:rsidP="000C1FFE">
      <w:pPr>
        <w:ind w:firstLine="708"/>
        <w:jc w:val="both"/>
        <w:rPr>
          <w:sz w:val="28"/>
          <w:szCs w:val="28"/>
        </w:rPr>
      </w:pPr>
      <w:r w:rsidRPr="000C1FFE">
        <w:rPr>
          <w:sz w:val="28"/>
          <w:szCs w:val="28"/>
        </w:rPr>
        <w:t xml:space="preserve">В отчетном периоде 2019 года финансирование Госпрограммы не осуществлялось. Заключены соглашения с Администрациями муниципальных образований на общую сумму 128 335,0 тыс. рублей о предоставлении </w:t>
      </w:r>
      <w:r w:rsidRPr="000C1FFE">
        <w:rPr>
          <w:sz w:val="28"/>
          <w:szCs w:val="28"/>
        </w:rPr>
        <w:lastRenderedPageBreak/>
        <w:t xml:space="preserve">субсидии на обеспечение устойчивого сокращения непригодного для проживания жилого фонда, в том числе с: </w:t>
      </w:r>
    </w:p>
    <w:p w:rsidR="005853CE" w:rsidRPr="000C1FFE" w:rsidRDefault="005853CE" w:rsidP="000C1FFE">
      <w:pPr>
        <w:ind w:firstLine="708"/>
        <w:jc w:val="both"/>
        <w:rPr>
          <w:sz w:val="28"/>
          <w:szCs w:val="28"/>
        </w:rPr>
      </w:pPr>
      <w:r w:rsidRPr="000C1FFE">
        <w:rPr>
          <w:sz w:val="28"/>
          <w:szCs w:val="28"/>
        </w:rPr>
        <w:t xml:space="preserve">- Администрацией </w:t>
      </w:r>
      <w:proofErr w:type="spellStart"/>
      <w:r w:rsidRPr="000C1FFE">
        <w:rPr>
          <w:sz w:val="28"/>
          <w:szCs w:val="28"/>
        </w:rPr>
        <w:t>Билибинского</w:t>
      </w:r>
      <w:proofErr w:type="spellEnd"/>
      <w:r w:rsidRPr="000C1FFE">
        <w:rPr>
          <w:sz w:val="28"/>
          <w:szCs w:val="28"/>
        </w:rPr>
        <w:t xml:space="preserve"> муниципального района на сумму 40 268,3 тыс. рублей (планируется выкуп у застройщика 6 квартир в с. </w:t>
      </w:r>
      <w:proofErr w:type="spellStart"/>
      <w:r w:rsidRPr="000C1FFE">
        <w:rPr>
          <w:sz w:val="28"/>
          <w:szCs w:val="28"/>
        </w:rPr>
        <w:t>Анюйск</w:t>
      </w:r>
      <w:proofErr w:type="spellEnd"/>
      <w:r w:rsidRPr="000C1FFE">
        <w:rPr>
          <w:sz w:val="28"/>
          <w:szCs w:val="28"/>
        </w:rPr>
        <w:t xml:space="preserve">); </w:t>
      </w:r>
    </w:p>
    <w:p w:rsidR="005853CE" w:rsidRPr="000C1FFE" w:rsidRDefault="005853CE" w:rsidP="000C1FFE">
      <w:pPr>
        <w:ind w:firstLine="708"/>
        <w:jc w:val="both"/>
        <w:rPr>
          <w:sz w:val="28"/>
          <w:szCs w:val="28"/>
        </w:rPr>
      </w:pPr>
      <w:r w:rsidRPr="000C1FFE">
        <w:rPr>
          <w:sz w:val="28"/>
          <w:szCs w:val="28"/>
        </w:rPr>
        <w:t>- Администрацией Анадырского муниципального района на сумму 88 066,7 тыс. рублей (планируется выкуп 12 квартир в с. Канчалан).</w:t>
      </w:r>
    </w:p>
    <w:p w:rsidR="005853CE" w:rsidRPr="000C1FFE" w:rsidRDefault="005853CE" w:rsidP="000C1FFE">
      <w:pPr>
        <w:ind w:firstLine="708"/>
        <w:jc w:val="both"/>
        <w:rPr>
          <w:sz w:val="28"/>
          <w:szCs w:val="28"/>
        </w:rPr>
      </w:pPr>
      <w:r w:rsidRPr="000C1FFE">
        <w:rPr>
          <w:sz w:val="28"/>
          <w:szCs w:val="28"/>
        </w:rPr>
        <w:t>Существует риск не востребованности бюджетных ассигнований на общую сумму 71 085,4 тыс. рублей.</w:t>
      </w:r>
    </w:p>
    <w:p w:rsidR="005853CE" w:rsidRPr="000C1FFE" w:rsidRDefault="005853CE" w:rsidP="000C1FFE">
      <w:pPr>
        <w:autoSpaceDE w:val="0"/>
        <w:autoSpaceDN w:val="0"/>
        <w:adjustRightInd w:val="0"/>
        <w:spacing w:before="120"/>
        <w:jc w:val="both"/>
        <w:rPr>
          <w:b/>
          <w:sz w:val="28"/>
          <w:szCs w:val="28"/>
        </w:rPr>
      </w:pPr>
      <w:r w:rsidRPr="000C1FFE">
        <w:rPr>
          <w:b/>
          <w:color w:val="000000" w:themeColor="text1"/>
          <w:sz w:val="28"/>
          <w:szCs w:val="28"/>
        </w:rPr>
        <w:tab/>
      </w:r>
      <w:r w:rsidRPr="000C1FFE">
        <w:rPr>
          <w:b/>
          <w:sz w:val="28"/>
          <w:szCs w:val="28"/>
        </w:rPr>
        <w:t>По результатам контрольных мероприятий, проведенных Счетной палатой в истекшем периоде текущего года, Счетная палата отмечает следующее.</w:t>
      </w:r>
    </w:p>
    <w:p w:rsidR="005853CE" w:rsidRPr="000C1FFE" w:rsidRDefault="005853CE" w:rsidP="000C1FFE">
      <w:pPr>
        <w:spacing w:before="120"/>
        <w:jc w:val="both"/>
        <w:rPr>
          <w:sz w:val="28"/>
          <w:szCs w:val="28"/>
        </w:rPr>
      </w:pPr>
      <w:r w:rsidRPr="000C1FFE">
        <w:rPr>
          <w:sz w:val="28"/>
          <w:szCs w:val="28"/>
        </w:rPr>
        <w:tab/>
        <w:t xml:space="preserve">1. В рамках реализации основного мероприятия «Финансовая поддержка субъектов малого и среднего предпринимательства»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в нарушение требований Порядка №359 установленные в Государственной программе целевые индикаторы (показатели), характеризующие использование бюджетных средств в 2017 и 2018 годах на финансовую поддержку субъектов малого и среднего предпринимательства, не отражают специфику развития субъектов малого и среднего предпринимательства в Чукотском автономном округе, проблемы и основные задачи, на решение которых направлена реализация мероприятия (создание благоприятных условий для функционирования и развития малого и среднего предпринимательства) и не позволяют оценить достижение целей предоставления субсидий. </w:t>
      </w:r>
    </w:p>
    <w:p w:rsidR="005853CE" w:rsidRPr="000C1FFE" w:rsidRDefault="005853CE" w:rsidP="000C1FFE">
      <w:pPr>
        <w:ind w:firstLine="720"/>
        <w:jc w:val="both"/>
        <w:rPr>
          <w:sz w:val="28"/>
          <w:szCs w:val="28"/>
        </w:rPr>
      </w:pPr>
      <w:r w:rsidRPr="000C1FFE">
        <w:rPr>
          <w:sz w:val="28"/>
          <w:szCs w:val="28"/>
        </w:rPr>
        <w:t>В нарушение пункта 3.4.2. Порядка №359 пять из восьми показателей эффективности Подпрограммы Государственной программы не определяются на основе данных государственного (федерального) статистического наблюдения и не рассчитываются по методикам, включенным в дополнительные и обосновывающие материалы к Государственной программе, и определяются исключительно на основе данных, предоставленных получателями субсидий, в связи с чем, не могут являться критериями оценки эффективности реализации Подпрограммы;</w:t>
      </w:r>
    </w:p>
    <w:p w:rsidR="005853CE" w:rsidRPr="000C1FFE" w:rsidRDefault="005853CE" w:rsidP="000C1FFE">
      <w:pPr>
        <w:ind w:firstLine="709"/>
        <w:jc w:val="both"/>
        <w:rPr>
          <w:sz w:val="28"/>
          <w:szCs w:val="28"/>
        </w:rPr>
      </w:pPr>
      <w:r w:rsidRPr="000C1FFE">
        <w:rPr>
          <w:sz w:val="28"/>
          <w:szCs w:val="28"/>
        </w:rPr>
        <w:t xml:space="preserve">В Порядке субсидирования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(утвержден Постановлением Правительства Чукотского автономного округа от 04.09.2015 г. №462) и в Порядке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 Постановлением Правительства Чукотского автономного </w:t>
      </w:r>
      <w:r w:rsidRPr="000C1FFE">
        <w:rPr>
          <w:sz w:val="28"/>
          <w:szCs w:val="28"/>
        </w:rPr>
        <w:lastRenderedPageBreak/>
        <w:t xml:space="preserve">округа от 29.08.2014г. №399) не предусмотрены показатели результативности, что не позволяет проанализировать эффективность использования средств окружного бюджета, предоставленных в виде финансовой поддержки субъектам малого и среднего предпринимательства. </w:t>
      </w:r>
    </w:p>
    <w:p w:rsidR="005853CE" w:rsidRPr="000C1FFE" w:rsidRDefault="005853CE" w:rsidP="000C1FFE">
      <w:pPr>
        <w:spacing w:before="120"/>
        <w:ind w:firstLine="709"/>
        <w:jc w:val="both"/>
        <w:rPr>
          <w:sz w:val="28"/>
          <w:szCs w:val="28"/>
        </w:rPr>
      </w:pPr>
      <w:r w:rsidRPr="000C1FFE">
        <w:rPr>
          <w:sz w:val="28"/>
          <w:szCs w:val="28"/>
        </w:rPr>
        <w:t xml:space="preserve">2. В нарушение пункта 3.4. Порядка №359 в Перечне целевых индикаторов (показателей) Государственной программы «Развитие транспортной инфраструктуры Чукотского автономного округа» - отсутствуют сведения о взаимосвязи целевых индикаторов с мероприятием </w:t>
      </w:r>
      <w:r w:rsidRPr="000C1FFE">
        <w:rPr>
          <w:bCs/>
          <w:sz w:val="28"/>
          <w:szCs w:val="28"/>
        </w:rPr>
        <w:t>«</w:t>
      </w:r>
      <w:r w:rsidRPr="000C1FFE">
        <w:rPr>
          <w:color w:val="000000"/>
          <w:sz w:val="28"/>
          <w:szCs w:val="28"/>
        </w:rPr>
        <w:t>Субсидии аэропортам на возмещение расходов по приобретенной тепловой и электрической энергии, холодному водоснабжению</w:t>
      </w:r>
      <w:r w:rsidRPr="000C1FFE">
        <w:rPr>
          <w:bCs/>
          <w:sz w:val="28"/>
          <w:szCs w:val="28"/>
        </w:rPr>
        <w:t xml:space="preserve">» подпрограммы </w:t>
      </w:r>
      <w:r w:rsidRPr="000C1FFE">
        <w:rPr>
          <w:sz w:val="28"/>
          <w:szCs w:val="28"/>
        </w:rPr>
        <w:t>«Развитие авиационного комплекса».</w:t>
      </w:r>
    </w:p>
    <w:p w:rsidR="005853CE" w:rsidRPr="000C1FFE" w:rsidRDefault="005853CE" w:rsidP="000C1FFE">
      <w:pPr>
        <w:autoSpaceDE w:val="0"/>
        <w:autoSpaceDN w:val="0"/>
        <w:adjustRightInd w:val="0"/>
        <w:ind w:firstLine="709"/>
        <w:jc w:val="both"/>
        <w:rPr>
          <w:sz w:val="28"/>
          <w:szCs w:val="28"/>
        </w:rPr>
      </w:pPr>
      <w:r w:rsidRPr="000C1FFE">
        <w:rPr>
          <w:sz w:val="28"/>
          <w:szCs w:val="28"/>
        </w:rPr>
        <w:t xml:space="preserve">3. В нарушение Порядка №359, в Государственной программе «Развитие жилищно-коммунального хозяйства и водохозяйственного комплекса Чукотского автономного округа» не установлены целевые индикаторы и показатели. </w:t>
      </w:r>
    </w:p>
    <w:p w:rsidR="005853CE" w:rsidRPr="000C1FFE" w:rsidRDefault="005853CE" w:rsidP="000C1FFE">
      <w:pPr>
        <w:autoSpaceDE w:val="0"/>
        <w:autoSpaceDN w:val="0"/>
        <w:adjustRightInd w:val="0"/>
        <w:ind w:firstLine="709"/>
        <w:jc w:val="both"/>
        <w:rPr>
          <w:sz w:val="16"/>
          <w:szCs w:val="16"/>
        </w:rPr>
      </w:pPr>
    </w:p>
    <w:p w:rsidR="005853CE" w:rsidRPr="000C1FFE" w:rsidRDefault="005853CE" w:rsidP="000C1FFE">
      <w:pPr>
        <w:autoSpaceDE w:val="0"/>
        <w:autoSpaceDN w:val="0"/>
        <w:adjustRightInd w:val="0"/>
        <w:ind w:firstLine="709"/>
        <w:jc w:val="both"/>
        <w:rPr>
          <w:b/>
          <w:sz w:val="28"/>
          <w:szCs w:val="28"/>
        </w:rPr>
      </w:pPr>
      <w:r w:rsidRPr="000C1FFE">
        <w:rPr>
          <w:b/>
          <w:sz w:val="28"/>
          <w:szCs w:val="28"/>
        </w:rPr>
        <w:t>8. Выводы:</w:t>
      </w:r>
    </w:p>
    <w:p w:rsidR="005853CE" w:rsidRPr="000C1FFE" w:rsidRDefault="005853CE" w:rsidP="000C1FFE">
      <w:pPr>
        <w:pStyle w:val="18"/>
        <w:ind w:firstLine="709"/>
        <w:rPr>
          <w:sz w:val="16"/>
          <w:szCs w:val="16"/>
        </w:rPr>
      </w:pPr>
    </w:p>
    <w:p w:rsidR="005853CE" w:rsidRPr="000C1FFE" w:rsidRDefault="005853CE" w:rsidP="000C1FFE">
      <w:pPr>
        <w:pStyle w:val="18"/>
        <w:ind w:firstLine="709"/>
      </w:pPr>
      <w:r w:rsidRPr="000C1FFE">
        <w:t xml:space="preserve">1. В соответствии с Распоряжением Правительства Чукотского автономного округа от 13 сентября 2013 года №338-рп «Об утверждении перечня государственных программ Чукотского автономного округа» (в редакции от 22 марта 2019 года №129-рп) на момент проведения мероприятия на территории округа реализуется восемнадцать государственных программ (в 2018 году в Перечень были включены 16 государственных программ). </w:t>
      </w:r>
    </w:p>
    <w:p w:rsidR="005853CE" w:rsidRPr="000C1FFE" w:rsidRDefault="005853CE" w:rsidP="000C1FFE">
      <w:pPr>
        <w:widowControl w:val="0"/>
        <w:ind w:firstLine="709"/>
        <w:jc w:val="both"/>
        <w:rPr>
          <w:bCs/>
          <w:color w:val="000000" w:themeColor="text1"/>
          <w:sz w:val="28"/>
          <w:szCs w:val="28"/>
        </w:rPr>
      </w:pPr>
      <w:r w:rsidRPr="000C1FFE">
        <w:rPr>
          <w:sz w:val="28"/>
          <w:szCs w:val="28"/>
        </w:rPr>
        <w:t xml:space="preserve">2. Отчет о ходе реализации государственных программ за 9 месяцев 2019 года представлен в Счетную палату Чукотского автономного округа Департаментом </w:t>
      </w:r>
      <w:r w:rsidRPr="000C1FFE">
        <w:rPr>
          <w:bCs/>
          <w:color w:val="000000" w:themeColor="text1"/>
          <w:sz w:val="28"/>
          <w:szCs w:val="28"/>
        </w:rPr>
        <w:t>финансов, экономики и имущественных отношений Чукотского автономного</w:t>
      </w:r>
      <w:r w:rsidRPr="000C1FFE">
        <w:rPr>
          <w:sz w:val="28"/>
          <w:szCs w:val="28"/>
        </w:rPr>
        <w:t xml:space="preserve"> и размещен на официальном сайте Чукотского автономного округа в информационно-телекоммуникационной сети «Интернет» в разделе «Открытый бюджет» в сроки, установленные</w:t>
      </w:r>
      <w:r w:rsidRPr="000C1FFE">
        <w:rPr>
          <w:bCs/>
          <w:color w:val="000000" w:themeColor="text1"/>
          <w:sz w:val="28"/>
          <w:szCs w:val="28"/>
        </w:rPr>
        <w:t xml:space="preserve"> пунктом 5.4. Порядка №359. </w:t>
      </w:r>
    </w:p>
    <w:p w:rsidR="005853CE" w:rsidRPr="000C1FFE" w:rsidRDefault="005853CE" w:rsidP="000C1FFE">
      <w:pPr>
        <w:autoSpaceDE w:val="0"/>
        <w:autoSpaceDN w:val="0"/>
        <w:adjustRightInd w:val="0"/>
        <w:ind w:firstLine="709"/>
        <w:jc w:val="both"/>
        <w:rPr>
          <w:bCs/>
          <w:sz w:val="28"/>
          <w:szCs w:val="28"/>
        </w:rPr>
      </w:pPr>
      <w:r w:rsidRPr="000C1FFE">
        <w:rPr>
          <w:sz w:val="28"/>
          <w:szCs w:val="28"/>
        </w:rPr>
        <w:t>3.</w:t>
      </w:r>
      <w:r w:rsidRPr="000C1FFE">
        <w:rPr>
          <w:bCs/>
          <w:sz w:val="28"/>
          <w:szCs w:val="28"/>
        </w:rPr>
        <w:t xml:space="preserve"> В нарушение пункта 5.3. Порядка №359 Отчет </w:t>
      </w:r>
      <w:r w:rsidRPr="000C1FFE">
        <w:rPr>
          <w:sz w:val="28"/>
          <w:szCs w:val="28"/>
        </w:rPr>
        <w:t>о ходе реализации государственных программ за 9 месяцев 2019 года</w:t>
      </w:r>
      <w:r w:rsidRPr="000C1FFE">
        <w:rPr>
          <w:bCs/>
          <w:sz w:val="28"/>
          <w:szCs w:val="28"/>
        </w:rPr>
        <w:t xml:space="preserve"> не содержит достаточную информацию о нереализованных или реализованных не в полной мере мероприятиях подпрограмм с указанием причин. Отсутствие данной информации не позволяет объективно оценить риски неисполнения отдельных мероприятий госпрограмм, выявить скрытые резервы бюджетных ассигнований и перенаправить их на более востребованные статьи окружного бюджета. </w:t>
      </w:r>
    </w:p>
    <w:p w:rsidR="005853CE" w:rsidRPr="000C1FFE" w:rsidRDefault="005853CE" w:rsidP="000C1FFE">
      <w:pPr>
        <w:pStyle w:val="1"/>
        <w:spacing w:before="0"/>
        <w:ind w:firstLine="708"/>
        <w:jc w:val="both"/>
        <w:rPr>
          <w:rFonts w:ascii="Times New Roman" w:hAnsi="Times New Roman" w:cs="Times New Roman"/>
          <w:b w:val="0"/>
          <w:color w:val="auto"/>
        </w:rPr>
      </w:pPr>
      <w:r w:rsidRPr="000C1FFE">
        <w:rPr>
          <w:rFonts w:ascii="Times New Roman" w:hAnsi="Times New Roman" w:cs="Times New Roman"/>
          <w:b w:val="0"/>
          <w:color w:val="auto"/>
        </w:rPr>
        <w:t>4. Объем финансовых ресурсов, предусмотренных паспортами государственных программ на их реализацию, в 2019 году составил 49 661 813,1 тыс. рублей, из них средства</w:t>
      </w:r>
      <w:r w:rsidRPr="000C1FFE">
        <w:rPr>
          <w:rFonts w:ascii="Times New Roman" w:hAnsi="Times New Roman" w:cs="Times New Roman"/>
        </w:rPr>
        <w:t xml:space="preserve"> </w:t>
      </w:r>
      <w:r w:rsidRPr="000C1FFE">
        <w:rPr>
          <w:rFonts w:ascii="Times New Roman" w:hAnsi="Times New Roman" w:cs="Times New Roman"/>
          <w:b w:val="0"/>
          <w:color w:val="auto"/>
        </w:rPr>
        <w:t xml:space="preserve">прочих внебюджетных источников – 352 739,0 тыс. рублей. </w:t>
      </w:r>
    </w:p>
    <w:p w:rsidR="005853CE" w:rsidRPr="000C1FFE" w:rsidRDefault="005853CE" w:rsidP="000C1FFE">
      <w:pPr>
        <w:jc w:val="both"/>
        <w:rPr>
          <w:sz w:val="28"/>
          <w:szCs w:val="28"/>
        </w:rPr>
      </w:pPr>
      <w:r w:rsidRPr="000C1FFE">
        <w:rPr>
          <w:sz w:val="28"/>
          <w:szCs w:val="28"/>
        </w:rPr>
        <w:tab/>
        <w:t xml:space="preserve">На реализацию государственных программ Законом об окружном бюджете на 2019 год утверждены бюджетные ассигнования в объеме 46 618 808,5 тыс. рублей. Сводной бюджетной росписью по состоянию на </w:t>
      </w:r>
      <w:r w:rsidRPr="000C1FFE">
        <w:rPr>
          <w:sz w:val="28"/>
          <w:szCs w:val="28"/>
        </w:rPr>
        <w:lastRenderedPageBreak/>
        <w:t>1 октября 2019 года объем ассигнований на реализацию государственных программ предусмотрен в сумме 46 778 766,4 тыс. рублей.</w:t>
      </w:r>
    </w:p>
    <w:p w:rsidR="005853CE" w:rsidRPr="000C1FFE" w:rsidRDefault="005853CE" w:rsidP="000C1FFE">
      <w:pPr>
        <w:pStyle w:val="18"/>
        <w:ind w:firstLine="709"/>
        <w:rPr>
          <w:highlight w:val="yellow"/>
        </w:rPr>
      </w:pPr>
      <w:r w:rsidRPr="000C1FFE">
        <w:t xml:space="preserve">Объемы ассигнований, утвержденных Законом об окружном бюджете на 2019 год на реализацию государственных программ в отчетном периоде не соответствуют объемам финансовых ресурсов, предусмотренных сводной бюджетной росписью, в связи с тем, что в отчетном периоде финансовым органом увеличение бюджетных ассигнований осуществлялось путем внесения изменений в  сводную бюджетную роспись окружного бюджета, без внесения изменений в Закон об окружном бюджете на 2019 год, что предусмотрено нормами статьи 217 Бюджетного кодекса Российской Федерации.  </w:t>
      </w:r>
    </w:p>
    <w:p w:rsidR="005853CE" w:rsidRPr="000C1FFE" w:rsidRDefault="005853CE" w:rsidP="000C1FFE">
      <w:pPr>
        <w:pStyle w:val="18"/>
        <w:ind w:firstLine="709"/>
      </w:pPr>
      <w:r w:rsidRPr="000C1FFE">
        <w:t>5. В январе-сентябре 2019 года на реализацию госпрограмм за счет средств федерального бюджета, окружного бюджета и государственных корпораций направлено 30 072 438,0 тыс. рублей или 64,3%, из них 1 687 247,5 тыс. рублей (5,6%) – на погашение задолженности прошлых лет перед поставщиками и подрядчиками, муниципальными образованиями округа по выполненным мероприятиям госпрограмм. Менее 70% от предусмотренных ассигнований направлено на реализацию одиннадцати государственных программ.</w:t>
      </w:r>
    </w:p>
    <w:p w:rsidR="005853CE" w:rsidRPr="000C1FFE" w:rsidRDefault="005853CE" w:rsidP="000C1FFE">
      <w:pPr>
        <w:pStyle w:val="af9"/>
        <w:ind w:firstLine="709"/>
        <w:jc w:val="both"/>
        <w:rPr>
          <w:color w:val="000000" w:themeColor="text1"/>
          <w:sz w:val="28"/>
          <w:szCs w:val="28"/>
        </w:rPr>
      </w:pPr>
      <w:r w:rsidRPr="000C1FFE">
        <w:rPr>
          <w:color w:val="000000" w:themeColor="text1"/>
          <w:sz w:val="28"/>
          <w:szCs w:val="28"/>
        </w:rPr>
        <w:t xml:space="preserve">6. Фактическое исполнение </w:t>
      </w:r>
      <w:r w:rsidRPr="000C1FFE">
        <w:rPr>
          <w:rFonts w:eastAsia="Calibri"/>
          <w:sz w:val="28"/>
          <w:szCs w:val="28"/>
        </w:rPr>
        <w:t xml:space="preserve">государственных программ за </w:t>
      </w:r>
      <w:r w:rsidRPr="000C1FFE">
        <w:rPr>
          <w:sz w:val="28"/>
          <w:szCs w:val="28"/>
        </w:rPr>
        <w:t xml:space="preserve">9 месяцев 2019 года составило </w:t>
      </w:r>
      <w:r w:rsidRPr="000C1FFE">
        <w:rPr>
          <w:rFonts w:eastAsia="Calibri"/>
          <w:sz w:val="28"/>
          <w:szCs w:val="28"/>
        </w:rPr>
        <w:t>22 249 524,0 тыс. рублей или 44,8% от объемов финансовых ресурсов, предусмотренных Паспортами государственных программ (с учетом средств государственных внебюджетных фондов и прочих источников финансирования).</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Наиболее низкое (менее 50%) выполнение произведено по 8 государственным программам:</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Обеспечение устойчивого сокращения непригодного для проживания жилищного фонда в Чукотском автономном округе - 0%;</w:t>
      </w:r>
    </w:p>
    <w:p w:rsidR="005853CE" w:rsidRPr="000C1FFE" w:rsidRDefault="005853CE" w:rsidP="000C1FFE">
      <w:pPr>
        <w:pStyle w:val="af9"/>
        <w:ind w:firstLine="709"/>
        <w:jc w:val="both"/>
        <w:rPr>
          <w:color w:val="000000"/>
          <w:sz w:val="28"/>
          <w:szCs w:val="28"/>
        </w:rPr>
      </w:pPr>
      <w:r w:rsidRPr="000C1FFE">
        <w:rPr>
          <w:color w:val="000000"/>
          <w:sz w:val="28"/>
          <w:szCs w:val="28"/>
        </w:rPr>
        <w:t>- Обеспечение охраны общественного порядка и повышения безопасности дорожного движения в Чукотском автономном округе (11,2%);</w:t>
      </w:r>
    </w:p>
    <w:p w:rsidR="005853CE" w:rsidRPr="000C1FFE" w:rsidRDefault="005853CE" w:rsidP="000C1FFE">
      <w:pPr>
        <w:pStyle w:val="af9"/>
        <w:ind w:firstLine="709"/>
        <w:jc w:val="both"/>
        <w:rPr>
          <w:color w:val="000000"/>
          <w:sz w:val="28"/>
          <w:szCs w:val="28"/>
        </w:rPr>
      </w:pPr>
      <w:r w:rsidRPr="000C1FFE">
        <w:rPr>
          <w:color w:val="000000"/>
          <w:sz w:val="28"/>
          <w:szCs w:val="28"/>
        </w:rPr>
        <w:t>- Развитие жилищного строительства в Чукотском автономном округе (12,8%);</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Развитие энергетики Чукотского автономного округа (16,0%);</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Развитие жилищно-коммунального хозяйства и водохозяйственного комплекса Чукотского автономного округа (35,1 %);</w:t>
      </w:r>
    </w:p>
    <w:p w:rsidR="005853CE" w:rsidRPr="000C1FFE" w:rsidRDefault="005853CE" w:rsidP="000C1FFE">
      <w:pPr>
        <w:pStyle w:val="af9"/>
        <w:ind w:firstLine="709"/>
        <w:jc w:val="both"/>
        <w:rPr>
          <w:color w:val="000000"/>
          <w:sz w:val="28"/>
          <w:szCs w:val="28"/>
        </w:rPr>
      </w:pPr>
      <w:r w:rsidRPr="000C1FFE">
        <w:rPr>
          <w:color w:val="000000"/>
          <w:sz w:val="28"/>
          <w:szCs w:val="28"/>
        </w:rPr>
        <w:t>- Охрана окружающей среды и обеспечение рационального природопользования в Чукотском автономном округе (35,2%);</w:t>
      </w:r>
    </w:p>
    <w:p w:rsidR="005853CE" w:rsidRPr="000C1FFE" w:rsidRDefault="005853CE" w:rsidP="000C1FFE">
      <w:pPr>
        <w:pStyle w:val="af9"/>
        <w:ind w:firstLine="709"/>
        <w:jc w:val="both"/>
        <w:rPr>
          <w:color w:val="000000"/>
          <w:sz w:val="28"/>
          <w:szCs w:val="28"/>
        </w:rPr>
      </w:pPr>
      <w:r w:rsidRPr="000C1FFE">
        <w:rPr>
          <w:color w:val="000000"/>
          <w:sz w:val="28"/>
          <w:szCs w:val="28"/>
        </w:rPr>
        <w:t>- Предупреждение чрезвычайных ситуаций природного и техногенного характера и обеспечение пожарной безопасности в Чукотском автономном округе (44,2%);</w:t>
      </w:r>
    </w:p>
    <w:p w:rsidR="005853CE" w:rsidRPr="000C1FFE" w:rsidRDefault="005853CE" w:rsidP="000C1FFE">
      <w:pPr>
        <w:autoSpaceDE w:val="0"/>
        <w:autoSpaceDN w:val="0"/>
        <w:adjustRightInd w:val="0"/>
        <w:ind w:firstLine="709"/>
        <w:jc w:val="both"/>
        <w:rPr>
          <w:color w:val="000000"/>
          <w:sz w:val="28"/>
          <w:szCs w:val="28"/>
        </w:rPr>
      </w:pPr>
      <w:r w:rsidRPr="000C1FFE">
        <w:rPr>
          <w:color w:val="000000"/>
          <w:sz w:val="28"/>
          <w:szCs w:val="28"/>
        </w:rPr>
        <w:t>- Развитие культуры, спорта и туризма Чукотского автономного округа (46,1%).</w:t>
      </w:r>
    </w:p>
    <w:p w:rsidR="005853CE" w:rsidRPr="000C1FFE" w:rsidRDefault="005853CE" w:rsidP="000C1FFE">
      <w:pPr>
        <w:pStyle w:val="af9"/>
        <w:ind w:firstLine="709"/>
        <w:jc w:val="both"/>
        <w:rPr>
          <w:sz w:val="28"/>
          <w:szCs w:val="28"/>
        </w:rPr>
      </w:pPr>
      <w:r w:rsidRPr="000C1FFE">
        <w:rPr>
          <w:sz w:val="28"/>
          <w:szCs w:val="28"/>
        </w:rPr>
        <w:t xml:space="preserve">В ходе анализа исполнения госпрограмм установлено, что низкий уровень исполнения обусловлен окончанием срока реализации программных </w:t>
      </w:r>
      <w:r w:rsidRPr="000C1FFE">
        <w:rPr>
          <w:sz w:val="28"/>
          <w:szCs w:val="28"/>
        </w:rPr>
        <w:lastRenderedPageBreak/>
        <w:t xml:space="preserve">мероприятий в четвертом квартале 2019 года. </w:t>
      </w:r>
      <w:proofErr w:type="gramStart"/>
      <w:r w:rsidRPr="000C1FFE">
        <w:rPr>
          <w:sz w:val="28"/>
          <w:szCs w:val="28"/>
        </w:rPr>
        <w:t>Согласно</w:t>
      </w:r>
      <w:r w:rsidR="00EC04AC">
        <w:rPr>
          <w:sz w:val="28"/>
          <w:szCs w:val="28"/>
        </w:rPr>
        <w:t xml:space="preserve"> </w:t>
      </w:r>
      <w:r w:rsidRPr="000C1FFE">
        <w:rPr>
          <w:sz w:val="28"/>
          <w:szCs w:val="28"/>
        </w:rPr>
        <w:t>пояснений</w:t>
      </w:r>
      <w:proofErr w:type="gramEnd"/>
      <w:r w:rsidRPr="000C1FFE">
        <w:rPr>
          <w:sz w:val="28"/>
          <w:szCs w:val="28"/>
        </w:rPr>
        <w:t xml:space="preserve"> ответственных исполнителей госпрограмм, данные мероприятия запланированы на указанный период, однако в госпрограммах отсутствует поквартальное планирование, а также не определены контрольные точки исполнения мероприятий госпрограмм.</w:t>
      </w:r>
    </w:p>
    <w:p w:rsidR="005853CE" w:rsidRPr="000C1FFE" w:rsidRDefault="005853CE" w:rsidP="000C1FFE">
      <w:pPr>
        <w:autoSpaceDE w:val="0"/>
        <w:autoSpaceDN w:val="0"/>
        <w:adjustRightInd w:val="0"/>
        <w:ind w:firstLine="709"/>
        <w:jc w:val="both"/>
        <w:rPr>
          <w:bCs/>
          <w:sz w:val="28"/>
          <w:szCs w:val="28"/>
        </w:rPr>
      </w:pPr>
      <w:r w:rsidRPr="000C1FFE">
        <w:rPr>
          <w:bCs/>
          <w:sz w:val="28"/>
          <w:szCs w:val="28"/>
        </w:rPr>
        <w:t xml:space="preserve">7. По данным ответственных исполнителей госпрограмм в 2019 году не будут исполнены мероприятия тринадцати госпрограмм на общую сумму 9 702 209,2 тыс. рублей. </w:t>
      </w:r>
    </w:p>
    <w:p w:rsidR="005853CE" w:rsidRPr="000C1FFE" w:rsidRDefault="005853CE" w:rsidP="000C1FFE">
      <w:pPr>
        <w:autoSpaceDE w:val="0"/>
        <w:autoSpaceDN w:val="0"/>
        <w:adjustRightInd w:val="0"/>
        <w:ind w:firstLine="709"/>
        <w:jc w:val="both"/>
        <w:rPr>
          <w:bCs/>
          <w:sz w:val="28"/>
          <w:szCs w:val="28"/>
        </w:rPr>
      </w:pPr>
      <w:r w:rsidRPr="000C1FFE">
        <w:rPr>
          <w:bCs/>
          <w:sz w:val="28"/>
          <w:szCs w:val="28"/>
        </w:rPr>
        <w:t xml:space="preserve">Наличие по итогам 9 месяцев текущего года в государственных программах мероприятий, которые фактически не будут выполнены до конца текущего года (или их исполнение планируется на следующий год), указывает как на объективные причины их возникновения (отсутствие заявок по мероприятиям, имеющим заявительный характер; несостоявшиеся торги и т.п.), так и на некачественное планирование программных мероприятий, недостаточную степень контроля исполнителями госпрограмм этапов мероприятий, несвоевременную подготовку документации для проведения конкурентных процедур.  </w:t>
      </w:r>
    </w:p>
    <w:p w:rsidR="005853CE" w:rsidRPr="000C1FFE" w:rsidRDefault="005853CE" w:rsidP="000C1FFE">
      <w:pPr>
        <w:ind w:firstLine="709"/>
        <w:jc w:val="both"/>
        <w:rPr>
          <w:sz w:val="28"/>
          <w:szCs w:val="28"/>
        </w:rPr>
      </w:pPr>
      <w:r w:rsidRPr="000C1FFE">
        <w:rPr>
          <w:sz w:val="28"/>
          <w:szCs w:val="28"/>
        </w:rPr>
        <w:t>8. Двенадцатью г</w:t>
      </w:r>
      <w:r w:rsidRPr="000C1FFE">
        <w:rPr>
          <w:color w:val="000000"/>
          <w:sz w:val="28"/>
          <w:szCs w:val="28"/>
        </w:rPr>
        <w:t xml:space="preserve">осударственными программами Чукотского автономного округа предусмотрена реализация </w:t>
      </w:r>
      <w:r w:rsidRPr="000C1FFE">
        <w:rPr>
          <w:sz w:val="28"/>
          <w:szCs w:val="28"/>
        </w:rPr>
        <w:t>33</w:t>
      </w:r>
      <w:r w:rsidRPr="000C1FFE">
        <w:rPr>
          <w:color w:val="000000"/>
          <w:sz w:val="28"/>
          <w:szCs w:val="28"/>
        </w:rPr>
        <w:t xml:space="preserve"> региональных проектов, направленных на реализацию федеральных проектов, охватывающих десять национальных проектов. </w:t>
      </w:r>
      <w:r w:rsidRPr="000C1FFE">
        <w:rPr>
          <w:sz w:val="28"/>
          <w:szCs w:val="28"/>
        </w:rPr>
        <w:t>Ответственными за исполнение региональных проектов являются 6 департаментов и 2 комитета Чукотского автономного округа.</w:t>
      </w:r>
    </w:p>
    <w:p w:rsidR="005853CE" w:rsidRPr="000C1FFE" w:rsidRDefault="005853CE" w:rsidP="000C1FFE">
      <w:pPr>
        <w:ind w:firstLine="709"/>
        <w:jc w:val="both"/>
        <w:rPr>
          <w:color w:val="000000"/>
          <w:sz w:val="28"/>
          <w:szCs w:val="28"/>
        </w:rPr>
      </w:pPr>
      <w:r w:rsidRPr="000C1FFE">
        <w:rPr>
          <w:sz w:val="28"/>
          <w:szCs w:val="28"/>
        </w:rPr>
        <w:t xml:space="preserve">По состоянию на 1 октября 2019 года сводной бюджетной росписью утверждены бюджетные ассигнования на реализацию 25 региональных проектов в объеме </w:t>
      </w:r>
      <w:r w:rsidRPr="000C1FFE">
        <w:rPr>
          <w:color w:val="000000"/>
          <w:sz w:val="28"/>
          <w:szCs w:val="28"/>
        </w:rPr>
        <w:t>1 117 620,6 тыс. рублей</w:t>
      </w:r>
      <w:r w:rsidRPr="000C1FFE">
        <w:rPr>
          <w:sz w:val="28"/>
          <w:szCs w:val="28"/>
        </w:rPr>
        <w:t xml:space="preserve"> (или 2,4% от общего объема бюджетных ассигнований на реализацию госпрограмм на 2019 год), в том числе за счет средств федерального бюджета – </w:t>
      </w:r>
      <w:r w:rsidRPr="000C1FFE">
        <w:rPr>
          <w:color w:val="000000"/>
          <w:sz w:val="28"/>
          <w:szCs w:val="28"/>
        </w:rPr>
        <w:t xml:space="preserve">677 699,9 тыс. рублей, 439 920,7 тыс. рублей – средства окружного бюджета. </w:t>
      </w:r>
    </w:p>
    <w:p w:rsidR="005853CE" w:rsidRPr="000C1FFE" w:rsidRDefault="005853CE" w:rsidP="000C1FFE">
      <w:pPr>
        <w:ind w:firstLine="709"/>
        <w:jc w:val="both"/>
        <w:rPr>
          <w:color w:val="000000"/>
          <w:sz w:val="28"/>
          <w:szCs w:val="28"/>
        </w:rPr>
      </w:pPr>
      <w:r w:rsidRPr="000C1FFE">
        <w:rPr>
          <w:color w:val="000000"/>
          <w:sz w:val="28"/>
          <w:szCs w:val="28"/>
        </w:rPr>
        <w:t>По состоянию на 1 октября 2019 года на реализацию региональных проектов в рамках национальных проектов в окружной бюджет поступило из федерального бюджета 426 408,0 тыс. рублей или 62,9% от плановых назначений, направлено на реализацию региональных проектов бюджетных средств (окружной и федеральный бюджеты) в объеме 565 694,1 тыс. рублей или 50,6% от утвержденных назначений, исполнены мероприятия региональных проектов на сумму 551 054,8 тыс. рублей.</w:t>
      </w:r>
    </w:p>
    <w:p w:rsidR="005853CE" w:rsidRPr="000C1FFE" w:rsidRDefault="005853CE" w:rsidP="000C1FFE">
      <w:pPr>
        <w:ind w:firstLine="709"/>
        <w:jc w:val="both"/>
        <w:rPr>
          <w:color w:val="000000"/>
          <w:sz w:val="28"/>
          <w:szCs w:val="28"/>
        </w:rPr>
      </w:pPr>
      <w:r w:rsidRPr="000C1FFE">
        <w:rPr>
          <w:color w:val="000000"/>
          <w:sz w:val="28"/>
          <w:szCs w:val="28"/>
        </w:rPr>
        <w:t>Наибольший процент исполнения наблюдается по проектам в рамках национального проекта «Малое и среднее предпринимательство и поддержка индивидуальной предпринимательской инициативы» (90,7%). По другим нацпроектам исполнение составило: «Здравоохранение» - 80,8% (за счет выполнения на 100% регионального проекта «Развитие первичной медико-санитарной помощи» - оказаны услуги по закупке авиационных работ (</w:t>
      </w:r>
      <w:proofErr w:type="spellStart"/>
      <w:r w:rsidRPr="000C1FFE">
        <w:rPr>
          <w:color w:val="000000"/>
          <w:sz w:val="28"/>
          <w:szCs w:val="28"/>
        </w:rPr>
        <w:t>санавиация</w:t>
      </w:r>
      <w:proofErr w:type="spellEnd"/>
      <w:r w:rsidRPr="000C1FFE">
        <w:rPr>
          <w:color w:val="000000"/>
          <w:sz w:val="28"/>
          <w:szCs w:val="28"/>
        </w:rPr>
        <w:t>), «Демография» - 51,6%, «Культура» - 22,4%, «Безопасные и качественные дороги» - 17,7%, «Экология» - 11,1%.</w:t>
      </w:r>
    </w:p>
    <w:p w:rsidR="005853CE" w:rsidRPr="000C1FFE" w:rsidRDefault="005853CE" w:rsidP="000C1FFE">
      <w:pPr>
        <w:ind w:firstLine="709"/>
        <w:jc w:val="both"/>
        <w:rPr>
          <w:color w:val="000000"/>
          <w:sz w:val="28"/>
          <w:szCs w:val="28"/>
        </w:rPr>
      </w:pPr>
      <w:r w:rsidRPr="000C1FFE">
        <w:rPr>
          <w:color w:val="000000"/>
          <w:sz w:val="28"/>
          <w:szCs w:val="28"/>
        </w:rPr>
        <w:lastRenderedPageBreak/>
        <w:t>По состоянию на 1 октября 2019 года отмечается нулевое исполнение по двенадцати региональным проектам.</w:t>
      </w:r>
    </w:p>
    <w:p w:rsidR="005853CE" w:rsidRPr="000C1FFE" w:rsidRDefault="005853CE" w:rsidP="000C1FFE">
      <w:pPr>
        <w:pStyle w:val="21"/>
        <w:ind w:firstLine="709"/>
        <w:rPr>
          <w:bCs/>
          <w:color w:val="000000"/>
          <w:sz w:val="28"/>
          <w:szCs w:val="28"/>
        </w:rPr>
      </w:pPr>
      <w:r w:rsidRPr="000C1FFE">
        <w:rPr>
          <w:bCs/>
          <w:color w:val="000000" w:themeColor="text1"/>
          <w:sz w:val="28"/>
          <w:szCs w:val="28"/>
        </w:rPr>
        <w:t xml:space="preserve">9.  В рассматриваемом периоде, для внесения изменений в государственные программы, </w:t>
      </w:r>
      <w:r w:rsidRPr="000C1FFE">
        <w:rPr>
          <w:bCs/>
          <w:color w:val="000000"/>
          <w:sz w:val="28"/>
          <w:szCs w:val="28"/>
        </w:rPr>
        <w:t xml:space="preserve">Правительством Чукотского автономного округа принято 62 постановления (за аналогичный период 2018 года было принято 38 постановлений), из них в 55 постановлениях вносимые изменения связаны с изменением объема финансовых ресурсов государственных программ. Счетной палатой финансово-экономическая экспертиза проведена по 62 проектам постановлений о внесении изменений в государственные программы, по 44 проектам экспертиза проведена без замечаний, по 18 проектам в адрес разработчиков направлены замечания Счетной палаты, из которых 8 постановлений приняты без учета замечаний Счетной палаты. </w:t>
      </w:r>
    </w:p>
    <w:p w:rsidR="005853CE" w:rsidRPr="000C1FFE" w:rsidRDefault="005853CE" w:rsidP="000C1FFE">
      <w:pPr>
        <w:pStyle w:val="21"/>
        <w:ind w:firstLine="709"/>
        <w:rPr>
          <w:b/>
          <w:sz w:val="16"/>
          <w:szCs w:val="16"/>
        </w:rPr>
      </w:pPr>
    </w:p>
    <w:p w:rsidR="005853CE" w:rsidRPr="000C1FFE" w:rsidRDefault="005853CE" w:rsidP="000C1FFE">
      <w:pPr>
        <w:pStyle w:val="21"/>
        <w:ind w:firstLine="709"/>
        <w:rPr>
          <w:b/>
          <w:sz w:val="28"/>
          <w:szCs w:val="28"/>
        </w:rPr>
      </w:pPr>
      <w:r w:rsidRPr="000C1FFE">
        <w:rPr>
          <w:b/>
          <w:sz w:val="28"/>
          <w:szCs w:val="28"/>
        </w:rPr>
        <w:t>9. Предложения:</w:t>
      </w:r>
    </w:p>
    <w:p w:rsidR="005853CE" w:rsidRPr="000C1FFE" w:rsidRDefault="005853CE" w:rsidP="000C1FFE">
      <w:pPr>
        <w:pStyle w:val="21"/>
        <w:ind w:firstLine="709"/>
        <w:rPr>
          <w:b/>
          <w:sz w:val="16"/>
          <w:szCs w:val="16"/>
        </w:rPr>
      </w:pPr>
    </w:p>
    <w:p w:rsidR="005853CE" w:rsidRPr="000C1FFE" w:rsidRDefault="005853CE" w:rsidP="000C1FFE">
      <w:pPr>
        <w:pStyle w:val="21"/>
        <w:ind w:firstLine="709"/>
        <w:rPr>
          <w:sz w:val="28"/>
          <w:szCs w:val="28"/>
        </w:rPr>
      </w:pPr>
      <w:r w:rsidRPr="000C1FFE">
        <w:rPr>
          <w:sz w:val="28"/>
          <w:szCs w:val="28"/>
        </w:rPr>
        <w:t>1. Утвердить заключение по результатам анализа, проведенного в ходе экспертно-аналитического мероприятия «</w:t>
      </w:r>
      <w:r w:rsidRPr="000C1FFE">
        <w:rPr>
          <w:color w:val="000000"/>
          <w:sz w:val="28"/>
          <w:szCs w:val="28"/>
        </w:rPr>
        <w:t xml:space="preserve">Экспертиза сводного отчета о ходе реализации государственных программ Чукотского автономного округа </w:t>
      </w:r>
      <w:r w:rsidRPr="000C1FFE">
        <w:rPr>
          <w:sz w:val="28"/>
          <w:szCs w:val="28"/>
        </w:rPr>
        <w:t>за 9</w:t>
      </w:r>
      <w:r w:rsidRPr="000C1FFE">
        <w:rPr>
          <w:sz w:val="28"/>
          <w:szCs w:val="28"/>
          <w:lang w:val="en-US"/>
        </w:rPr>
        <w:t> </w:t>
      </w:r>
      <w:r w:rsidRPr="000C1FFE">
        <w:rPr>
          <w:sz w:val="28"/>
          <w:szCs w:val="28"/>
        </w:rPr>
        <w:t>месяцев 2019 года».</w:t>
      </w:r>
    </w:p>
    <w:p w:rsidR="005853CE" w:rsidRPr="000C1FFE" w:rsidRDefault="005853CE" w:rsidP="000C1FFE">
      <w:pPr>
        <w:pStyle w:val="21"/>
        <w:ind w:firstLine="709"/>
        <w:rPr>
          <w:b/>
          <w:sz w:val="16"/>
          <w:szCs w:val="16"/>
        </w:rPr>
      </w:pPr>
    </w:p>
    <w:p w:rsidR="005853CE" w:rsidRPr="000C1FFE" w:rsidRDefault="005853CE" w:rsidP="000C1FFE">
      <w:pPr>
        <w:pStyle w:val="21"/>
        <w:ind w:firstLine="709"/>
        <w:rPr>
          <w:b/>
          <w:sz w:val="28"/>
          <w:szCs w:val="28"/>
        </w:rPr>
      </w:pPr>
      <w:r w:rsidRPr="000C1FFE">
        <w:rPr>
          <w:b/>
          <w:sz w:val="28"/>
          <w:szCs w:val="28"/>
        </w:rPr>
        <w:t>10. Рекомендации:</w:t>
      </w:r>
    </w:p>
    <w:p w:rsidR="005853CE" w:rsidRPr="000C1FFE" w:rsidRDefault="005853CE" w:rsidP="000C1FFE">
      <w:pPr>
        <w:pStyle w:val="21"/>
        <w:ind w:firstLine="709"/>
        <w:rPr>
          <w:b/>
          <w:sz w:val="16"/>
          <w:szCs w:val="16"/>
        </w:rPr>
      </w:pPr>
    </w:p>
    <w:p w:rsidR="005853CE" w:rsidRPr="000C1FFE" w:rsidRDefault="005853CE" w:rsidP="000C1FFE">
      <w:pPr>
        <w:pStyle w:val="21"/>
        <w:spacing w:before="80" w:after="120"/>
        <w:ind w:firstLine="709"/>
        <w:rPr>
          <w:b/>
          <w:sz w:val="28"/>
          <w:szCs w:val="28"/>
        </w:rPr>
      </w:pPr>
      <w:r w:rsidRPr="000C1FFE">
        <w:rPr>
          <w:b/>
          <w:sz w:val="28"/>
          <w:szCs w:val="28"/>
        </w:rPr>
        <w:t>Правительству Чукотского автономного округа</w:t>
      </w:r>
    </w:p>
    <w:p w:rsidR="005853CE" w:rsidRPr="000C1FFE" w:rsidRDefault="005853CE" w:rsidP="0012595C">
      <w:pPr>
        <w:pStyle w:val="af0"/>
        <w:numPr>
          <w:ilvl w:val="0"/>
          <w:numId w:val="4"/>
        </w:numPr>
        <w:tabs>
          <w:tab w:val="left" w:pos="993"/>
          <w:tab w:val="left" w:pos="1560"/>
        </w:tabs>
        <w:spacing w:before="120" w:after="0" w:line="240" w:lineRule="auto"/>
        <w:ind w:left="0" w:firstLine="709"/>
        <w:jc w:val="both"/>
        <w:rPr>
          <w:rFonts w:ascii="Times New Roman" w:hAnsi="Times New Roman" w:cs="Times New Roman"/>
          <w:b/>
        </w:rPr>
      </w:pPr>
      <w:r w:rsidRPr="000C1FFE">
        <w:rPr>
          <w:rFonts w:ascii="Times New Roman" w:hAnsi="Times New Roman" w:cs="Times New Roman"/>
          <w:sz w:val="28"/>
          <w:szCs w:val="28"/>
        </w:rPr>
        <w:t>Рекомендовать ответственным исполнителям государственных программ усилить контроль за этапами реализации мероприятий государственных программ, своевременно выявлять риски их невыполнения (или перенос сроков выполнения) и вносить соответствующие корректировки в объемы финансового обеспечения и показатели результативности государственных программ.</w:t>
      </w:r>
      <w:r w:rsidRPr="000C1FFE">
        <w:rPr>
          <w:rFonts w:ascii="Times New Roman" w:hAnsi="Times New Roman" w:cs="Times New Roman"/>
          <w:b/>
        </w:rPr>
        <w:t xml:space="preserve"> </w:t>
      </w:r>
    </w:p>
    <w:p w:rsidR="005853CE" w:rsidRPr="000C1FFE" w:rsidRDefault="005853CE" w:rsidP="0012595C">
      <w:pPr>
        <w:pStyle w:val="af0"/>
        <w:numPr>
          <w:ilvl w:val="0"/>
          <w:numId w:val="4"/>
        </w:numPr>
        <w:tabs>
          <w:tab w:val="left" w:pos="993"/>
          <w:tab w:val="left" w:pos="1560"/>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Установить ежеквартальную отчетность ответственных исполнителей государственных программ Чукотского автономного округа, содержащую информацию о рисках в ходе реализации госпрограмм и предложений по их минимизации.  </w:t>
      </w:r>
    </w:p>
    <w:p w:rsidR="005853CE" w:rsidRPr="000C1FFE" w:rsidRDefault="005853CE" w:rsidP="000C1FFE">
      <w:pPr>
        <w:pStyle w:val="af0"/>
        <w:tabs>
          <w:tab w:val="left" w:pos="993"/>
          <w:tab w:val="left" w:pos="1560"/>
        </w:tabs>
        <w:spacing w:after="0" w:line="240" w:lineRule="auto"/>
        <w:ind w:left="709"/>
        <w:jc w:val="both"/>
        <w:rPr>
          <w:rFonts w:ascii="Times New Roman" w:hAnsi="Times New Roman" w:cs="Times New Roman"/>
          <w:sz w:val="16"/>
          <w:szCs w:val="16"/>
        </w:rPr>
      </w:pPr>
    </w:p>
    <w:p w:rsidR="005853CE" w:rsidRPr="000C1FFE" w:rsidRDefault="005853CE" w:rsidP="000C1FFE">
      <w:pPr>
        <w:jc w:val="both"/>
        <w:rPr>
          <w:b/>
          <w:sz w:val="28"/>
          <w:szCs w:val="28"/>
        </w:rPr>
      </w:pPr>
      <w:r w:rsidRPr="000C1FFE">
        <w:rPr>
          <w:b/>
          <w:sz w:val="28"/>
          <w:szCs w:val="28"/>
        </w:rPr>
        <w:tab/>
        <w:t>Департаменту финансов, экономики и имущественных отношений Чукотского автономного округа</w:t>
      </w:r>
    </w:p>
    <w:p w:rsidR="005853CE" w:rsidRDefault="005853CE" w:rsidP="000C1FFE">
      <w:pPr>
        <w:pStyle w:val="21"/>
        <w:ind w:firstLine="709"/>
        <w:rPr>
          <w:bCs/>
          <w:sz w:val="28"/>
          <w:szCs w:val="28"/>
        </w:rPr>
      </w:pPr>
      <w:r w:rsidRPr="000C1FFE">
        <w:rPr>
          <w:sz w:val="28"/>
          <w:szCs w:val="28"/>
        </w:rPr>
        <w:t xml:space="preserve">1. В целях реализации принципа прозрачности и открытости в пояснительной записке к Отчету о ходе реализации государственных программ за 9 месяцев 2019 года раскрывать информацию о </w:t>
      </w:r>
      <w:r w:rsidRPr="000C1FFE">
        <w:rPr>
          <w:bCs/>
          <w:sz w:val="28"/>
          <w:szCs w:val="28"/>
        </w:rPr>
        <w:t>нереализованных или реализованных не в полной мере мероприятиях подпрограмм с указанием причин.</w:t>
      </w:r>
    </w:p>
    <w:p w:rsidR="00EC04AC" w:rsidRPr="000C1FFE" w:rsidRDefault="00EC04AC" w:rsidP="000C1FFE">
      <w:pPr>
        <w:pStyle w:val="21"/>
        <w:ind w:firstLine="709"/>
        <w:rPr>
          <w:color w:val="000000" w:themeColor="text1"/>
          <w:sz w:val="28"/>
          <w:szCs w:val="28"/>
        </w:rPr>
      </w:pPr>
    </w:p>
    <w:p w:rsidR="00EC04AC" w:rsidRPr="000C1FFE" w:rsidRDefault="00EC04AC" w:rsidP="00EC04AC">
      <w:pPr>
        <w:jc w:val="both"/>
        <w:rPr>
          <w:color w:val="000000"/>
          <w:sz w:val="28"/>
          <w:szCs w:val="28"/>
        </w:rPr>
      </w:pPr>
      <w:r w:rsidRPr="000C1FFE">
        <w:rPr>
          <w:color w:val="000000"/>
          <w:sz w:val="28"/>
          <w:szCs w:val="28"/>
        </w:rPr>
        <w:t xml:space="preserve">Аудитор Счетной палаты </w:t>
      </w:r>
    </w:p>
    <w:p w:rsidR="00EC04AC" w:rsidRPr="000C1FFE" w:rsidRDefault="00EC04AC" w:rsidP="00EC04AC">
      <w:pPr>
        <w:jc w:val="both"/>
        <w:rPr>
          <w:sz w:val="28"/>
          <w:szCs w:val="28"/>
        </w:rPr>
      </w:pPr>
      <w:r w:rsidRPr="000C1FFE">
        <w:rPr>
          <w:color w:val="000000"/>
          <w:sz w:val="28"/>
          <w:szCs w:val="28"/>
        </w:rPr>
        <w:t>Чукотского автономного округа</w:t>
      </w:r>
      <w:r w:rsidRPr="003A39BD">
        <w:rPr>
          <w:color w:val="000000"/>
          <w:sz w:val="28"/>
          <w:szCs w:val="28"/>
        </w:rPr>
        <w:t xml:space="preserve">     </w:t>
      </w:r>
      <w:r>
        <w:rPr>
          <w:color w:val="000000"/>
          <w:sz w:val="28"/>
          <w:szCs w:val="28"/>
        </w:rPr>
        <w:t xml:space="preserve">                               </w:t>
      </w:r>
      <w:r w:rsidRPr="000C1FFE">
        <w:rPr>
          <w:sz w:val="28"/>
          <w:szCs w:val="28"/>
        </w:rPr>
        <w:tab/>
      </w:r>
      <w:r w:rsidRPr="000C1FFE">
        <w:rPr>
          <w:sz w:val="28"/>
          <w:szCs w:val="28"/>
        </w:rPr>
        <w:tab/>
      </w:r>
      <w:r w:rsidRPr="000C1FFE">
        <w:rPr>
          <w:color w:val="000000" w:themeColor="text1"/>
          <w:sz w:val="28"/>
          <w:szCs w:val="28"/>
        </w:rPr>
        <w:t xml:space="preserve">       О.М. </w:t>
      </w:r>
      <w:proofErr w:type="spellStart"/>
      <w:r w:rsidRPr="000C1FFE">
        <w:rPr>
          <w:color w:val="000000" w:themeColor="text1"/>
          <w:sz w:val="28"/>
          <w:szCs w:val="28"/>
        </w:rPr>
        <w:t>Тодавчич</w:t>
      </w:r>
      <w:proofErr w:type="spellEnd"/>
    </w:p>
    <w:p w:rsidR="00A83289" w:rsidRPr="000C1FFE" w:rsidRDefault="00A83289" w:rsidP="000C1FFE">
      <w:pPr>
        <w:jc w:val="center"/>
        <w:rPr>
          <w:b/>
          <w:sz w:val="28"/>
          <w:szCs w:val="28"/>
        </w:rPr>
      </w:pPr>
    </w:p>
    <w:p w:rsidR="00A83289" w:rsidRPr="000C1FFE" w:rsidRDefault="00A83289" w:rsidP="000C1FFE">
      <w:pPr>
        <w:jc w:val="center"/>
        <w:rPr>
          <w:b/>
          <w:sz w:val="28"/>
          <w:szCs w:val="28"/>
        </w:rPr>
      </w:pPr>
      <w:r w:rsidRPr="000C1FFE">
        <w:rPr>
          <w:b/>
          <w:sz w:val="28"/>
          <w:szCs w:val="28"/>
        </w:rPr>
        <w:lastRenderedPageBreak/>
        <w:t>Заключение</w:t>
      </w:r>
    </w:p>
    <w:p w:rsidR="00A83289" w:rsidRPr="000C1FFE" w:rsidRDefault="00A83289" w:rsidP="000C1FFE">
      <w:pPr>
        <w:jc w:val="center"/>
        <w:rPr>
          <w:b/>
          <w:sz w:val="28"/>
          <w:szCs w:val="28"/>
        </w:rPr>
      </w:pPr>
      <w:r w:rsidRPr="000C1FFE">
        <w:rPr>
          <w:b/>
          <w:sz w:val="28"/>
          <w:szCs w:val="28"/>
        </w:rPr>
        <w:t xml:space="preserve">на проект закона Чукотского автономного округа </w:t>
      </w:r>
    </w:p>
    <w:p w:rsidR="00A83289" w:rsidRPr="000C1FFE" w:rsidRDefault="00A83289" w:rsidP="000C1FFE">
      <w:pPr>
        <w:jc w:val="center"/>
        <w:rPr>
          <w:b/>
          <w:sz w:val="28"/>
          <w:szCs w:val="28"/>
        </w:rPr>
      </w:pPr>
      <w:r w:rsidRPr="000C1FFE">
        <w:rPr>
          <w:b/>
          <w:sz w:val="28"/>
          <w:szCs w:val="28"/>
        </w:rPr>
        <w:t xml:space="preserve">«Об окружном бюджете на 2020 год и на плановый период  </w:t>
      </w:r>
    </w:p>
    <w:p w:rsidR="00A83289" w:rsidRPr="000C1FFE" w:rsidRDefault="00A83289" w:rsidP="000C1FFE">
      <w:pPr>
        <w:jc w:val="center"/>
        <w:rPr>
          <w:b/>
          <w:sz w:val="28"/>
          <w:szCs w:val="28"/>
        </w:rPr>
      </w:pPr>
      <w:r w:rsidRPr="000C1FFE">
        <w:rPr>
          <w:b/>
          <w:sz w:val="28"/>
          <w:szCs w:val="28"/>
        </w:rPr>
        <w:t>2021 и 2022 годов»</w:t>
      </w:r>
    </w:p>
    <w:p w:rsidR="00A83289" w:rsidRPr="000C1FFE" w:rsidRDefault="00A83289" w:rsidP="000C1FFE">
      <w:pPr>
        <w:jc w:val="center"/>
        <w:rPr>
          <w:b/>
          <w:sz w:val="28"/>
          <w:szCs w:val="28"/>
        </w:rPr>
      </w:pPr>
    </w:p>
    <w:p w:rsidR="00A83289" w:rsidRPr="000C1FFE" w:rsidRDefault="00A83289" w:rsidP="000C1FFE">
      <w:pPr>
        <w:jc w:val="center"/>
      </w:pPr>
      <w:r w:rsidRPr="000C1FFE">
        <w:t>(Утверждено Коллегией Счетной палаты Чукотского автономного округа,</w:t>
      </w:r>
    </w:p>
    <w:p w:rsidR="00A83289" w:rsidRPr="000C1FFE" w:rsidRDefault="00A83289" w:rsidP="000C1FFE">
      <w:pPr>
        <w:jc w:val="center"/>
      </w:pPr>
      <w:r w:rsidRPr="000C1FFE">
        <w:t>протокол от 18.11.2019 года №23)</w:t>
      </w:r>
    </w:p>
    <w:p w:rsidR="00A83289" w:rsidRPr="000C1FFE" w:rsidRDefault="00A83289" w:rsidP="000C1FFE">
      <w:pPr>
        <w:pStyle w:val="ConsPlusTitle"/>
        <w:ind w:firstLine="708"/>
        <w:jc w:val="both"/>
        <w:rPr>
          <w:b w:val="0"/>
          <w:sz w:val="28"/>
          <w:szCs w:val="28"/>
        </w:rPr>
      </w:pPr>
    </w:p>
    <w:p w:rsidR="00A83289" w:rsidRPr="000C1FFE" w:rsidRDefault="00A83289" w:rsidP="00E46AE6">
      <w:pPr>
        <w:pStyle w:val="ConsPlusTitle"/>
        <w:spacing w:before="120" w:after="120"/>
        <w:ind w:firstLine="709"/>
        <w:outlineLvl w:val="0"/>
        <w:rPr>
          <w:sz w:val="28"/>
          <w:szCs w:val="28"/>
        </w:rPr>
      </w:pPr>
      <w:bookmarkStart w:id="5" w:name="_Toc24812677"/>
      <w:r w:rsidRPr="000C1FFE">
        <w:rPr>
          <w:sz w:val="28"/>
          <w:szCs w:val="28"/>
        </w:rPr>
        <w:t>1. Общие положения</w:t>
      </w:r>
      <w:bookmarkEnd w:id="5"/>
    </w:p>
    <w:p w:rsidR="00A83289" w:rsidRPr="000C1FFE" w:rsidRDefault="00A83289" w:rsidP="000C1FFE">
      <w:pPr>
        <w:pStyle w:val="ConsPlusTitle"/>
        <w:ind w:firstLine="708"/>
        <w:jc w:val="both"/>
        <w:rPr>
          <w:b w:val="0"/>
          <w:sz w:val="28"/>
          <w:szCs w:val="28"/>
        </w:rPr>
      </w:pPr>
      <w:r w:rsidRPr="000C1FFE">
        <w:rPr>
          <w:b w:val="0"/>
          <w:sz w:val="28"/>
          <w:szCs w:val="28"/>
        </w:rPr>
        <w:t xml:space="preserve">Заключение Счетной палаты Чукотского автономного округа на проект закона Чукотского автономного округа «Об окружном бюджете на 2020 год и на плановый период 2021 и 2022 годов» (далее – Законопроект) подготовлено в соответствии с Бюджетным кодексом Российской Федерации (далее – Бюджетный кодекс), статьёй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статьей 2 Закона Чукотского автономного округа «О Счетной палате Чукотского автономного округа», статьей 8 Закона Чукотского автономного округа «О бюджетном процессе в Чукотском автономном округе» и Стандартом внешнего государственного финансового контроля «Проведение экспертизы проекта закона Чукотского автономного округа об окружном бюджете». </w:t>
      </w:r>
    </w:p>
    <w:p w:rsidR="00A83289" w:rsidRPr="000C1FFE" w:rsidRDefault="00A83289" w:rsidP="000C1FFE">
      <w:pPr>
        <w:ind w:firstLine="709"/>
        <w:jc w:val="both"/>
        <w:rPr>
          <w:sz w:val="28"/>
          <w:szCs w:val="28"/>
        </w:rPr>
      </w:pPr>
      <w:r w:rsidRPr="000C1FFE">
        <w:rPr>
          <w:sz w:val="28"/>
          <w:szCs w:val="28"/>
        </w:rPr>
        <w:t xml:space="preserve">Законопроект разработан Департаментом финансов, экономики и имущественных отношений Чукотского автономного округа (далее – Департамент финансов) на основе: послания Президента Российской Федерации Федеральному Собранию Российской Федерации от 20 февраля 2019 года, определяющего основные направления бюджетной и налоговой политики в Российской Федерации, положений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(далее – Указ №204), основных направлений бюджетной и налоговой политики Чукотского автономного округа на 2020 год и на плановый период 2021 и 2022 годов, бюджетного прогноза Чукотского автономного округа на период до 2028 года, прогноза социально-экономического развития Чукотского автономного округа на 2020 год и на период до 2022 года, государственных программ Чукотского автономного округа, Программы оздоровления государственных финансов Чукотского автономного округа, что соответствует требованиям статьи 172 Бюджетного кодекса, и внесен Губернатором Чукотского автономного округа на рассмотрение Думы Чукотского автономного округа в срок, установленный статьей 16 Закона Чукотского автономного округа от 24 мая 2002 года №31-ОЗ «О бюджетном процессе в Чукотском автономном округе» (далее – Закон №31-ОЗ).  </w:t>
      </w:r>
    </w:p>
    <w:p w:rsidR="00A83289" w:rsidRPr="000C1FFE" w:rsidRDefault="00A83289" w:rsidP="000C1FFE">
      <w:pPr>
        <w:autoSpaceDE w:val="0"/>
        <w:autoSpaceDN w:val="0"/>
        <w:adjustRightInd w:val="0"/>
        <w:ind w:firstLine="708"/>
        <w:jc w:val="both"/>
        <w:rPr>
          <w:sz w:val="28"/>
          <w:szCs w:val="28"/>
        </w:rPr>
      </w:pPr>
      <w:r w:rsidRPr="000C1FFE">
        <w:rPr>
          <w:sz w:val="28"/>
          <w:szCs w:val="28"/>
        </w:rPr>
        <w:lastRenderedPageBreak/>
        <w:t xml:space="preserve">Документы и материалы, представленные одновременно с Законопроектом </w:t>
      </w:r>
      <w:proofErr w:type="gramStart"/>
      <w:r w:rsidRPr="000C1FFE">
        <w:rPr>
          <w:sz w:val="28"/>
          <w:szCs w:val="28"/>
        </w:rPr>
        <w:t>бюджета</w:t>
      </w:r>
      <w:proofErr w:type="gramEnd"/>
      <w:r w:rsidRPr="000C1FFE">
        <w:rPr>
          <w:sz w:val="28"/>
          <w:szCs w:val="28"/>
        </w:rPr>
        <w:t xml:space="preserve"> соответствуют требованиям статей 184.1 и 184.2 Бюджетного кодекса и статьи 14 Закона о бюджетном процессе.</w:t>
      </w:r>
    </w:p>
    <w:p w:rsidR="00A83289" w:rsidRPr="000C1FFE" w:rsidRDefault="00A83289" w:rsidP="000C1FFE">
      <w:pPr>
        <w:tabs>
          <w:tab w:val="left" w:pos="709"/>
        </w:tabs>
        <w:ind w:firstLine="708"/>
        <w:jc w:val="both"/>
        <w:rPr>
          <w:sz w:val="28"/>
          <w:szCs w:val="28"/>
        </w:rPr>
      </w:pPr>
      <w:r w:rsidRPr="000C1FFE">
        <w:rPr>
          <w:sz w:val="28"/>
          <w:szCs w:val="28"/>
        </w:rPr>
        <w:tab/>
        <w:t>Проект окружного бюджета Чукотского автономного округа составлен сроком на три года: на 2020 год – очередной финансовый год и на плановый период 2021 и 2022 годов, что соответствует пункту 4 статьи 169 Бюджетного кодекса.</w:t>
      </w:r>
    </w:p>
    <w:p w:rsidR="00A83289" w:rsidRPr="000C1FFE" w:rsidRDefault="00A83289" w:rsidP="000C1FFE">
      <w:pPr>
        <w:tabs>
          <w:tab w:val="left" w:pos="851"/>
        </w:tabs>
        <w:autoSpaceDE w:val="0"/>
        <w:autoSpaceDN w:val="0"/>
        <w:adjustRightInd w:val="0"/>
        <w:ind w:firstLine="708"/>
        <w:jc w:val="both"/>
        <w:rPr>
          <w:sz w:val="28"/>
          <w:szCs w:val="28"/>
        </w:rPr>
      </w:pPr>
      <w:r w:rsidRPr="000C1FFE">
        <w:rPr>
          <w:sz w:val="28"/>
          <w:szCs w:val="28"/>
        </w:rPr>
        <w:t>Законопроект сформирован с учетом распределения по субъектам Российской Федерации средств федерального бюджета, отраженного в проекте закона «О федеральном бюджете на 2020 год и на плановый период 2021 и 2022 годов».</w:t>
      </w:r>
    </w:p>
    <w:p w:rsidR="00A83289" w:rsidRPr="000C1FFE" w:rsidRDefault="00A83289" w:rsidP="000C1FFE">
      <w:pPr>
        <w:ind w:firstLine="708"/>
        <w:jc w:val="both"/>
        <w:rPr>
          <w:sz w:val="28"/>
          <w:szCs w:val="28"/>
        </w:rPr>
      </w:pPr>
      <w:r w:rsidRPr="000C1FFE">
        <w:rPr>
          <w:rFonts w:eastAsia="Calibri"/>
          <w:sz w:val="28"/>
          <w:szCs w:val="28"/>
          <w:lang w:eastAsia="en-US"/>
        </w:rPr>
        <w:t xml:space="preserve">Правительством Чукотского автономного округа одновременно с Законопроектом представлены в виде единого документа «Основные направления бюджетной и налоговой политики Чукотского автономного округа на 2020 год и на плановый период 2021 и 2022 годов» (далее </w:t>
      </w:r>
      <w:r w:rsidRPr="000C1FFE">
        <w:rPr>
          <w:sz w:val="28"/>
          <w:szCs w:val="28"/>
        </w:rPr>
        <w:t>–</w:t>
      </w:r>
      <w:r w:rsidRPr="000C1FFE">
        <w:rPr>
          <w:rFonts w:eastAsia="Calibri"/>
          <w:sz w:val="28"/>
          <w:szCs w:val="28"/>
          <w:lang w:eastAsia="en-US"/>
        </w:rPr>
        <w:t xml:space="preserve"> Основные направления). </w:t>
      </w:r>
      <w:r w:rsidRPr="000C1FFE">
        <w:rPr>
          <w:sz w:val="28"/>
          <w:szCs w:val="28"/>
        </w:rPr>
        <w:t xml:space="preserve">Целью Основных направлений является определение условий, используемых при составлении проекта окружного бюджета на 2020 год и на плановый период 2021 и 2022 годов, подходов к его формированию, основных характеристик и прогнозируемых параметров окружного и местных бюджетов. Ориентирами бюджетной и налоговой политики в среднесрочной перспективе является обеспечение сбалансированного развития и расширения потенциала экономики округа, исполнение поручений и указов Президента Российской Федерации, адресное решение социальных задач и достижение общественно значимых результатов. </w:t>
      </w:r>
    </w:p>
    <w:p w:rsidR="00A83289" w:rsidRPr="000C1FFE" w:rsidRDefault="00A83289" w:rsidP="000C1FFE">
      <w:pPr>
        <w:autoSpaceDE w:val="0"/>
        <w:autoSpaceDN w:val="0"/>
        <w:adjustRightInd w:val="0"/>
        <w:ind w:firstLine="708"/>
        <w:jc w:val="both"/>
        <w:rPr>
          <w:sz w:val="28"/>
          <w:szCs w:val="28"/>
        </w:rPr>
      </w:pPr>
      <w:proofErr w:type="gramStart"/>
      <w:r w:rsidRPr="000C1FFE">
        <w:rPr>
          <w:sz w:val="28"/>
          <w:szCs w:val="28"/>
        </w:rPr>
        <w:t>Основные направления налоговой политики Чукотского автономного округа</w:t>
      </w:r>
      <w:proofErr w:type="gramEnd"/>
      <w:r w:rsidRPr="000C1FFE">
        <w:rPr>
          <w:sz w:val="28"/>
          <w:szCs w:val="28"/>
        </w:rPr>
        <w:t xml:space="preserve"> планируемые к реализации в 2020-2022 годах:</w:t>
      </w:r>
    </w:p>
    <w:p w:rsidR="00A83289" w:rsidRPr="000C1FFE" w:rsidRDefault="00A83289" w:rsidP="000C1FFE">
      <w:pPr>
        <w:shd w:val="clear" w:color="auto" w:fill="FFFFFF"/>
        <w:ind w:firstLine="720"/>
        <w:jc w:val="both"/>
        <w:rPr>
          <w:sz w:val="28"/>
          <w:szCs w:val="28"/>
        </w:rPr>
      </w:pPr>
      <w:r w:rsidRPr="000C1FFE">
        <w:rPr>
          <w:sz w:val="28"/>
          <w:szCs w:val="28"/>
        </w:rPr>
        <w:t>- увеличение налогового потенциала за счет налогового стимулирования деловой активности в округе, привлечения инвестиций, реализации высокоэффективных инвестиционных и инновационных проектов;</w:t>
      </w:r>
    </w:p>
    <w:p w:rsidR="00A83289" w:rsidRPr="000C1FFE" w:rsidRDefault="00A83289" w:rsidP="000C1FFE">
      <w:pPr>
        <w:shd w:val="clear" w:color="auto" w:fill="FFFFFF"/>
        <w:ind w:firstLine="720"/>
        <w:jc w:val="both"/>
        <w:rPr>
          <w:sz w:val="28"/>
          <w:szCs w:val="28"/>
        </w:rPr>
      </w:pPr>
      <w:r w:rsidRPr="000C1FFE">
        <w:rPr>
          <w:sz w:val="28"/>
          <w:szCs w:val="28"/>
        </w:rPr>
        <w:t>- государственная поддержка приоритетных отраслей экономики и организаций малого и среднего бизнеса;</w:t>
      </w:r>
    </w:p>
    <w:p w:rsidR="00A83289" w:rsidRPr="000C1FFE" w:rsidRDefault="00A83289" w:rsidP="000C1FFE">
      <w:pPr>
        <w:shd w:val="clear" w:color="auto" w:fill="FFFFFF"/>
        <w:ind w:firstLine="720"/>
        <w:jc w:val="both"/>
        <w:rPr>
          <w:sz w:val="28"/>
          <w:szCs w:val="28"/>
        </w:rPr>
      </w:pPr>
      <w:r w:rsidRPr="000C1FFE">
        <w:rPr>
          <w:sz w:val="28"/>
          <w:szCs w:val="28"/>
        </w:rPr>
        <w:t>- взаимовыгодное сотрудничество с организациями, формирующими налоговый потенциал округа, в том числе в рамках заключенных соглашений между Правительством Чукотского автономного округа и крупнейшими налогоплательщиками;</w:t>
      </w:r>
    </w:p>
    <w:p w:rsidR="00A83289" w:rsidRPr="000C1FFE" w:rsidRDefault="00A83289" w:rsidP="000C1FFE">
      <w:pPr>
        <w:shd w:val="clear" w:color="auto" w:fill="FFFFFF"/>
        <w:ind w:firstLine="720"/>
        <w:jc w:val="both"/>
        <w:rPr>
          <w:sz w:val="28"/>
          <w:szCs w:val="28"/>
        </w:rPr>
      </w:pPr>
      <w:r w:rsidRPr="000C1FFE">
        <w:rPr>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консолидированного бюджета Чукотского автономного округа и выполнение в полном объеме утвержденных годовых назначений по доходам окружного бюджета и местных бюджетов.</w:t>
      </w:r>
    </w:p>
    <w:p w:rsidR="00A83289" w:rsidRPr="000C1FFE" w:rsidRDefault="00A83289" w:rsidP="000C1FFE">
      <w:pPr>
        <w:shd w:val="clear" w:color="auto" w:fill="FFFFFF"/>
        <w:ind w:firstLine="720"/>
        <w:jc w:val="both"/>
        <w:rPr>
          <w:sz w:val="28"/>
          <w:szCs w:val="28"/>
        </w:rPr>
      </w:pPr>
      <w:r w:rsidRPr="000C1FFE">
        <w:rPr>
          <w:sz w:val="28"/>
          <w:szCs w:val="28"/>
        </w:rPr>
        <w:t>Ключевыми аспектами бюджетной политики округа на среднесрочный период являются:</w:t>
      </w:r>
    </w:p>
    <w:p w:rsidR="00A83289" w:rsidRPr="000C1FFE" w:rsidRDefault="00A83289" w:rsidP="000C1FFE">
      <w:pPr>
        <w:shd w:val="clear" w:color="auto" w:fill="FFFFFF"/>
        <w:ind w:firstLine="720"/>
        <w:jc w:val="both"/>
        <w:rPr>
          <w:sz w:val="28"/>
          <w:szCs w:val="28"/>
        </w:rPr>
      </w:pPr>
      <w:r w:rsidRPr="000C1FFE">
        <w:rPr>
          <w:sz w:val="28"/>
          <w:szCs w:val="28"/>
        </w:rPr>
        <w:lastRenderedPageBreak/>
        <w:t>- мобилизация резервов доходной базы консолидированного бюджета Чукотского автономного округа;</w:t>
      </w:r>
    </w:p>
    <w:p w:rsidR="00A83289" w:rsidRPr="000C1FFE" w:rsidRDefault="00A83289" w:rsidP="000C1FFE">
      <w:pPr>
        <w:shd w:val="clear" w:color="auto" w:fill="FFFFFF"/>
        <w:ind w:firstLine="720"/>
        <w:jc w:val="both"/>
        <w:rPr>
          <w:sz w:val="28"/>
          <w:szCs w:val="28"/>
        </w:rPr>
      </w:pPr>
      <w:r w:rsidRPr="000C1FFE">
        <w:rPr>
          <w:sz w:val="28"/>
          <w:szCs w:val="28"/>
        </w:rPr>
        <w:t>- финансовое обеспечение реализации приоритетных для Чукотки задач, достижение показателей результативности, установленных национальными проектами, государственными программами Чукотского автономного округа и входящими в их состав региональными проектами;</w:t>
      </w:r>
    </w:p>
    <w:p w:rsidR="00A83289" w:rsidRPr="000C1FFE" w:rsidRDefault="00A83289" w:rsidP="000C1FFE">
      <w:pPr>
        <w:shd w:val="clear" w:color="auto" w:fill="FFFFFF"/>
        <w:ind w:firstLine="720"/>
        <w:jc w:val="both"/>
        <w:rPr>
          <w:sz w:val="28"/>
          <w:szCs w:val="28"/>
        </w:rPr>
      </w:pPr>
      <w:r w:rsidRPr="000C1FFE">
        <w:rPr>
          <w:sz w:val="28"/>
          <w:szCs w:val="28"/>
        </w:rPr>
        <w:t>- четкая увязка бюджетных расходов и повышение их влияния на достижение установленных целей государственной политики, обеспечение стабильности окружного и местных бюджетов, формирующей условия для устойчивого экономического роста региона;</w:t>
      </w:r>
    </w:p>
    <w:p w:rsidR="00A83289" w:rsidRPr="000C1FFE" w:rsidRDefault="00A83289" w:rsidP="000C1FFE">
      <w:pPr>
        <w:shd w:val="clear" w:color="auto" w:fill="FFFFFF"/>
        <w:ind w:firstLine="720"/>
        <w:jc w:val="both"/>
        <w:rPr>
          <w:sz w:val="28"/>
          <w:szCs w:val="28"/>
        </w:rPr>
      </w:pPr>
      <w:r w:rsidRPr="000C1FFE">
        <w:rPr>
          <w:sz w:val="28"/>
          <w:szCs w:val="28"/>
        </w:rPr>
        <w:t xml:space="preserve">-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 </w:t>
      </w:r>
    </w:p>
    <w:p w:rsidR="00A83289" w:rsidRPr="000C1FFE" w:rsidRDefault="00A83289" w:rsidP="000C1FFE">
      <w:pPr>
        <w:shd w:val="clear" w:color="auto" w:fill="FFFFFF"/>
        <w:ind w:firstLine="720"/>
        <w:jc w:val="both"/>
        <w:rPr>
          <w:sz w:val="28"/>
          <w:szCs w:val="28"/>
        </w:rPr>
      </w:pPr>
      <w:r w:rsidRPr="000C1FFE">
        <w:rPr>
          <w:sz w:val="28"/>
          <w:szCs w:val="28"/>
        </w:rPr>
        <w:t>- поддержка инвестиционной активности субъектов предпринимательской деятельности;</w:t>
      </w:r>
    </w:p>
    <w:p w:rsidR="00A83289" w:rsidRPr="000C1FFE" w:rsidRDefault="00A83289" w:rsidP="000C1FFE">
      <w:pPr>
        <w:shd w:val="clear" w:color="auto" w:fill="FFFFFF"/>
        <w:ind w:firstLine="720"/>
        <w:jc w:val="both"/>
        <w:rPr>
          <w:sz w:val="28"/>
          <w:szCs w:val="28"/>
        </w:rPr>
      </w:pPr>
      <w:r w:rsidRPr="000C1FFE">
        <w:rPr>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размещение информации о бюджете и бюджетном процессе на официальном сайте Правительства Чукотского автономного округа в разделах «Открытый бюджет» и «Инициативное бюджетирование». </w:t>
      </w:r>
    </w:p>
    <w:p w:rsidR="00A83289" w:rsidRPr="000C1FFE" w:rsidRDefault="00A83289" w:rsidP="000C1FFE">
      <w:pPr>
        <w:shd w:val="clear" w:color="auto" w:fill="FFFFFF"/>
        <w:ind w:firstLine="720"/>
        <w:jc w:val="both"/>
        <w:rPr>
          <w:sz w:val="28"/>
          <w:szCs w:val="28"/>
        </w:rPr>
      </w:pPr>
      <w:r w:rsidRPr="000C1FFE">
        <w:rPr>
          <w:sz w:val="28"/>
          <w:szCs w:val="28"/>
        </w:rPr>
        <w:t>Одним из важнейших аспектов бюджетной политики в предстоящем периоде являются меры, направленные на достижение целей национального проекта «Демография», развитие системной поддержки и повышение уровня и качества жизни населения.</w:t>
      </w:r>
    </w:p>
    <w:p w:rsidR="00A83289" w:rsidRPr="000C1FFE" w:rsidRDefault="00A83289" w:rsidP="000C1FFE">
      <w:pPr>
        <w:shd w:val="clear" w:color="auto" w:fill="FFFFFF"/>
        <w:ind w:firstLine="720"/>
        <w:jc w:val="both"/>
        <w:rPr>
          <w:sz w:val="28"/>
          <w:szCs w:val="28"/>
        </w:rPr>
      </w:pPr>
      <w:r w:rsidRPr="000C1FFE">
        <w:rPr>
          <w:sz w:val="28"/>
          <w:szCs w:val="28"/>
        </w:rPr>
        <w:t xml:space="preserve">Бюджетная политика в сфере межбюджетных отношений </w:t>
      </w:r>
      <w:r w:rsidRPr="000C1FFE">
        <w:rPr>
          <w:sz w:val="28"/>
          <w:szCs w:val="28"/>
        </w:rPr>
        <w:br/>
        <w:t>в 2020-2022 годах построена с учетом преемственности задач, поставленных в предыдущие годы, и будет сосредоточена на повышении уровня прозрачности и предсказуемости формирования межбюджетных трансфертов на среднесрочную перспективу, а также на стимулировании органов местного самоуправления к повышению эффективности использования бюджетных средств.</w:t>
      </w:r>
    </w:p>
    <w:p w:rsidR="00A83289" w:rsidRPr="000C1FFE" w:rsidRDefault="00A83289" w:rsidP="000C1FFE">
      <w:pPr>
        <w:shd w:val="clear" w:color="auto" w:fill="FFFFFF"/>
        <w:ind w:firstLine="720"/>
        <w:jc w:val="both"/>
        <w:rPr>
          <w:sz w:val="28"/>
          <w:szCs w:val="28"/>
        </w:rPr>
      </w:pPr>
      <w:r w:rsidRPr="000C1FFE">
        <w:rPr>
          <w:sz w:val="28"/>
          <w:szCs w:val="28"/>
        </w:rPr>
        <w:t xml:space="preserve">Политика Правительства округа в области государственного долга в течение последних пяти лет направлена на снижение государственного долга Чукотского автономного округа. В 2020 году и плановом периоде планируется продолжить мероприятия направленные, в том числе: </w:t>
      </w:r>
    </w:p>
    <w:p w:rsidR="00A83289" w:rsidRPr="000C1FFE" w:rsidRDefault="00A83289" w:rsidP="000C1FFE">
      <w:pPr>
        <w:shd w:val="clear" w:color="auto" w:fill="FFFFFF"/>
        <w:ind w:firstLine="720"/>
        <w:jc w:val="both"/>
        <w:rPr>
          <w:sz w:val="28"/>
          <w:szCs w:val="28"/>
        </w:rPr>
      </w:pPr>
      <w:r w:rsidRPr="000C1FFE">
        <w:rPr>
          <w:sz w:val="28"/>
          <w:szCs w:val="28"/>
        </w:rPr>
        <w:t xml:space="preserve">- на поддержание объема долговых обязательств на экономически безопасном уровне с учетом всех возможных рисков; </w:t>
      </w:r>
    </w:p>
    <w:p w:rsidR="00A83289" w:rsidRPr="000C1FFE" w:rsidRDefault="00A83289" w:rsidP="000C1FFE">
      <w:pPr>
        <w:shd w:val="clear" w:color="auto" w:fill="FFFFFF"/>
        <w:ind w:firstLine="720"/>
        <w:jc w:val="both"/>
        <w:rPr>
          <w:sz w:val="28"/>
          <w:szCs w:val="28"/>
        </w:rPr>
      </w:pPr>
      <w:r w:rsidRPr="000C1FFE">
        <w:rPr>
          <w:sz w:val="28"/>
          <w:szCs w:val="28"/>
        </w:rPr>
        <w:t>- на обеспечение исполнения долговых обязательств в полном объеме при исполнении всех других расходных обязательств;</w:t>
      </w:r>
    </w:p>
    <w:p w:rsidR="00A83289" w:rsidRPr="000C1FFE" w:rsidRDefault="00A83289" w:rsidP="000C1FFE">
      <w:pPr>
        <w:shd w:val="clear" w:color="auto" w:fill="FFFFFF"/>
        <w:ind w:firstLine="720"/>
        <w:jc w:val="both"/>
        <w:rPr>
          <w:sz w:val="28"/>
          <w:szCs w:val="28"/>
        </w:rPr>
      </w:pPr>
      <w:r w:rsidRPr="000C1FFE">
        <w:rPr>
          <w:sz w:val="28"/>
          <w:szCs w:val="28"/>
        </w:rPr>
        <w:lastRenderedPageBreak/>
        <w:t>- на поэтапное сокращение объема государственного долга Чукотского автономного округа, с учетом мероприятий, реализуемых Минфином России по реструктуризации задолженности по бюджетным кредитам, полученным из федерального бюджета в 2015-2017 годах;</w:t>
      </w:r>
    </w:p>
    <w:p w:rsidR="00A83289" w:rsidRPr="000C1FFE" w:rsidRDefault="00A83289" w:rsidP="000C1FFE">
      <w:pPr>
        <w:shd w:val="clear" w:color="auto" w:fill="FFFFFF"/>
        <w:ind w:firstLine="720"/>
        <w:jc w:val="both"/>
        <w:rPr>
          <w:sz w:val="28"/>
          <w:szCs w:val="28"/>
        </w:rPr>
      </w:pPr>
      <w:r w:rsidRPr="000C1FFE">
        <w:rPr>
          <w:sz w:val="28"/>
          <w:szCs w:val="28"/>
        </w:rPr>
        <w:t>- на прозрачность управления государственным долгом.</w:t>
      </w:r>
    </w:p>
    <w:p w:rsidR="00A83289" w:rsidRPr="000C1FFE" w:rsidRDefault="00A83289" w:rsidP="000C1FFE">
      <w:pPr>
        <w:tabs>
          <w:tab w:val="left" w:pos="709"/>
        </w:tabs>
        <w:ind w:firstLine="708"/>
        <w:jc w:val="both"/>
        <w:rPr>
          <w:sz w:val="28"/>
          <w:szCs w:val="28"/>
        </w:rPr>
      </w:pPr>
      <w:r w:rsidRPr="000C1FFE">
        <w:rPr>
          <w:sz w:val="28"/>
          <w:szCs w:val="28"/>
        </w:rPr>
        <w:t xml:space="preserve">Представленная к Законопроекту Пояснительная записка не в полной мере содержит пояснения, обоснования и расчеты по каждому виду доходов и расходов с указанием особенностей прогнозируемых показателей на очередной финансовый год и на плановый период. </w:t>
      </w:r>
    </w:p>
    <w:p w:rsidR="00A83289" w:rsidRPr="000C1FFE" w:rsidRDefault="00A83289" w:rsidP="00010FE6">
      <w:pPr>
        <w:pStyle w:val="1"/>
        <w:spacing w:before="240" w:after="120"/>
        <w:ind w:firstLine="709"/>
        <w:jc w:val="both"/>
        <w:rPr>
          <w:rFonts w:ascii="Times New Roman" w:hAnsi="Times New Roman" w:cs="Times New Roman"/>
          <w:color w:val="auto"/>
          <w:sz w:val="28"/>
          <w:szCs w:val="28"/>
        </w:rPr>
      </w:pPr>
      <w:bookmarkStart w:id="6" w:name="_Toc24812678"/>
      <w:r w:rsidRPr="000C1FFE">
        <w:rPr>
          <w:rFonts w:ascii="Times New Roman" w:hAnsi="Times New Roman" w:cs="Times New Roman"/>
          <w:color w:val="auto"/>
          <w:sz w:val="28"/>
          <w:szCs w:val="28"/>
        </w:rPr>
        <w:t>2. Анализ параметров прогноза социально-экономического развития Чукотского автономного округа на 2020 год и на плановый период 2021 и 2022 годов, используемого для составления Законопроекта</w:t>
      </w:r>
      <w:bookmarkEnd w:id="6"/>
    </w:p>
    <w:p w:rsidR="00A83289" w:rsidRPr="000C1FFE" w:rsidRDefault="00A83289" w:rsidP="000C1FFE">
      <w:pPr>
        <w:pStyle w:val="aff2"/>
        <w:widowControl w:val="0"/>
        <w:spacing w:line="240" w:lineRule="auto"/>
        <w:ind w:firstLine="709"/>
        <w:jc w:val="both"/>
        <w:rPr>
          <w:sz w:val="28"/>
          <w:szCs w:val="28"/>
        </w:rPr>
      </w:pPr>
      <w:r w:rsidRPr="000C1FFE">
        <w:rPr>
          <w:sz w:val="28"/>
          <w:szCs w:val="28"/>
        </w:rPr>
        <w:t xml:space="preserve">В соответствии со статьёй 173 Бюджетного кодекса, статьями 24 и 35 Федерального закона от 28 июня 2014 года №172-ФЗ «О стратегическом планировании в Российской Федерации» разработан прогноз социально-экономического развития Чукотского автономного округа на период до 2035 года (на долгосрочный период) (далее – Прогноз СЭР до 2035 года), утвержденный Распоряжением Правительства Чукотского автономного округа от 5 сентября 2019 года №386-рп, и прогноз социально-экономического развития Чукотского автономного округа на 2020 год и плановый период 2021 и 2022 годов (на среднесрочный период) (далее – Прогноз СЭР), одобренный Распоряжением Правительства Чукотского автономного округа от 5 сентября 2019 года №385-рп (в редакции от 10 октября 2019 года). </w:t>
      </w:r>
    </w:p>
    <w:p w:rsidR="00A83289" w:rsidRPr="000C1FFE" w:rsidRDefault="00A83289" w:rsidP="000C1FFE">
      <w:pPr>
        <w:pStyle w:val="aff2"/>
        <w:widowControl w:val="0"/>
        <w:spacing w:line="240" w:lineRule="auto"/>
        <w:ind w:firstLine="709"/>
        <w:jc w:val="both"/>
        <w:rPr>
          <w:bCs/>
          <w:sz w:val="28"/>
          <w:szCs w:val="28"/>
        </w:rPr>
      </w:pPr>
      <w:r w:rsidRPr="000C1FFE">
        <w:rPr>
          <w:sz w:val="28"/>
          <w:szCs w:val="28"/>
        </w:rPr>
        <w:t xml:space="preserve">Прогноз СЭР, в соответствии с Порядком разработки, корректировки, осуществления мониторинга и контроля реализации прогноза социально-экономического развития Чукотского автономного округа на среднесрочный период, утвержденного Постановлением Правительства Чукотского автономного округа от 31 декабря 2015 года №673 (далее – Порядок разработки Прогноза), разработан на среднесрочный период по трем вариантам – консервативному, базовому и целевому. </w:t>
      </w:r>
      <w:r w:rsidRPr="000C1FFE">
        <w:rPr>
          <w:bCs/>
          <w:sz w:val="28"/>
          <w:szCs w:val="28"/>
        </w:rPr>
        <w:t xml:space="preserve">Варианты отличаются сроками реализации ключевых инвестиционных проектов в округе, а также динамикой развития основных отраслей экономики в прогнозируемом периоде. </w:t>
      </w:r>
    </w:p>
    <w:p w:rsidR="00A83289" w:rsidRPr="000C1FFE" w:rsidRDefault="00A83289" w:rsidP="000C1FFE">
      <w:pPr>
        <w:autoSpaceDE w:val="0"/>
        <w:autoSpaceDN w:val="0"/>
        <w:adjustRightInd w:val="0"/>
        <w:ind w:firstLine="709"/>
        <w:jc w:val="both"/>
        <w:rPr>
          <w:bCs/>
          <w:sz w:val="28"/>
          <w:szCs w:val="28"/>
        </w:rPr>
      </w:pPr>
      <w:r w:rsidRPr="000C1FFE">
        <w:rPr>
          <w:iCs/>
          <w:sz w:val="28"/>
          <w:szCs w:val="28"/>
        </w:rPr>
        <w:t xml:space="preserve">Базовый и целевой варианты </w:t>
      </w:r>
      <w:r w:rsidRPr="000C1FFE">
        <w:rPr>
          <w:bCs/>
          <w:sz w:val="28"/>
          <w:szCs w:val="28"/>
        </w:rPr>
        <w:t>Прогноза СЭР основываются на гипотезе, предусматривающей сохранение в прогнозном периоде внешних и внутренних условий развития экономики, относительную стабильность инвестиционного и потребительского спроса, невысоких темпов промышленного производства.</w:t>
      </w:r>
    </w:p>
    <w:p w:rsidR="00A83289" w:rsidRPr="000C1FFE" w:rsidRDefault="00A83289" w:rsidP="000C1FFE">
      <w:pPr>
        <w:autoSpaceDE w:val="0"/>
        <w:autoSpaceDN w:val="0"/>
        <w:adjustRightInd w:val="0"/>
        <w:ind w:firstLine="709"/>
        <w:jc w:val="both"/>
        <w:rPr>
          <w:bCs/>
          <w:sz w:val="28"/>
          <w:szCs w:val="28"/>
        </w:rPr>
      </w:pPr>
      <w:r w:rsidRPr="000C1FFE">
        <w:rPr>
          <w:iCs/>
          <w:sz w:val="28"/>
          <w:szCs w:val="28"/>
        </w:rPr>
        <w:t xml:space="preserve">В консервативный вариант </w:t>
      </w:r>
      <w:r w:rsidRPr="000C1FFE">
        <w:rPr>
          <w:bCs/>
          <w:sz w:val="28"/>
          <w:szCs w:val="28"/>
        </w:rPr>
        <w:t>Прогноза СЭР заложена предпосылка о более существенном по сравнению с базовым и целевым вариантами замедлении роста экономики и предполагает более низкие темпы экономического роста.</w:t>
      </w:r>
    </w:p>
    <w:p w:rsidR="00A83289" w:rsidRPr="000C1FFE" w:rsidRDefault="00A83289" w:rsidP="000C1FFE">
      <w:pPr>
        <w:ind w:firstLine="709"/>
        <w:jc w:val="both"/>
        <w:rPr>
          <w:sz w:val="28"/>
          <w:szCs w:val="28"/>
        </w:rPr>
      </w:pPr>
      <w:r w:rsidRPr="000C1FFE">
        <w:rPr>
          <w:sz w:val="28"/>
          <w:szCs w:val="28"/>
        </w:rPr>
        <w:t xml:space="preserve">В качестве основного, при составлении проекта окружного бюджета, применен базовый вариант прогноза, с учетом сложившейся ситуации </w:t>
      </w:r>
      <w:r w:rsidRPr="000C1FFE">
        <w:rPr>
          <w:sz w:val="28"/>
          <w:szCs w:val="28"/>
        </w:rPr>
        <w:lastRenderedPageBreak/>
        <w:t xml:space="preserve">в экономике и социальной сфере региона на фоне сохранения неблагоприятных внешних факторов для развития экономики округа. </w:t>
      </w:r>
    </w:p>
    <w:p w:rsidR="00A83289" w:rsidRPr="000C1FFE" w:rsidRDefault="00A83289" w:rsidP="000C1FFE">
      <w:pPr>
        <w:ind w:firstLine="709"/>
        <w:jc w:val="both"/>
        <w:rPr>
          <w:sz w:val="28"/>
          <w:szCs w:val="28"/>
        </w:rPr>
      </w:pPr>
      <w:r w:rsidRPr="000C1FFE">
        <w:rPr>
          <w:sz w:val="28"/>
          <w:szCs w:val="28"/>
        </w:rPr>
        <w:t xml:space="preserve">В нарушение пункта 7 Порядка разработки Прогноза не проведена процедура общественного обсуждения Прогноза СЭР путем размещения на официальном сайте Чукотского автономного округа в информационно-телекоммуникационной сети «Интернет». </w:t>
      </w:r>
    </w:p>
    <w:p w:rsidR="00A83289" w:rsidRPr="000C1FFE" w:rsidRDefault="00A83289" w:rsidP="000C1FFE">
      <w:pPr>
        <w:ind w:firstLine="709"/>
        <w:jc w:val="both"/>
        <w:rPr>
          <w:sz w:val="28"/>
          <w:szCs w:val="28"/>
        </w:rPr>
      </w:pPr>
      <w:r w:rsidRPr="000C1FFE">
        <w:rPr>
          <w:sz w:val="28"/>
          <w:szCs w:val="28"/>
        </w:rPr>
        <w:t xml:space="preserve">Согласно Прогнозу СЭР в 2020-2022 годах в округе планируется продолжать реализацию действующих и начать реализацию новых инвестиционных проектов, прогнозируется незначительный рост инфляционных процессов, рост численности постоянного населения, рост объемов сельскохозяйственного производства и отгрузки товаров предприятиями золотодобывающей отрасли (со снижением в 2022 году).  </w:t>
      </w:r>
    </w:p>
    <w:p w:rsidR="00A83289" w:rsidRPr="000C1FFE" w:rsidRDefault="00A83289" w:rsidP="000C1FFE">
      <w:pPr>
        <w:autoSpaceDE w:val="0"/>
        <w:autoSpaceDN w:val="0"/>
        <w:adjustRightInd w:val="0"/>
        <w:ind w:firstLine="709"/>
        <w:jc w:val="both"/>
        <w:rPr>
          <w:sz w:val="28"/>
          <w:szCs w:val="28"/>
        </w:rPr>
      </w:pPr>
      <w:r w:rsidRPr="000C1FFE">
        <w:rPr>
          <w:bCs/>
          <w:sz w:val="28"/>
          <w:szCs w:val="28"/>
        </w:rPr>
        <w:t>Формирование Законопроекта окружного бюджета осуществлялось исходя из основных макроэкономических показателей, представленных в таблице 1.</w:t>
      </w:r>
    </w:p>
    <w:p w:rsidR="00A83289" w:rsidRPr="000C1FFE" w:rsidRDefault="00A83289" w:rsidP="000C1FFE">
      <w:pPr>
        <w:ind w:firstLine="720"/>
        <w:jc w:val="right"/>
        <w:rPr>
          <w:sz w:val="28"/>
        </w:rPr>
      </w:pPr>
      <w:r w:rsidRPr="000C1FFE">
        <w:rPr>
          <w:sz w:val="28"/>
        </w:rPr>
        <w:t>Таблица 1</w:t>
      </w:r>
    </w:p>
    <w:p w:rsidR="00A83289" w:rsidRPr="000C1FFE" w:rsidRDefault="00A83289" w:rsidP="000C1FFE">
      <w:pPr>
        <w:ind w:firstLine="720"/>
        <w:jc w:val="right"/>
        <w:rPr>
          <w:sz w:val="28"/>
        </w:rPr>
      </w:pPr>
      <w:r w:rsidRPr="000C1FFE">
        <w:rPr>
          <w:sz w:val="28"/>
        </w:rPr>
        <w:t>(млн. рублей)</w:t>
      </w:r>
    </w:p>
    <w:tbl>
      <w:tblPr>
        <w:tblW w:w="9923" w:type="dxa"/>
        <w:tblInd w:w="-176" w:type="dxa"/>
        <w:tblLook w:val="04A0" w:firstRow="1" w:lastRow="0" w:firstColumn="1" w:lastColumn="0" w:noHBand="0" w:noVBand="1"/>
      </w:tblPr>
      <w:tblGrid>
        <w:gridCol w:w="4253"/>
        <w:gridCol w:w="851"/>
        <w:gridCol w:w="960"/>
        <w:gridCol w:w="960"/>
        <w:gridCol w:w="947"/>
        <w:gridCol w:w="992"/>
        <w:gridCol w:w="960"/>
      </w:tblGrid>
      <w:tr w:rsidR="00A83289" w:rsidRPr="009714B5" w:rsidTr="009714B5">
        <w:trPr>
          <w:trHeight w:val="199"/>
          <w:tblHeader/>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jc w:val="center"/>
              <w:rPr>
                <w:sz w:val="18"/>
                <w:szCs w:val="18"/>
              </w:rPr>
            </w:pPr>
            <w:r w:rsidRPr="009714B5">
              <w:rPr>
                <w:sz w:val="18"/>
                <w:szCs w:val="18"/>
              </w:rPr>
              <w:t>Показатели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2017 год (отчет)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9714B5" w:rsidRDefault="00A83289" w:rsidP="000C1FFE">
            <w:pPr>
              <w:jc w:val="center"/>
              <w:rPr>
                <w:sz w:val="18"/>
                <w:szCs w:val="18"/>
              </w:rPr>
            </w:pPr>
            <w:r w:rsidRPr="009714B5">
              <w:rPr>
                <w:sz w:val="18"/>
                <w:szCs w:val="18"/>
              </w:rPr>
              <w:t>2018 год (отчет)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9714B5" w:rsidRDefault="00A83289" w:rsidP="000C1FFE">
            <w:pPr>
              <w:jc w:val="center"/>
              <w:rPr>
                <w:sz w:val="18"/>
                <w:szCs w:val="18"/>
              </w:rPr>
            </w:pPr>
            <w:r w:rsidRPr="009714B5">
              <w:rPr>
                <w:sz w:val="18"/>
                <w:szCs w:val="18"/>
              </w:rPr>
              <w:t>2019 год (оценка)</w:t>
            </w:r>
          </w:p>
        </w:tc>
        <w:tc>
          <w:tcPr>
            <w:tcW w:w="2899"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sz w:val="18"/>
                <w:szCs w:val="18"/>
              </w:rPr>
            </w:pPr>
            <w:r w:rsidRPr="009714B5">
              <w:rPr>
                <w:sz w:val="18"/>
                <w:szCs w:val="18"/>
              </w:rPr>
              <w:t>Прогноз</w:t>
            </w:r>
          </w:p>
        </w:tc>
      </w:tr>
      <w:tr w:rsidR="00A83289" w:rsidRPr="009714B5" w:rsidTr="009714B5">
        <w:trPr>
          <w:trHeight w:val="60"/>
          <w:tblHead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A83289" w:rsidRPr="009714B5" w:rsidRDefault="00A83289" w:rsidP="000C1FF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83289" w:rsidRPr="009714B5" w:rsidRDefault="00A83289" w:rsidP="009714B5">
            <w:pPr>
              <w:ind w:left="-107" w:right="-138"/>
              <w:jc w:val="center"/>
              <w:rPr>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3289" w:rsidRPr="009714B5" w:rsidRDefault="00A83289" w:rsidP="000C1FFE">
            <w:pPr>
              <w:rPr>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3289" w:rsidRPr="009714B5" w:rsidRDefault="00A83289" w:rsidP="000C1FFE">
            <w:pPr>
              <w:rPr>
                <w:sz w:val="18"/>
                <w:szCs w:val="18"/>
              </w:rPr>
            </w:pP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2021 год</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2022 год</w:t>
            </w:r>
          </w:p>
        </w:tc>
      </w:tr>
      <w:tr w:rsidR="00A83289" w:rsidRPr="009714B5" w:rsidTr="009714B5">
        <w:trPr>
          <w:trHeight w:val="240"/>
          <w:tblHeader/>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jc w:val="center"/>
              <w:rPr>
                <w:sz w:val="18"/>
                <w:szCs w:val="18"/>
              </w:rPr>
            </w:pPr>
            <w:r w:rsidRPr="009714B5">
              <w:rPr>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sz w:val="18"/>
                <w:szCs w:val="18"/>
              </w:rPr>
            </w:pPr>
            <w:r w:rsidRPr="009714B5">
              <w:rPr>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sz w:val="18"/>
                <w:szCs w:val="18"/>
              </w:rPr>
            </w:pPr>
            <w:r w:rsidRPr="009714B5">
              <w:rPr>
                <w:sz w:val="18"/>
                <w:szCs w:val="18"/>
              </w:rPr>
              <w:t>4</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7</w:t>
            </w:r>
          </w:p>
        </w:tc>
      </w:tr>
      <w:tr w:rsidR="00A83289" w:rsidRPr="009714B5" w:rsidTr="009714B5">
        <w:trPr>
          <w:trHeight w:val="35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Валовой региональный продукт (в сопоставимых ценах)</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68 729,0</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69 702,9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71 179,6</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105 854,1</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106 871,9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106 830,5</w:t>
            </w:r>
          </w:p>
        </w:tc>
      </w:tr>
      <w:tr w:rsidR="00A83289" w:rsidRPr="009714B5" w:rsidTr="009714B5">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физического объема валового регионального продукта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100,0</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99,6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100,8</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136,4</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100,2</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102,0</w:t>
            </w:r>
          </w:p>
        </w:tc>
      </w:tr>
      <w:tr w:rsidR="00A83289" w:rsidRPr="009714B5" w:rsidTr="009714B5">
        <w:trPr>
          <w:trHeight w:val="4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Объем отгруженных товаров собственного производства</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74 423,9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72 867,6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79 889,3</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82 091,7</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89 082,1</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73 989,8</w:t>
            </w:r>
          </w:p>
        </w:tc>
      </w:tr>
      <w:tr w:rsidR="00A83289" w:rsidRPr="009714B5" w:rsidTr="009714B5">
        <w:trPr>
          <w:trHeight w:val="28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промышленного производства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92,2</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101,1</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101,7</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101,7</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107,8</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82,2</w:t>
            </w:r>
          </w:p>
        </w:tc>
      </w:tr>
      <w:tr w:rsidR="00A83289" w:rsidRPr="009714B5" w:rsidTr="009714B5">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Объем продукции сельского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1 452,9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1 339,0</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1 368,7</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1 399,7</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1 428,2</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1 447,1</w:t>
            </w:r>
          </w:p>
        </w:tc>
      </w:tr>
      <w:tr w:rsidR="00A83289" w:rsidRPr="009714B5" w:rsidTr="009714B5">
        <w:trPr>
          <w:trHeight w:val="1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производства продукции сельского хозяйства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103,4</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86,9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100,3</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101,7</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101,6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100,9</w:t>
            </w:r>
          </w:p>
        </w:tc>
      </w:tr>
      <w:tr w:rsidR="00A83289" w:rsidRPr="009714B5" w:rsidTr="009714B5">
        <w:trPr>
          <w:trHeight w:val="2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Объем работ, выполненных по виду деятельности «Строительство»</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3 857,2</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5 975,3</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14 034,0</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37 606,0</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32 684,0</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30 289,0</w:t>
            </w:r>
          </w:p>
        </w:tc>
      </w:tr>
      <w:tr w:rsidR="00A83289" w:rsidRPr="009714B5" w:rsidTr="009714B5">
        <w:trPr>
          <w:trHeight w:val="33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производства по виду деятельности «Строительство»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84,1</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170,6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222,2</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253,9</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82,5</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88,2</w:t>
            </w:r>
          </w:p>
        </w:tc>
      </w:tr>
      <w:tr w:rsidR="00A83289" w:rsidRPr="009714B5" w:rsidTr="009714B5">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 xml:space="preserve">Оборот розничной торговли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9 112,8</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9 573,8</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10 109,5</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10 594,2</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11 230,3</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11 895,0</w:t>
            </w:r>
          </w:p>
        </w:tc>
      </w:tr>
      <w:tr w:rsidR="00A83289" w:rsidRPr="009714B5" w:rsidTr="009714B5">
        <w:trPr>
          <w:trHeight w:val="22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физического объема оборота розничной торговли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106,8</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101,5</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101,3</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101,4</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101,9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101,9</w:t>
            </w:r>
          </w:p>
        </w:tc>
      </w:tr>
      <w:tr w:rsidR="00A83289" w:rsidRPr="009714B5" w:rsidTr="009714B5">
        <w:trPr>
          <w:trHeight w:val="37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потребительских цен на товары и услуги, на конец года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102,8</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104,9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104,3</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104,2</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104,3</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104,1</w:t>
            </w:r>
          </w:p>
        </w:tc>
      </w:tr>
      <w:tr w:rsidR="00A83289" w:rsidRPr="009714B5" w:rsidTr="009714B5">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Объем платных услуг населению</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4 859,7</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5 105,7</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5 334,3</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5 571,8</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5 486,5</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6 126,9</w:t>
            </w:r>
          </w:p>
        </w:tc>
      </w:tr>
      <w:tr w:rsidR="00A83289" w:rsidRPr="009714B5" w:rsidTr="009714B5">
        <w:trPr>
          <w:trHeight w:val="3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физического объема платных услуг населению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106,0</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100,5</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102,7</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102,5</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102,3</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102,0</w:t>
            </w:r>
          </w:p>
        </w:tc>
      </w:tr>
      <w:tr w:rsidR="00A83289" w:rsidRPr="009714B5" w:rsidTr="009714B5">
        <w:trPr>
          <w:trHeight w:val="33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Инвестиции в основной капитал за счет всех источников финансирования</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12 500,1</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15 067,6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40 740,9</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112 014,4</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102 131,9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95 920,1</w:t>
            </w:r>
          </w:p>
        </w:tc>
      </w:tr>
      <w:tr w:rsidR="00A83289" w:rsidRPr="009714B5" w:rsidTr="009714B5">
        <w:trPr>
          <w:trHeight w:val="35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Индекс физического объема инвестиций в основной капитал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99,9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117,6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249,1</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264,4</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87,6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90,2</w:t>
            </w:r>
          </w:p>
        </w:tc>
      </w:tr>
      <w:tr w:rsidR="00A83289" w:rsidRPr="009714B5" w:rsidTr="009714B5">
        <w:trPr>
          <w:trHeight w:val="23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Реальные доходы населения</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43 325,9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47 148,7</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49 515,3</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52 331,4</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55 887,5</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60 111,6</w:t>
            </w:r>
          </w:p>
        </w:tc>
      </w:tr>
      <w:tr w:rsidR="00A83289" w:rsidRPr="009714B5" w:rsidTr="009714B5">
        <w:trPr>
          <w:trHeight w:val="26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Реальные денежные доходы населения предыдущему году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i/>
                <w:iCs/>
                <w:sz w:val="18"/>
                <w:szCs w:val="18"/>
              </w:rPr>
            </w:pPr>
            <w:r w:rsidRPr="009714B5">
              <w:rPr>
                <w:i/>
                <w:iCs/>
                <w:sz w:val="18"/>
                <w:szCs w:val="18"/>
              </w:rPr>
              <w:t>103,4</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105,6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99,8</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i/>
                <w:iCs/>
                <w:sz w:val="18"/>
                <w:szCs w:val="18"/>
              </w:rPr>
            </w:pPr>
            <w:r w:rsidRPr="009714B5">
              <w:rPr>
                <w:i/>
                <w:iCs/>
                <w:sz w:val="18"/>
                <w:szCs w:val="18"/>
              </w:rPr>
              <w:t>100,9</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i/>
                <w:iCs/>
                <w:sz w:val="18"/>
                <w:szCs w:val="18"/>
              </w:rPr>
            </w:pPr>
            <w:r w:rsidRPr="009714B5">
              <w:rPr>
                <w:i/>
                <w:iCs/>
                <w:sz w:val="18"/>
                <w:szCs w:val="18"/>
              </w:rPr>
              <w:t>102,9</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i/>
                <w:iCs/>
                <w:sz w:val="18"/>
                <w:szCs w:val="18"/>
              </w:rPr>
            </w:pPr>
            <w:r w:rsidRPr="009714B5">
              <w:rPr>
                <w:i/>
                <w:iCs/>
                <w:sz w:val="18"/>
                <w:szCs w:val="18"/>
              </w:rPr>
              <w:t>104,7</w:t>
            </w:r>
          </w:p>
        </w:tc>
      </w:tr>
      <w:tr w:rsidR="00A83289" w:rsidRPr="009714B5" w:rsidTr="009714B5">
        <w:trPr>
          <w:trHeight w:val="2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Численность населения (тыс. человек)</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49,6</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49,5</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49,9</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50,6</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51,4</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52,4</w:t>
            </w:r>
          </w:p>
        </w:tc>
      </w:tr>
      <w:tr w:rsidR="00A83289" w:rsidRPr="009714B5" w:rsidTr="009714B5">
        <w:trPr>
          <w:trHeight w:val="3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sz w:val="18"/>
                <w:szCs w:val="18"/>
              </w:rPr>
            </w:pPr>
            <w:r w:rsidRPr="009714B5">
              <w:rPr>
                <w:sz w:val="18"/>
                <w:szCs w:val="18"/>
              </w:rPr>
              <w:t>Численность населения занятых в экономике (тыс. человек)</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07" w:right="-138"/>
              <w:jc w:val="center"/>
              <w:rPr>
                <w:sz w:val="18"/>
                <w:szCs w:val="18"/>
              </w:rPr>
            </w:pPr>
            <w:r w:rsidRPr="009714B5">
              <w:rPr>
                <w:sz w:val="18"/>
                <w:szCs w:val="18"/>
              </w:rPr>
              <w:t>30,4</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29,5</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right"/>
              <w:rPr>
                <w:sz w:val="18"/>
                <w:szCs w:val="18"/>
              </w:rPr>
            </w:pPr>
            <w:r w:rsidRPr="009714B5">
              <w:rPr>
                <w:sz w:val="18"/>
                <w:szCs w:val="18"/>
              </w:rPr>
              <w:t>30,8</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54" w:right="-108"/>
              <w:jc w:val="center"/>
              <w:rPr>
                <w:sz w:val="18"/>
                <w:szCs w:val="18"/>
              </w:rPr>
            </w:pPr>
            <w:r w:rsidRPr="009714B5">
              <w:rPr>
                <w:sz w:val="18"/>
                <w:szCs w:val="18"/>
              </w:rPr>
              <w:t>31,8</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16" w:right="-101"/>
              <w:jc w:val="center"/>
              <w:rPr>
                <w:sz w:val="18"/>
                <w:szCs w:val="18"/>
              </w:rPr>
            </w:pPr>
            <w:r w:rsidRPr="009714B5">
              <w:rPr>
                <w:sz w:val="18"/>
                <w:szCs w:val="18"/>
              </w:rPr>
              <w:t>32,4</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9714B5">
            <w:pPr>
              <w:ind w:left="-142" w:right="-108" w:firstLine="34"/>
              <w:jc w:val="center"/>
              <w:rPr>
                <w:sz w:val="18"/>
                <w:szCs w:val="18"/>
              </w:rPr>
            </w:pPr>
            <w:r w:rsidRPr="009714B5">
              <w:rPr>
                <w:sz w:val="18"/>
                <w:szCs w:val="18"/>
              </w:rPr>
              <w:t>33,2</w:t>
            </w:r>
          </w:p>
        </w:tc>
      </w:tr>
      <w:tr w:rsidR="00A83289" w:rsidRPr="009714B5" w:rsidTr="009714B5">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83289" w:rsidRPr="009714B5" w:rsidRDefault="00A83289" w:rsidP="000C1FFE">
            <w:pPr>
              <w:rPr>
                <w:i/>
                <w:iCs/>
                <w:sz w:val="18"/>
                <w:szCs w:val="18"/>
              </w:rPr>
            </w:pPr>
            <w:r w:rsidRPr="009714B5">
              <w:rPr>
                <w:i/>
                <w:iCs/>
                <w:sz w:val="18"/>
                <w:szCs w:val="18"/>
              </w:rPr>
              <w:t>Уровень безработицы (%)</w:t>
            </w:r>
          </w:p>
        </w:tc>
        <w:tc>
          <w:tcPr>
            <w:tcW w:w="851"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2,2</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2,2</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2,2</w:t>
            </w:r>
          </w:p>
        </w:tc>
        <w:tc>
          <w:tcPr>
            <w:tcW w:w="947"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2,1</w:t>
            </w:r>
          </w:p>
        </w:tc>
        <w:tc>
          <w:tcPr>
            <w:tcW w:w="992"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jc w:val="center"/>
              <w:rPr>
                <w:i/>
                <w:iCs/>
                <w:sz w:val="18"/>
                <w:szCs w:val="18"/>
              </w:rPr>
            </w:pPr>
            <w:r w:rsidRPr="009714B5">
              <w:rPr>
                <w:i/>
                <w:iCs/>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A83289" w:rsidRPr="009714B5" w:rsidRDefault="00A83289" w:rsidP="000C1FFE">
            <w:pPr>
              <w:ind w:left="-108" w:right="-108"/>
              <w:jc w:val="center"/>
              <w:rPr>
                <w:i/>
                <w:iCs/>
                <w:sz w:val="18"/>
                <w:szCs w:val="18"/>
              </w:rPr>
            </w:pPr>
            <w:r w:rsidRPr="009714B5">
              <w:rPr>
                <w:i/>
                <w:iCs/>
                <w:sz w:val="18"/>
                <w:szCs w:val="18"/>
              </w:rPr>
              <w:t>1,9</w:t>
            </w:r>
          </w:p>
        </w:tc>
      </w:tr>
    </w:tbl>
    <w:p w:rsidR="00A83289" w:rsidRPr="000C1FFE" w:rsidRDefault="00A83289" w:rsidP="000C1FFE">
      <w:pPr>
        <w:pStyle w:val="Style5"/>
        <w:spacing w:before="120" w:line="240" w:lineRule="auto"/>
        <w:ind w:firstLine="680"/>
        <w:rPr>
          <w:sz w:val="28"/>
          <w:szCs w:val="28"/>
        </w:rPr>
      </w:pPr>
      <w:r w:rsidRPr="000C1FFE">
        <w:rPr>
          <w:sz w:val="28"/>
          <w:szCs w:val="28"/>
        </w:rPr>
        <w:lastRenderedPageBreak/>
        <w:t>Из данных, приведенных в таблице, видно, что в 2020 году в сравнении с предыдущим годом прогнозируется положительная динамика по всем показателям социально-экономического развития.</w:t>
      </w:r>
    </w:p>
    <w:p w:rsidR="00A83289" w:rsidRPr="000C1FFE" w:rsidRDefault="00A83289" w:rsidP="000C1FFE">
      <w:pPr>
        <w:autoSpaceDE w:val="0"/>
        <w:autoSpaceDN w:val="0"/>
        <w:adjustRightInd w:val="0"/>
        <w:ind w:firstLine="720"/>
        <w:jc w:val="both"/>
        <w:rPr>
          <w:bCs/>
          <w:sz w:val="28"/>
          <w:szCs w:val="28"/>
        </w:rPr>
      </w:pPr>
      <w:r w:rsidRPr="000C1FFE">
        <w:rPr>
          <w:bCs/>
          <w:sz w:val="28"/>
          <w:szCs w:val="28"/>
        </w:rPr>
        <w:t xml:space="preserve">Макроэкономические показатели, положенные в основу при составлении проекта окружного бюджета 2020-2022 годы, отличаются от показателей социально-экономического развития на 2019-2021 годы, используемых при формировании бюджета на 2019 год, поскольку скорректированы на изменения, произошедшие во втором полугодии 2018 года </w:t>
      </w:r>
      <w:r w:rsidRPr="000C1FFE">
        <w:rPr>
          <w:sz w:val="28"/>
          <w:szCs w:val="28"/>
        </w:rPr>
        <w:t>–</w:t>
      </w:r>
      <w:r w:rsidRPr="000C1FFE">
        <w:rPr>
          <w:bCs/>
          <w:sz w:val="28"/>
          <w:szCs w:val="28"/>
        </w:rPr>
        <w:t xml:space="preserve"> текущем периоде 2019 года.</w:t>
      </w:r>
    </w:p>
    <w:p w:rsidR="00A83289" w:rsidRPr="000C1FFE" w:rsidRDefault="00A83289" w:rsidP="000C1FFE">
      <w:pPr>
        <w:ind w:firstLine="709"/>
        <w:contextualSpacing/>
        <w:jc w:val="both"/>
        <w:rPr>
          <w:sz w:val="28"/>
          <w:szCs w:val="28"/>
        </w:rPr>
      </w:pPr>
      <w:r w:rsidRPr="000C1FFE">
        <w:rPr>
          <w:sz w:val="28"/>
          <w:szCs w:val="28"/>
        </w:rPr>
        <w:t>В трехлетнем периоде экономическая ситуация в Чукотском автономном округе прогнозируется следующим образом:</w:t>
      </w:r>
    </w:p>
    <w:p w:rsidR="00A83289" w:rsidRPr="000C1FFE" w:rsidRDefault="00A83289" w:rsidP="0012595C">
      <w:pPr>
        <w:numPr>
          <w:ilvl w:val="0"/>
          <w:numId w:val="5"/>
        </w:numPr>
        <w:tabs>
          <w:tab w:val="left" w:pos="1134"/>
        </w:tabs>
        <w:ind w:left="0" w:firstLine="709"/>
        <w:contextualSpacing/>
        <w:jc w:val="both"/>
        <w:rPr>
          <w:sz w:val="28"/>
          <w:szCs w:val="28"/>
        </w:rPr>
      </w:pPr>
      <w:r w:rsidRPr="000C1FFE">
        <w:rPr>
          <w:b/>
          <w:i/>
          <w:sz w:val="28"/>
          <w:szCs w:val="28"/>
        </w:rPr>
        <w:t xml:space="preserve">значительным ростом к 2020 году </w:t>
      </w:r>
      <w:r w:rsidRPr="000C1FFE">
        <w:rPr>
          <w:sz w:val="28"/>
          <w:szCs w:val="28"/>
        </w:rPr>
        <w:t>объемов инвестиций в основной капитал</w:t>
      </w:r>
      <w:r w:rsidRPr="000C1FFE">
        <w:rPr>
          <w:sz w:val="28"/>
        </w:rPr>
        <w:t>;</w:t>
      </w:r>
    </w:p>
    <w:p w:rsidR="00A83289" w:rsidRPr="000C1FFE" w:rsidRDefault="00A83289" w:rsidP="0012595C">
      <w:pPr>
        <w:numPr>
          <w:ilvl w:val="0"/>
          <w:numId w:val="5"/>
        </w:numPr>
        <w:tabs>
          <w:tab w:val="left" w:pos="1134"/>
        </w:tabs>
        <w:ind w:left="0" w:firstLine="709"/>
        <w:contextualSpacing/>
        <w:jc w:val="both"/>
        <w:rPr>
          <w:sz w:val="28"/>
          <w:szCs w:val="28"/>
        </w:rPr>
      </w:pPr>
      <w:r w:rsidRPr="000C1FFE">
        <w:rPr>
          <w:b/>
          <w:i/>
          <w:sz w:val="28"/>
          <w:szCs w:val="28"/>
        </w:rPr>
        <w:t>умеренным</w:t>
      </w:r>
      <w:r w:rsidRPr="000C1FFE">
        <w:rPr>
          <w:sz w:val="28"/>
          <w:szCs w:val="28"/>
        </w:rPr>
        <w:t xml:space="preserve"> </w:t>
      </w:r>
      <w:r w:rsidRPr="000C1FFE">
        <w:rPr>
          <w:b/>
          <w:i/>
          <w:sz w:val="28"/>
          <w:szCs w:val="28"/>
        </w:rPr>
        <w:t xml:space="preserve">ростом к 2021 году </w:t>
      </w:r>
      <w:r w:rsidRPr="000C1FFE">
        <w:rPr>
          <w:sz w:val="28"/>
          <w:szCs w:val="28"/>
        </w:rPr>
        <w:t>объемов производства сельскохозяйственной продукции; оборота розничной торговли и платных услуг населению; реальных денежных доходов населения, объемов добычи золота;</w:t>
      </w:r>
    </w:p>
    <w:p w:rsidR="00A83289" w:rsidRPr="000C1FFE" w:rsidRDefault="00A83289" w:rsidP="0012595C">
      <w:pPr>
        <w:numPr>
          <w:ilvl w:val="0"/>
          <w:numId w:val="5"/>
        </w:numPr>
        <w:tabs>
          <w:tab w:val="left" w:pos="1134"/>
        </w:tabs>
        <w:ind w:left="0" w:firstLine="709"/>
        <w:contextualSpacing/>
        <w:jc w:val="both"/>
        <w:rPr>
          <w:sz w:val="28"/>
          <w:szCs w:val="28"/>
        </w:rPr>
      </w:pPr>
      <w:r w:rsidRPr="000C1FFE">
        <w:rPr>
          <w:b/>
          <w:i/>
          <w:sz w:val="28"/>
          <w:szCs w:val="28"/>
        </w:rPr>
        <w:t xml:space="preserve">снижением к 2022 году </w:t>
      </w:r>
      <w:r w:rsidRPr="000C1FFE">
        <w:rPr>
          <w:sz w:val="28"/>
          <w:szCs w:val="28"/>
        </w:rPr>
        <w:t xml:space="preserve">объемов промышленного производства, инвестиций в основной капитал, работ, выполненных по виду деятельности «Строительство». </w:t>
      </w:r>
    </w:p>
    <w:p w:rsidR="00A83289" w:rsidRPr="000C1FFE" w:rsidRDefault="00A83289" w:rsidP="000C1FFE">
      <w:pPr>
        <w:ind w:firstLine="709"/>
        <w:jc w:val="both"/>
        <w:rPr>
          <w:sz w:val="28"/>
          <w:szCs w:val="28"/>
        </w:rPr>
      </w:pPr>
      <w:r w:rsidRPr="000C1FFE">
        <w:rPr>
          <w:sz w:val="28"/>
          <w:szCs w:val="28"/>
        </w:rPr>
        <w:t xml:space="preserve">По расчетам Департамента финансов в 2020 году и плановом периоде ожидается ежегодный рост обобщающего показателя экономической деятельности региона – валового регионального продукта (далее – ВРП), объем которого в номинальном выражении должен вырастет с 71 179,6 млн. рублей в 2019 году до 106 830,5 млн. рублей в 2022 году, или на 50,1%. Согласно Прогнозу СЭР важным фактором роста ВРП станет реализация крупных инвестиционных проектов и, как следствие, рост объема инвестиционных вложений. </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Перспективы развития золотодобывающей и угледобывающей отраслей позволяют прогнозировать увеличение отгрузки товара предприятиями добывающей отрасли к 2021 году и снижение по итогам 2022 года. </w:t>
      </w:r>
      <w:r w:rsidRPr="000C1FFE">
        <w:rPr>
          <w:sz w:val="28"/>
          <w:szCs w:val="28"/>
        </w:rPr>
        <w:br/>
      </w:r>
      <w:r w:rsidRPr="000C1FFE">
        <w:rPr>
          <w:b/>
          <w:sz w:val="28"/>
          <w:szCs w:val="28"/>
        </w:rPr>
        <w:t>Объём отгруженных товаров собственного производства</w:t>
      </w:r>
      <w:r w:rsidRPr="000C1FFE">
        <w:rPr>
          <w:sz w:val="28"/>
          <w:szCs w:val="28"/>
        </w:rPr>
        <w:t xml:space="preserve"> в 2019 году оценивается в размере 79 889,3 млн. рублей, в 2020 году – 82 091,7 млн. рублей, в 2021 году – 89 082,1 млн. рублей в 2022 году – 73 989,8 млн. рублей. </w:t>
      </w:r>
      <w:r w:rsidRPr="000C1FFE">
        <w:rPr>
          <w:b/>
          <w:sz w:val="28"/>
          <w:szCs w:val="28"/>
        </w:rPr>
        <w:t>Индекс промышленного производства</w:t>
      </w:r>
      <w:r w:rsidRPr="000C1FFE">
        <w:rPr>
          <w:sz w:val="28"/>
          <w:szCs w:val="28"/>
        </w:rPr>
        <w:t xml:space="preserve"> в 2020-2022 годах составит соответственно: 101,7%, 107,8%, 82,2%. Прогнозируемое снижение индекса промышленного производства обусловлено уменьшением добычи руд цветных металлов (золото, серебро).</w:t>
      </w:r>
    </w:p>
    <w:p w:rsidR="00A83289" w:rsidRPr="000C1FFE" w:rsidRDefault="00A83289" w:rsidP="000C1FFE">
      <w:pPr>
        <w:ind w:firstLine="709"/>
        <w:jc w:val="both"/>
        <w:rPr>
          <w:sz w:val="28"/>
          <w:szCs w:val="28"/>
        </w:rPr>
      </w:pPr>
      <w:r w:rsidRPr="000C1FFE">
        <w:rPr>
          <w:b/>
          <w:sz w:val="28"/>
          <w:szCs w:val="28"/>
        </w:rPr>
        <w:t>Объем продукции сельского хозяйства</w:t>
      </w:r>
      <w:r w:rsidRPr="000C1FFE">
        <w:rPr>
          <w:sz w:val="28"/>
          <w:szCs w:val="28"/>
        </w:rPr>
        <w:t xml:space="preserve"> Прогнозом СЭР определен от 1 368,7 млн. рублей в 2019 году до 1 447,1 млн. рублей в 2022 году, </w:t>
      </w:r>
      <w:r w:rsidRPr="000C1FFE">
        <w:rPr>
          <w:b/>
          <w:sz w:val="28"/>
          <w:szCs w:val="28"/>
        </w:rPr>
        <w:t>индекс производства продукции сельского хозяйства</w:t>
      </w:r>
      <w:r w:rsidRPr="000C1FFE">
        <w:rPr>
          <w:sz w:val="28"/>
          <w:szCs w:val="28"/>
        </w:rPr>
        <w:t xml:space="preserve"> запланирован в размере от 100,3% в 2019 году до 100,9% в 2022 году. </w:t>
      </w:r>
    </w:p>
    <w:p w:rsidR="00A83289" w:rsidRPr="000C1FFE" w:rsidRDefault="00A83289" w:rsidP="000C1FFE">
      <w:pPr>
        <w:ind w:firstLine="709"/>
        <w:jc w:val="both"/>
        <w:rPr>
          <w:sz w:val="28"/>
          <w:szCs w:val="28"/>
        </w:rPr>
      </w:pPr>
      <w:r w:rsidRPr="000C1FFE">
        <w:rPr>
          <w:b/>
          <w:sz w:val="28"/>
          <w:szCs w:val="28"/>
        </w:rPr>
        <w:lastRenderedPageBreak/>
        <w:t xml:space="preserve">Объем работ, выполненных по виду деятельности «Строительство» </w:t>
      </w:r>
      <w:r w:rsidRPr="000C1FFE">
        <w:rPr>
          <w:sz w:val="28"/>
          <w:szCs w:val="28"/>
        </w:rPr>
        <w:t xml:space="preserve">по оценке 2019 </w:t>
      </w:r>
      <w:proofErr w:type="gramStart"/>
      <w:r w:rsidRPr="000C1FFE">
        <w:rPr>
          <w:sz w:val="28"/>
          <w:szCs w:val="28"/>
        </w:rPr>
        <w:t>года</w:t>
      </w:r>
      <w:proofErr w:type="gramEnd"/>
      <w:r w:rsidRPr="000C1FFE">
        <w:rPr>
          <w:sz w:val="28"/>
          <w:szCs w:val="28"/>
        </w:rPr>
        <w:t xml:space="preserve"> составит 14 034,0 млн. рублей, в 2020 году прогнозируется увеличение (37 606,0 млн. рублей), и снижение в плановом периоде по отношению к 2020 году (2021 год – 32 684,0 млн. рублей, 2022 год – 30 289,0 млн. рублей). Продолжается реализация крупнейшего инвестиционного проекта в сфере транспортной инфраструктуры – строительство автомобильной дороги «Колыма-Омсукчан-Омолон-Анадырь». Жилищное строительство в округе осуществляется на месте сносимого ветхого и аварийного жилья в пределах застроенной территории. </w:t>
      </w:r>
    </w:p>
    <w:p w:rsidR="00A83289" w:rsidRPr="000C1FFE" w:rsidRDefault="00A83289" w:rsidP="000C1FFE">
      <w:pPr>
        <w:ind w:firstLine="709"/>
        <w:jc w:val="both"/>
        <w:rPr>
          <w:sz w:val="28"/>
          <w:szCs w:val="28"/>
        </w:rPr>
      </w:pPr>
      <w:r w:rsidRPr="000C1FFE">
        <w:rPr>
          <w:sz w:val="28"/>
          <w:szCs w:val="28"/>
        </w:rPr>
        <w:t xml:space="preserve">Планируется, что </w:t>
      </w:r>
      <w:r w:rsidRPr="000C1FFE">
        <w:rPr>
          <w:b/>
          <w:sz w:val="28"/>
          <w:szCs w:val="28"/>
        </w:rPr>
        <w:t>инвестиционные вложения</w:t>
      </w:r>
      <w:r w:rsidRPr="000C1FFE">
        <w:rPr>
          <w:sz w:val="28"/>
          <w:szCs w:val="28"/>
        </w:rPr>
        <w:t xml:space="preserve"> в экономику Чукотского автономного округа увеличатся с 40 740,9 млн. рублей в 2019 года до 112 014,4 млн. рублей в 2020 году (за счет роста объемов вложений направленных на строительство производственных мощностей, объектов инфраструктуры на месторождениях округа, плановую реконструкцию аэропортовых комплексов и строительство автодороги «Колыма-Омсукчан-Омолон-Анадырь»), с последующим снижением в плановом периоде до 95 920,1 тыс. рублей к 2022 году, индекс физического объема в основной капитал снизится с 264,4% в 2020 году до 90,2% в 2022 году.</w:t>
      </w:r>
    </w:p>
    <w:p w:rsidR="00A83289" w:rsidRPr="000C1FFE" w:rsidRDefault="00A83289" w:rsidP="000C1FFE">
      <w:pPr>
        <w:ind w:firstLine="709"/>
        <w:jc w:val="both"/>
        <w:rPr>
          <w:sz w:val="28"/>
          <w:szCs w:val="28"/>
        </w:rPr>
      </w:pPr>
      <w:r w:rsidRPr="000C1FFE">
        <w:rPr>
          <w:sz w:val="28"/>
          <w:szCs w:val="28"/>
        </w:rPr>
        <w:t>Показатели уровня жизни населения в 2020 году и в плановом периоде 2021-2022 года приведены в таблице 2.</w:t>
      </w:r>
    </w:p>
    <w:p w:rsidR="00A83289" w:rsidRPr="000C1FFE" w:rsidRDefault="00A83289" w:rsidP="000C1FFE">
      <w:pPr>
        <w:ind w:firstLine="567"/>
        <w:jc w:val="right"/>
        <w:rPr>
          <w:sz w:val="28"/>
          <w:szCs w:val="28"/>
        </w:rPr>
      </w:pPr>
      <w:r w:rsidRPr="000C1FFE">
        <w:rPr>
          <w:sz w:val="28"/>
          <w:szCs w:val="28"/>
        </w:rPr>
        <w:t>Таблица 2</w:t>
      </w:r>
    </w:p>
    <w:tbl>
      <w:tblPr>
        <w:tblW w:w="9713" w:type="dxa"/>
        <w:tblInd w:w="103" w:type="dxa"/>
        <w:tblLook w:val="04A0" w:firstRow="1" w:lastRow="0" w:firstColumn="1" w:lastColumn="0" w:noHBand="0" w:noVBand="1"/>
      </w:tblPr>
      <w:tblGrid>
        <w:gridCol w:w="3833"/>
        <w:gridCol w:w="960"/>
        <w:gridCol w:w="960"/>
        <w:gridCol w:w="960"/>
        <w:gridCol w:w="1000"/>
        <w:gridCol w:w="1000"/>
        <w:gridCol w:w="1000"/>
      </w:tblGrid>
      <w:tr w:rsidR="00A83289" w:rsidRPr="000C1FFE" w:rsidTr="00286A09">
        <w:trPr>
          <w:trHeight w:val="199"/>
          <w:tblHeader/>
        </w:trPr>
        <w:tc>
          <w:tcPr>
            <w:tcW w:w="3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2017 год (отчет)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2018 год (отчет)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2019 год (оценка)</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Прогноз</w:t>
            </w:r>
          </w:p>
        </w:tc>
      </w:tr>
      <w:tr w:rsidR="00A83289" w:rsidRPr="000C1FFE" w:rsidTr="00286A09">
        <w:trPr>
          <w:trHeight w:val="60"/>
          <w:tblHead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3289" w:rsidRPr="000C1FFE" w:rsidRDefault="00A83289" w:rsidP="000C1FFE">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3289" w:rsidRPr="000C1FFE" w:rsidRDefault="00A83289" w:rsidP="000C1FFE">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3289" w:rsidRPr="000C1FFE" w:rsidRDefault="00A83289" w:rsidP="000C1FFE">
            <w:pPr>
              <w:rPr>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2021 год</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2022 год</w:t>
            </w:r>
          </w:p>
        </w:tc>
      </w:tr>
      <w:tr w:rsidR="00A83289" w:rsidRPr="000C1FFE" w:rsidTr="00286A09">
        <w:trPr>
          <w:trHeight w:val="60"/>
          <w:tblHead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5</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6</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7</w:t>
            </w:r>
          </w:p>
        </w:tc>
      </w:tr>
      <w:tr w:rsidR="00A83289" w:rsidRPr="000C1FFE" w:rsidTr="00286A09">
        <w:trPr>
          <w:trHeight w:val="307"/>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Реальные доходы населения</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43 325,9</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47 148,7</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49 515,3</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52 331,4</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55 887,5</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60 111,6</w:t>
            </w:r>
          </w:p>
        </w:tc>
      </w:tr>
      <w:tr w:rsidR="00A83289" w:rsidRPr="000C1FFE" w:rsidTr="00286A09">
        <w:trPr>
          <w:trHeight w:val="263"/>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20"/>
                <w:szCs w:val="20"/>
              </w:rPr>
            </w:pPr>
            <w:r w:rsidRPr="000C1FFE">
              <w:rPr>
                <w:i/>
                <w:iCs/>
                <w:sz w:val="20"/>
                <w:szCs w:val="20"/>
              </w:rPr>
              <w:t>Реальные денежные доходы населения предыдущему году (%)</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103,4</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105,6</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99,8</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100,9</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102,9</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104,7</w:t>
            </w:r>
          </w:p>
        </w:tc>
      </w:tr>
      <w:tr w:rsidR="00A83289" w:rsidRPr="000C1FFE" w:rsidTr="00286A09">
        <w:trPr>
          <w:trHeight w:val="20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Численность населения (тыс. человек)</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49,6</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49,5</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49,9</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50,6</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51,4</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52,4</w:t>
            </w:r>
          </w:p>
        </w:tc>
      </w:tr>
      <w:tr w:rsidR="00A83289" w:rsidRPr="000C1FFE" w:rsidTr="00286A09">
        <w:trPr>
          <w:trHeight w:val="30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Численность населения занятых в экономике (тыс. человек)</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30,4</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29,5</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30,8</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31,8</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32,4</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33,2</w:t>
            </w:r>
          </w:p>
        </w:tc>
      </w:tr>
      <w:tr w:rsidR="00A83289" w:rsidRPr="000C1FFE" w:rsidTr="00286A09">
        <w:trPr>
          <w:trHeight w:val="6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20"/>
                <w:szCs w:val="20"/>
              </w:rPr>
            </w:pPr>
            <w:r w:rsidRPr="000C1FFE">
              <w:rPr>
                <w:i/>
                <w:iCs/>
                <w:sz w:val="20"/>
                <w:szCs w:val="20"/>
              </w:rPr>
              <w:t>Уровень безработицы (%)</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2,2</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2,1</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2,0</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1,9</w:t>
            </w:r>
          </w:p>
        </w:tc>
      </w:tr>
      <w:tr w:rsidR="00A83289" w:rsidRPr="000C1FFE" w:rsidTr="00286A09">
        <w:trPr>
          <w:trHeight w:val="6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Cs/>
                <w:sz w:val="20"/>
                <w:szCs w:val="20"/>
              </w:rPr>
            </w:pPr>
            <w:r w:rsidRPr="000C1FFE">
              <w:rPr>
                <w:iCs/>
                <w:sz w:val="20"/>
                <w:szCs w:val="20"/>
              </w:rPr>
              <w:t>Прожиточный минимум в среднем на душу населения (рублей в месяц)</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Cs/>
                <w:sz w:val="20"/>
                <w:szCs w:val="20"/>
              </w:rPr>
            </w:pPr>
            <w:r w:rsidRPr="000C1FFE">
              <w:rPr>
                <w:iCs/>
                <w:sz w:val="20"/>
                <w:szCs w:val="20"/>
              </w:rPr>
              <w:t>20 194,0</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Cs/>
                <w:sz w:val="20"/>
                <w:szCs w:val="20"/>
              </w:rPr>
            </w:pPr>
            <w:r w:rsidRPr="000C1FFE">
              <w:rPr>
                <w:iCs/>
                <w:sz w:val="20"/>
                <w:szCs w:val="20"/>
              </w:rPr>
              <w:t>21 563,0</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Cs/>
                <w:sz w:val="20"/>
                <w:szCs w:val="20"/>
              </w:rPr>
            </w:pPr>
            <w:r w:rsidRPr="000C1FFE">
              <w:rPr>
                <w:iCs/>
                <w:sz w:val="20"/>
                <w:szCs w:val="20"/>
              </w:rPr>
              <w:t>22 808,0</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Cs/>
                <w:sz w:val="20"/>
                <w:szCs w:val="20"/>
              </w:rPr>
            </w:pPr>
            <w:r w:rsidRPr="000C1FFE">
              <w:rPr>
                <w:iCs/>
                <w:sz w:val="20"/>
                <w:szCs w:val="20"/>
              </w:rPr>
              <w:t>23 768,0</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Cs/>
                <w:sz w:val="20"/>
                <w:szCs w:val="20"/>
              </w:rPr>
            </w:pPr>
            <w:r w:rsidRPr="000C1FFE">
              <w:rPr>
                <w:iCs/>
                <w:sz w:val="20"/>
                <w:szCs w:val="20"/>
              </w:rPr>
              <w:t>24 770,0</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Cs/>
                <w:sz w:val="20"/>
                <w:szCs w:val="20"/>
              </w:rPr>
            </w:pPr>
            <w:r w:rsidRPr="000C1FFE">
              <w:rPr>
                <w:iCs/>
                <w:sz w:val="20"/>
                <w:szCs w:val="20"/>
              </w:rPr>
              <w:t>25 813,0</w:t>
            </w:r>
          </w:p>
        </w:tc>
      </w:tr>
      <w:tr w:rsidR="00A83289" w:rsidRPr="000C1FFE" w:rsidTr="00286A09">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20"/>
                <w:szCs w:val="20"/>
              </w:rPr>
            </w:pPr>
            <w:r w:rsidRPr="000C1FFE">
              <w:rPr>
                <w:i/>
                <w:iCs/>
                <w:sz w:val="20"/>
                <w:szCs w:val="20"/>
              </w:rPr>
              <w:t>Численность населения с денежными доходами ниже прожиточного минимума к общей численности населения (%)</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9,0</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9,5</w:t>
            </w:r>
          </w:p>
        </w:tc>
        <w:tc>
          <w:tcPr>
            <w:tcW w:w="9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9,7</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9,5</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8,2</w:t>
            </w:r>
          </w:p>
        </w:tc>
        <w:tc>
          <w:tcPr>
            <w:tcW w:w="100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20"/>
                <w:szCs w:val="20"/>
              </w:rPr>
            </w:pPr>
            <w:r w:rsidRPr="000C1FFE">
              <w:rPr>
                <w:i/>
                <w:iCs/>
                <w:sz w:val="20"/>
                <w:szCs w:val="20"/>
              </w:rPr>
              <w:t>7,1</w:t>
            </w:r>
          </w:p>
        </w:tc>
      </w:tr>
    </w:tbl>
    <w:p w:rsidR="00A83289" w:rsidRPr="000C1FFE" w:rsidRDefault="00A83289" w:rsidP="000C1FFE">
      <w:pPr>
        <w:spacing w:before="120"/>
        <w:ind w:firstLine="720"/>
        <w:jc w:val="both"/>
        <w:rPr>
          <w:sz w:val="28"/>
          <w:szCs w:val="28"/>
        </w:rPr>
      </w:pPr>
      <w:r w:rsidRPr="000C1FFE">
        <w:rPr>
          <w:b/>
          <w:sz w:val="28"/>
          <w:szCs w:val="28"/>
        </w:rPr>
        <w:t>Прожиточный минимум</w:t>
      </w:r>
      <w:r w:rsidRPr="000C1FFE">
        <w:rPr>
          <w:sz w:val="28"/>
          <w:szCs w:val="28"/>
        </w:rPr>
        <w:t xml:space="preserve"> в среднем на душу населения прогнозируются с ежегодным увеличением и составит в 2020 году 23 768,0 рублей, в 2021 году – 24 770,0 рублей и в 2022 году – 25 813,0 рублей.</w:t>
      </w:r>
    </w:p>
    <w:p w:rsidR="00A83289" w:rsidRPr="000C1FFE" w:rsidRDefault="00A83289" w:rsidP="000C1FFE">
      <w:pPr>
        <w:ind w:firstLine="720"/>
        <w:jc w:val="both"/>
        <w:rPr>
          <w:sz w:val="28"/>
          <w:szCs w:val="28"/>
        </w:rPr>
      </w:pPr>
      <w:r w:rsidRPr="000C1FFE">
        <w:rPr>
          <w:b/>
          <w:sz w:val="28"/>
          <w:szCs w:val="28"/>
        </w:rPr>
        <w:t xml:space="preserve">Численность населения с доходами ниже величины прожиточного минимума </w:t>
      </w:r>
      <w:r w:rsidRPr="000C1FFE">
        <w:rPr>
          <w:sz w:val="28"/>
          <w:szCs w:val="28"/>
        </w:rPr>
        <w:t>в 2019 году составит 9,7% общей численности населения, в прогнозируемом периоде в 2020-2022 годах ежегодно снижается в 2020 году составит – 9,5%, в 2021 году – 8,2%, в 2022 году – 7,1% к общей численности населения.</w:t>
      </w:r>
    </w:p>
    <w:p w:rsidR="00A83289" w:rsidRPr="000C1FFE" w:rsidRDefault="00A83289" w:rsidP="000C1FFE">
      <w:pPr>
        <w:ind w:firstLine="720"/>
        <w:jc w:val="both"/>
        <w:rPr>
          <w:sz w:val="28"/>
          <w:szCs w:val="28"/>
        </w:rPr>
      </w:pPr>
      <w:r w:rsidRPr="000C1FFE">
        <w:rPr>
          <w:sz w:val="28"/>
          <w:szCs w:val="28"/>
        </w:rPr>
        <w:lastRenderedPageBreak/>
        <w:t xml:space="preserve">На рынке труда округа в 2020-2022 годах </w:t>
      </w:r>
      <w:r w:rsidRPr="000C1FFE">
        <w:rPr>
          <w:b/>
          <w:sz w:val="28"/>
          <w:szCs w:val="28"/>
        </w:rPr>
        <w:t>уровень зарегистрированной безработицы</w:t>
      </w:r>
      <w:r w:rsidRPr="000C1FFE">
        <w:rPr>
          <w:sz w:val="28"/>
          <w:szCs w:val="28"/>
        </w:rPr>
        <w:t xml:space="preserve"> прогнозируется с положительной динамикой к снижению 2,1%-2%-1,9%. </w:t>
      </w:r>
    </w:p>
    <w:p w:rsidR="00A83289" w:rsidRPr="000C1FFE" w:rsidRDefault="00A83289" w:rsidP="000C1FFE">
      <w:pPr>
        <w:ind w:firstLine="720"/>
        <w:jc w:val="both"/>
        <w:rPr>
          <w:sz w:val="28"/>
          <w:szCs w:val="28"/>
        </w:rPr>
      </w:pPr>
      <w:r w:rsidRPr="000C1FFE">
        <w:rPr>
          <w:sz w:val="28"/>
          <w:szCs w:val="28"/>
        </w:rPr>
        <w:t xml:space="preserve">Прогнозируется небольшой рост </w:t>
      </w:r>
      <w:r w:rsidRPr="000C1FFE">
        <w:rPr>
          <w:b/>
          <w:sz w:val="28"/>
          <w:szCs w:val="28"/>
        </w:rPr>
        <w:t>численности постоянного населения</w:t>
      </w:r>
      <w:r w:rsidRPr="000C1FFE">
        <w:rPr>
          <w:sz w:val="28"/>
          <w:szCs w:val="28"/>
        </w:rPr>
        <w:t xml:space="preserve"> округа – по итогам 2022 года численность населения составит 52,4 тыс. человек, за счет увеличения трудовой миграции в регионе (прогнозируется приезд в округ трудовых мигрантов, связанный с реализацией крупных инвестиционных проектов в отраслях добывающей промышленности) и следующих тенденций: постепенное увеличение рождаемости, снижение уровня смертности и миграционного оттока населения. Данная ситуация окажет влияние и на показатель </w:t>
      </w:r>
      <w:r w:rsidRPr="000C1FFE">
        <w:rPr>
          <w:b/>
          <w:sz w:val="28"/>
          <w:szCs w:val="28"/>
        </w:rPr>
        <w:t xml:space="preserve">численности населения занятых в экономике, </w:t>
      </w:r>
      <w:r w:rsidRPr="000C1FFE">
        <w:rPr>
          <w:sz w:val="28"/>
          <w:szCs w:val="28"/>
        </w:rPr>
        <w:t>при этом к оценке 2019 года увеличится незначительно и составит 31,8 тыс. человек, с ростом в 2021 году на 1,9% (32,4 тыс. человек), в 2022 году на 2,5% (до 33,2 тыс. человек).</w:t>
      </w:r>
    </w:p>
    <w:p w:rsidR="00A83289" w:rsidRPr="000C1FFE" w:rsidRDefault="00A83289" w:rsidP="000C1FFE">
      <w:pPr>
        <w:pStyle w:val="Style20"/>
        <w:widowControl/>
        <w:ind w:firstLine="709"/>
        <w:jc w:val="both"/>
        <w:rPr>
          <w:sz w:val="28"/>
          <w:szCs w:val="28"/>
        </w:rPr>
      </w:pPr>
      <w:r w:rsidRPr="000C1FFE">
        <w:rPr>
          <w:sz w:val="28"/>
          <w:szCs w:val="28"/>
        </w:rPr>
        <w:t>Прогнозом СЭР отражены факторы и ограничения экономического роста Чукотского автономного округа на среднесрочный период, главным ограничением для комплексного социально-экономического развития округа являются инфраструктурные ограничения, в сфере транспорта, энергетики и информационно-телекоммуникационных технологий.</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В Прогнозе СЭР отсутствует предусмотренная принципом реалистичности стратегического планирования оценка влияния на перспективы социально-экономического развития округа реализации ряда приоритетных проектов (программ) Российской Федерации, региональных проектов и государственных программ Чукотского автономного округа.</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Сопоставление параметров Прогноза СЭР с данными предыдущего Прогноза не отражено в пояснительной записке к Прогнозу СЭР, что не соответствует пункту 4 статьи 173 Бюджетного кодекса.</w:t>
      </w:r>
    </w:p>
    <w:p w:rsidR="00A83289" w:rsidRPr="000C1FFE" w:rsidRDefault="00A83289" w:rsidP="000C1FFE">
      <w:pPr>
        <w:ind w:firstLine="720"/>
        <w:jc w:val="both"/>
        <w:rPr>
          <w:sz w:val="28"/>
          <w:szCs w:val="28"/>
        </w:rPr>
      </w:pPr>
      <w:r w:rsidRPr="000C1FFE">
        <w:rPr>
          <w:sz w:val="28"/>
          <w:szCs w:val="28"/>
        </w:rPr>
        <w:t>Основные показатели Прогноза СЭР имеют отличия от показателей Стратегии социально-экономического развития Чукотского автономного округа до 2030 года, утвержденной распоряжением Правительства Чукотского автономного округа от 16 июля 2014 года №290-рп (в редакции от 29 декабря 2018 года, далее – Стратегия СЭР).</w:t>
      </w:r>
    </w:p>
    <w:p w:rsidR="00A46194" w:rsidRDefault="00A83289" w:rsidP="00A46194">
      <w:pPr>
        <w:pStyle w:val="aff2"/>
        <w:widowControl w:val="0"/>
        <w:spacing w:line="240" w:lineRule="auto"/>
        <w:ind w:firstLine="709"/>
        <w:jc w:val="both"/>
        <w:rPr>
          <w:sz w:val="28"/>
          <w:szCs w:val="28"/>
        </w:rPr>
      </w:pPr>
      <w:r w:rsidRPr="000C1FFE">
        <w:rPr>
          <w:sz w:val="28"/>
          <w:szCs w:val="28"/>
        </w:rPr>
        <w:t>Сравнительный анализ основных показателей Прогноза СЭР и Стратегии СЭР приведен в таблице 3.</w:t>
      </w:r>
    </w:p>
    <w:p w:rsidR="00A83289" w:rsidRPr="000C1FFE" w:rsidRDefault="00A83289" w:rsidP="00A46194">
      <w:pPr>
        <w:pStyle w:val="aff2"/>
        <w:widowControl w:val="0"/>
        <w:spacing w:line="240" w:lineRule="auto"/>
        <w:ind w:firstLine="709"/>
        <w:jc w:val="right"/>
        <w:rPr>
          <w:sz w:val="28"/>
          <w:szCs w:val="28"/>
        </w:rPr>
      </w:pPr>
      <w:r w:rsidRPr="000C1FFE">
        <w:rPr>
          <w:sz w:val="28"/>
          <w:szCs w:val="28"/>
        </w:rPr>
        <w:t>Таблица 3</w:t>
      </w:r>
    </w:p>
    <w:tbl>
      <w:tblPr>
        <w:tblW w:w="9652" w:type="dxa"/>
        <w:tblInd w:w="108" w:type="dxa"/>
        <w:tblLayout w:type="fixed"/>
        <w:tblLook w:val="04A0" w:firstRow="1" w:lastRow="0" w:firstColumn="1" w:lastColumn="0" w:noHBand="0" w:noVBand="1"/>
      </w:tblPr>
      <w:tblGrid>
        <w:gridCol w:w="3544"/>
        <w:gridCol w:w="1276"/>
        <w:gridCol w:w="1418"/>
        <w:gridCol w:w="1134"/>
        <w:gridCol w:w="1134"/>
        <w:gridCol w:w="1134"/>
        <w:gridCol w:w="12"/>
      </w:tblGrid>
      <w:tr w:rsidR="00A83289" w:rsidRPr="000C1FFE" w:rsidTr="007834C9">
        <w:trPr>
          <w:gridAfter w:val="1"/>
          <w:wAfter w:w="12" w:type="dxa"/>
          <w:trHeight w:val="217"/>
          <w:tblHeader/>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Показатели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2018 год (отчет)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2019 год (оценка)</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Прогноз</w:t>
            </w:r>
          </w:p>
        </w:tc>
      </w:tr>
      <w:tr w:rsidR="00A83289" w:rsidRPr="000C1FFE" w:rsidTr="007834C9">
        <w:trPr>
          <w:gridAfter w:val="1"/>
          <w:wAfter w:w="12" w:type="dxa"/>
          <w:trHeight w:val="60"/>
          <w:tblHeader/>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83289" w:rsidRPr="000C1FFE" w:rsidRDefault="00A83289" w:rsidP="000C1FFE">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3289" w:rsidRPr="000C1FFE" w:rsidRDefault="00A83289" w:rsidP="000C1FFE">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2022 год</w:t>
            </w:r>
          </w:p>
        </w:tc>
      </w:tr>
      <w:tr w:rsidR="00A83289" w:rsidRPr="000C1FFE" w:rsidTr="007834C9">
        <w:trPr>
          <w:gridAfter w:val="1"/>
          <w:wAfter w:w="12" w:type="dxa"/>
          <w:trHeight w:val="60"/>
          <w:tblHead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6</w:t>
            </w:r>
          </w:p>
        </w:tc>
      </w:tr>
      <w:tr w:rsidR="00A83289" w:rsidRPr="000C1FFE" w:rsidTr="007834C9">
        <w:trPr>
          <w:trHeight w:val="60"/>
        </w:trPr>
        <w:tc>
          <w:tcPr>
            <w:tcW w:w="9652" w:type="dxa"/>
            <w:gridSpan w:val="7"/>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Объем добычи угля в стоимостном выражении (млн. рублей)</w:t>
            </w:r>
          </w:p>
        </w:tc>
      </w:tr>
      <w:tr w:rsidR="00A83289" w:rsidRPr="000C1FFE" w:rsidTr="007834C9">
        <w:trPr>
          <w:gridAfter w:val="1"/>
          <w:wAfter w:w="12" w:type="dxa"/>
          <w:trHeight w:val="204"/>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Прогноз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1 605,1</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4 221,0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4 173,6</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4 167,6</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4 071,1</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Стратегия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2 855,0</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4 096,0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4 224,0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4 176,0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4 213,0</w:t>
            </w:r>
          </w:p>
        </w:tc>
      </w:tr>
      <w:tr w:rsidR="00A83289" w:rsidRPr="000C1FFE" w:rsidTr="007834C9">
        <w:trPr>
          <w:gridAfter w:val="1"/>
          <w:wAfter w:w="12" w:type="dxa"/>
          <w:trHeight w:val="139"/>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
                <w:bCs/>
                <w:i/>
                <w:iCs/>
                <w:sz w:val="20"/>
                <w:szCs w:val="20"/>
              </w:rPr>
            </w:pPr>
            <w:r w:rsidRPr="000C1FFE">
              <w:rPr>
                <w:b/>
                <w:bCs/>
                <w:i/>
                <w:iCs/>
                <w:sz w:val="20"/>
                <w:szCs w:val="20"/>
              </w:rPr>
              <w:t>Отклонения (стр.1-стр</w:t>
            </w:r>
            <w:proofErr w:type="gramStart"/>
            <w:r w:rsidRPr="000C1FFE">
              <w:rPr>
                <w:b/>
                <w:bCs/>
                <w:i/>
                <w:iCs/>
                <w:sz w:val="20"/>
                <w:szCs w:val="20"/>
              </w:rPr>
              <w:t>2,+</w:t>
            </w:r>
            <w:proofErr w:type="gramEnd"/>
            <w:r w:rsidRPr="000C1FFE">
              <w:rPr>
                <w:b/>
                <w:bCs/>
                <w:i/>
                <w:iCs/>
                <w:sz w:val="20"/>
                <w:szCs w:val="20"/>
              </w:rPr>
              <w:t>,-)</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1 249,9</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125,0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50,4</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8,4</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141,9</w:t>
            </w:r>
          </w:p>
        </w:tc>
      </w:tr>
      <w:tr w:rsidR="00A83289" w:rsidRPr="000C1FFE" w:rsidTr="007834C9">
        <w:trPr>
          <w:trHeight w:val="60"/>
        </w:trPr>
        <w:tc>
          <w:tcPr>
            <w:tcW w:w="9652" w:type="dxa"/>
            <w:gridSpan w:val="7"/>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Объем добычи угля в натуральном выражении (тыс. тонн)</w:t>
            </w:r>
          </w:p>
        </w:tc>
      </w:tr>
      <w:tr w:rsidR="00A83289" w:rsidRPr="000C1FFE" w:rsidTr="007834C9">
        <w:trPr>
          <w:gridAfter w:val="1"/>
          <w:wAfter w:w="12" w:type="dxa"/>
          <w:trHeight w:val="122"/>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Прогноз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715,5</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880,0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870,0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870,0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850,0</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Стратегия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950,0</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950,0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950,0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950,0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950,0</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
                <w:bCs/>
                <w:i/>
                <w:iCs/>
                <w:sz w:val="20"/>
                <w:szCs w:val="20"/>
              </w:rPr>
            </w:pPr>
            <w:r w:rsidRPr="000C1FFE">
              <w:rPr>
                <w:b/>
                <w:bCs/>
                <w:i/>
                <w:iCs/>
                <w:sz w:val="20"/>
                <w:szCs w:val="20"/>
              </w:rPr>
              <w:t>Отклонения (стр.1-стр</w:t>
            </w:r>
            <w:proofErr w:type="gramStart"/>
            <w:r w:rsidRPr="000C1FFE">
              <w:rPr>
                <w:b/>
                <w:bCs/>
                <w:i/>
                <w:iCs/>
                <w:sz w:val="20"/>
                <w:szCs w:val="20"/>
              </w:rPr>
              <w:t>2,+</w:t>
            </w:r>
            <w:proofErr w:type="gramEnd"/>
            <w:r w:rsidRPr="000C1FFE">
              <w:rPr>
                <w:b/>
                <w:bCs/>
                <w:i/>
                <w:iCs/>
                <w:sz w:val="20"/>
                <w:szCs w:val="20"/>
              </w:rPr>
              <w:t>,-)</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234,5</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70,0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80,0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80,0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100,0</w:t>
            </w:r>
          </w:p>
        </w:tc>
      </w:tr>
      <w:tr w:rsidR="00A83289" w:rsidRPr="000C1FFE" w:rsidTr="007834C9">
        <w:trPr>
          <w:trHeight w:val="60"/>
        </w:trPr>
        <w:tc>
          <w:tcPr>
            <w:tcW w:w="9652" w:type="dxa"/>
            <w:gridSpan w:val="7"/>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Объем добычи руд цветных металлов (золото, серебро) в стоимостном выражении (млн. рублей)</w:t>
            </w:r>
          </w:p>
        </w:tc>
      </w:tr>
      <w:tr w:rsidR="00A83289" w:rsidRPr="000C1FFE" w:rsidTr="007834C9">
        <w:trPr>
          <w:gridAfter w:val="1"/>
          <w:wAfter w:w="12" w:type="dxa"/>
          <w:trHeight w:val="68"/>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Прогноз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63 935,5</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66 587,8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67 115,8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71 930,2</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50 811,9</w:t>
            </w:r>
          </w:p>
        </w:tc>
      </w:tr>
      <w:tr w:rsidR="00A83289" w:rsidRPr="000C1FFE" w:rsidTr="007834C9">
        <w:trPr>
          <w:gridAfter w:val="1"/>
          <w:wAfter w:w="12" w:type="dxa"/>
          <w:trHeight w:val="113"/>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Стратегия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63 895,0</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48 226,0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48 134,0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57 575,0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43 422,0</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
                <w:bCs/>
                <w:i/>
                <w:sz w:val="20"/>
                <w:szCs w:val="20"/>
              </w:rPr>
            </w:pPr>
            <w:r w:rsidRPr="000C1FFE">
              <w:rPr>
                <w:b/>
                <w:bCs/>
                <w:i/>
                <w:iCs/>
                <w:sz w:val="20"/>
                <w:szCs w:val="20"/>
              </w:rPr>
              <w:t>Отклонения (стр.1-стр</w:t>
            </w:r>
            <w:proofErr w:type="gramStart"/>
            <w:r w:rsidRPr="000C1FFE">
              <w:rPr>
                <w:b/>
                <w:bCs/>
                <w:i/>
                <w:iCs/>
                <w:sz w:val="20"/>
                <w:szCs w:val="20"/>
              </w:rPr>
              <w:t>2,+</w:t>
            </w:r>
            <w:proofErr w:type="gramEnd"/>
            <w:r w:rsidRPr="000C1FFE">
              <w:rPr>
                <w:b/>
                <w:bCs/>
                <w:i/>
                <w:iCs/>
                <w:sz w:val="20"/>
                <w:szCs w:val="20"/>
              </w:rPr>
              <w:t>,-)</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40,5</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18 361,8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18 981,8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14 355,2</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7 389,9</w:t>
            </w:r>
          </w:p>
        </w:tc>
      </w:tr>
      <w:tr w:rsidR="00A83289" w:rsidRPr="000C1FFE" w:rsidTr="007834C9">
        <w:trPr>
          <w:trHeight w:val="60"/>
        </w:trPr>
        <w:tc>
          <w:tcPr>
            <w:tcW w:w="9652" w:type="dxa"/>
            <w:gridSpan w:val="7"/>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Объем добычи руд цветных металлов (золото) в натуральном выражении (тонн)</w:t>
            </w:r>
          </w:p>
        </w:tc>
      </w:tr>
      <w:tr w:rsidR="00A83289" w:rsidRPr="000C1FFE" w:rsidTr="007834C9">
        <w:trPr>
          <w:gridAfter w:val="1"/>
          <w:wAfter w:w="12" w:type="dxa"/>
          <w:trHeight w:val="142"/>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Прогноз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24,1</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24,1</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24,3</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26,2</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18,3</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Стратегия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23,8</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19,3</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19,5</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23,2</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18,3</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
                <w:bCs/>
                <w:sz w:val="20"/>
                <w:szCs w:val="20"/>
              </w:rPr>
            </w:pPr>
            <w:r w:rsidRPr="000C1FFE">
              <w:rPr>
                <w:b/>
                <w:bCs/>
                <w:i/>
                <w:iCs/>
                <w:sz w:val="20"/>
                <w:szCs w:val="20"/>
              </w:rPr>
              <w:t>Отклонения (стр.1-стр</w:t>
            </w:r>
            <w:proofErr w:type="gramStart"/>
            <w:r w:rsidRPr="000C1FFE">
              <w:rPr>
                <w:b/>
                <w:bCs/>
                <w:i/>
                <w:iCs/>
                <w:sz w:val="20"/>
                <w:szCs w:val="20"/>
              </w:rPr>
              <w:t>2,+</w:t>
            </w:r>
            <w:proofErr w:type="gramEnd"/>
            <w:r w:rsidRPr="000C1FFE">
              <w:rPr>
                <w:b/>
                <w:bCs/>
                <w:i/>
                <w:iCs/>
                <w:sz w:val="20"/>
                <w:szCs w:val="20"/>
              </w:rPr>
              <w:t>,-)</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0,3</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4,8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4,8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3,0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w:t>
            </w:r>
          </w:p>
        </w:tc>
      </w:tr>
      <w:tr w:rsidR="00A83289" w:rsidRPr="000C1FFE" w:rsidTr="007834C9">
        <w:trPr>
          <w:trHeight w:val="197"/>
        </w:trPr>
        <w:tc>
          <w:tcPr>
            <w:tcW w:w="9652" w:type="dxa"/>
            <w:gridSpan w:val="7"/>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Объем добычи руд цветных металлов (серебро) в натуральном выражении (тонн)</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Прогноз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63 935,5</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66 587,8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67 115,8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71 930,2</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50 811,9</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Стратегия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63 895,0</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48 226,0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48 134,0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57 575,0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43 422,0</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
                <w:bCs/>
                <w:sz w:val="20"/>
                <w:szCs w:val="20"/>
              </w:rPr>
            </w:pPr>
            <w:r w:rsidRPr="000C1FFE">
              <w:rPr>
                <w:b/>
                <w:bCs/>
                <w:i/>
                <w:iCs/>
                <w:sz w:val="20"/>
                <w:szCs w:val="20"/>
              </w:rPr>
              <w:t>Отклонения (стр.1-стр</w:t>
            </w:r>
            <w:proofErr w:type="gramStart"/>
            <w:r w:rsidRPr="000C1FFE">
              <w:rPr>
                <w:b/>
                <w:bCs/>
                <w:i/>
                <w:iCs/>
                <w:sz w:val="20"/>
                <w:szCs w:val="20"/>
              </w:rPr>
              <w:t>2,+</w:t>
            </w:r>
            <w:proofErr w:type="gramEnd"/>
            <w:r w:rsidRPr="000C1FFE">
              <w:rPr>
                <w:b/>
                <w:bCs/>
                <w:i/>
                <w:iCs/>
                <w:sz w:val="20"/>
                <w:szCs w:val="20"/>
              </w:rPr>
              <w:t>,-)</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40,5</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18 361,8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18 981,8</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14 355,2</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7 389,9</w:t>
            </w:r>
          </w:p>
        </w:tc>
      </w:tr>
      <w:tr w:rsidR="00A83289" w:rsidRPr="000C1FFE" w:rsidTr="007834C9">
        <w:trPr>
          <w:trHeight w:val="60"/>
        </w:trPr>
        <w:tc>
          <w:tcPr>
            <w:tcW w:w="9652" w:type="dxa"/>
            <w:gridSpan w:val="7"/>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Объем инвестиций (млн. рублей)</w:t>
            </w:r>
          </w:p>
        </w:tc>
      </w:tr>
      <w:tr w:rsidR="00A83289" w:rsidRPr="000C1FFE" w:rsidTr="007834C9">
        <w:trPr>
          <w:gridAfter w:val="1"/>
          <w:wAfter w:w="12" w:type="dxa"/>
          <w:trHeight w:val="86"/>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Прогноз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15 067,6</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40 740,9</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112 014,4</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102 131,9</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95 920,1</w:t>
            </w:r>
          </w:p>
        </w:tc>
      </w:tr>
      <w:tr w:rsidR="00A83289" w:rsidRPr="000C1FFE" w:rsidTr="007834C9">
        <w:trPr>
          <w:gridAfter w:val="1"/>
          <w:wAfter w:w="12" w:type="dxa"/>
          <w:trHeight w:val="131"/>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sz w:val="20"/>
                <w:szCs w:val="20"/>
              </w:rPr>
            </w:pPr>
            <w:r w:rsidRPr="000C1FFE">
              <w:rPr>
                <w:sz w:val="20"/>
                <w:szCs w:val="20"/>
              </w:rPr>
              <w:t>Стратегия СЭР</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15 822,0</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38 374,0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110 440,0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100 754,0</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sz w:val="20"/>
                <w:szCs w:val="20"/>
              </w:rPr>
            </w:pPr>
            <w:r w:rsidRPr="000C1FFE">
              <w:rPr>
                <w:sz w:val="20"/>
                <w:szCs w:val="20"/>
              </w:rPr>
              <w:t>95 975,0</w:t>
            </w:r>
          </w:p>
        </w:tc>
      </w:tr>
      <w:tr w:rsidR="00A83289" w:rsidRPr="000C1FFE" w:rsidTr="007834C9">
        <w:trPr>
          <w:gridAfter w:val="1"/>
          <w:wAfter w:w="12" w:type="dxa"/>
          <w:trHeight w:val="60"/>
        </w:trPr>
        <w:tc>
          <w:tcPr>
            <w:tcW w:w="3544"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
                <w:bCs/>
                <w:sz w:val="20"/>
                <w:szCs w:val="20"/>
              </w:rPr>
            </w:pPr>
            <w:r w:rsidRPr="000C1FFE">
              <w:rPr>
                <w:b/>
                <w:bCs/>
                <w:i/>
                <w:iCs/>
                <w:sz w:val="20"/>
                <w:szCs w:val="20"/>
              </w:rPr>
              <w:t>Отклонения (стр.1-стр</w:t>
            </w:r>
            <w:proofErr w:type="gramStart"/>
            <w:r w:rsidRPr="000C1FFE">
              <w:rPr>
                <w:b/>
                <w:bCs/>
                <w:i/>
                <w:iCs/>
                <w:sz w:val="20"/>
                <w:szCs w:val="20"/>
              </w:rPr>
              <w:t>2,+</w:t>
            </w:r>
            <w:proofErr w:type="gramEnd"/>
            <w:r w:rsidRPr="000C1FFE">
              <w:rPr>
                <w:b/>
                <w:bCs/>
                <w:i/>
                <w:iCs/>
                <w:sz w:val="20"/>
                <w:szCs w:val="20"/>
              </w:rPr>
              <w:t>,-)</w:t>
            </w:r>
          </w:p>
        </w:tc>
        <w:tc>
          <w:tcPr>
            <w:tcW w:w="1276"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754,4</w:t>
            </w:r>
          </w:p>
        </w:tc>
        <w:tc>
          <w:tcPr>
            <w:tcW w:w="1418"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2 366,9</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1 574,4</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1 377,9</w:t>
            </w:r>
          </w:p>
        </w:tc>
        <w:tc>
          <w:tcPr>
            <w:tcW w:w="1134" w:type="dxa"/>
            <w:tcBorders>
              <w:top w:val="nil"/>
              <w:left w:val="nil"/>
              <w:bottom w:val="single" w:sz="4" w:space="0" w:color="auto"/>
              <w:right w:val="single" w:sz="4" w:space="0" w:color="auto"/>
            </w:tcBorders>
            <w:shd w:val="clear" w:color="auto" w:fill="auto"/>
            <w:hideMark/>
          </w:tcPr>
          <w:p w:rsidR="00A83289" w:rsidRPr="000C1FFE" w:rsidRDefault="00A83289" w:rsidP="000C1FFE">
            <w:pPr>
              <w:jc w:val="right"/>
              <w:rPr>
                <w:b/>
                <w:bCs/>
                <w:sz w:val="20"/>
                <w:szCs w:val="20"/>
              </w:rPr>
            </w:pPr>
            <w:r w:rsidRPr="000C1FFE">
              <w:rPr>
                <w:b/>
                <w:bCs/>
                <w:sz w:val="20"/>
                <w:szCs w:val="20"/>
              </w:rPr>
              <w:t>–  54,9</w:t>
            </w:r>
          </w:p>
        </w:tc>
      </w:tr>
    </w:tbl>
    <w:p w:rsidR="00A83289" w:rsidRPr="000C1FFE" w:rsidRDefault="00A83289" w:rsidP="000C1FFE">
      <w:pPr>
        <w:autoSpaceDE w:val="0"/>
        <w:autoSpaceDN w:val="0"/>
        <w:adjustRightInd w:val="0"/>
        <w:spacing w:before="120"/>
        <w:ind w:firstLine="709"/>
        <w:jc w:val="both"/>
        <w:rPr>
          <w:bCs/>
          <w:sz w:val="28"/>
          <w:szCs w:val="28"/>
        </w:rPr>
      </w:pPr>
      <w:r w:rsidRPr="000C1FFE">
        <w:rPr>
          <w:sz w:val="28"/>
          <w:szCs w:val="28"/>
        </w:rPr>
        <w:t xml:space="preserve">Прогноз СЭР и Стратегия СЭР являются документами стратегического планирования, определяющие приоритеты, цели и задачи государственного управления на уровне субъекта Российской Федерации. </w:t>
      </w:r>
      <w:r w:rsidRPr="000C1FFE">
        <w:rPr>
          <w:bCs/>
          <w:sz w:val="28"/>
          <w:szCs w:val="28"/>
        </w:rPr>
        <w:t>Проведенный анализ согласованности и сбалансированности стратегического планирования Чукотского автономного округа показал несоблюдение принципов стратегического планирования, предусмотренных Федеральным законом</w:t>
      </w:r>
      <w:r w:rsidRPr="000C1FFE">
        <w:rPr>
          <w:sz w:val="28"/>
          <w:szCs w:val="28"/>
        </w:rPr>
        <w:t xml:space="preserve"> от 28 июня 2014 года №172-ФЗ «О стратегическом планировании в Российской Федерации» (далее – Федеральный закон №172-ФЗ).</w:t>
      </w:r>
      <w:r w:rsidRPr="000C1FFE">
        <w:rPr>
          <w:bCs/>
          <w:sz w:val="28"/>
          <w:szCs w:val="28"/>
        </w:rPr>
        <w:t xml:space="preserve"> Представленные материалы Прогноза СЭР не отражают взаимосвязь со Стратегией СЭР, разрабатываемой и реализуемой в рамках бюджетного планирования.</w:t>
      </w:r>
    </w:p>
    <w:p w:rsidR="00A83289" w:rsidRPr="000C1FFE" w:rsidRDefault="00A83289" w:rsidP="00010FE6">
      <w:pPr>
        <w:pStyle w:val="1"/>
        <w:spacing w:before="240" w:after="120"/>
        <w:ind w:firstLine="709"/>
        <w:jc w:val="both"/>
        <w:rPr>
          <w:rFonts w:ascii="Times New Roman" w:eastAsia="Calibri" w:hAnsi="Times New Roman" w:cs="Times New Roman"/>
          <w:color w:val="auto"/>
          <w:sz w:val="28"/>
          <w:szCs w:val="28"/>
        </w:rPr>
      </w:pPr>
      <w:bookmarkStart w:id="7" w:name="_Toc24812679"/>
      <w:r w:rsidRPr="000C1FFE">
        <w:rPr>
          <w:rFonts w:ascii="Times New Roman" w:eastAsia="Calibri" w:hAnsi="Times New Roman" w:cs="Times New Roman"/>
          <w:color w:val="auto"/>
          <w:sz w:val="28"/>
          <w:szCs w:val="28"/>
        </w:rPr>
        <w:t>3. Анализ основных параметров консолидированного бюджета Чукотского автономного округа на 2020 год и на плановый период 2021 и 2022 годов</w:t>
      </w:r>
      <w:bookmarkEnd w:id="7"/>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Основные параметры консолидированного бюджета Чукотского автономного округа на 2020 год и на плановый период 2021 и 2022 годов представлены в таблице 4.</w:t>
      </w:r>
    </w:p>
    <w:p w:rsidR="00A83289" w:rsidRPr="000C1FFE" w:rsidRDefault="00A83289" w:rsidP="000C1FFE">
      <w:pPr>
        <w:jc w:val="right"/>
        <w:rPr>
          <w:rFonts w:eastAsia="Calibri"/>
          <w:bCs/>
          <w:sz w:val="28"/>
          <w:szCs w:val="28"/>
          <w:lang w:eastAsia="en-US"/>
        </w:rPr>
      </w:pPr>
      <w:r w:rsidRPr="000C1FFE">
        <w:rPr>
          <w:rFonts w:eastAsia="Calibri"/>
          <w:bCs/>
          <w:sz w:val="28"/>
          <w:szCs w:val="28"/>
          <w:lang w:eastAsia="en-US"/>
        </w:rPr>
        <w:t>Таблица 4</w:t>
      </w:r>
    </w:p>
    <w:p w:rsidR="00A83289" w:rsidRPr="000C1FFE" w:rsidRDefault="00A83289" w:rsidP="000C1FFE">
      <w:pPr>
        <w:jc w:val="right"/>
        <w:rPr>
          <w:rFonts w:eastAsia="Calibri"/>
          <w:bCs/>
          <w:sz w:val="28"/>
          <w:szCs w:val="28"/>
          <w:lang w:eastAsia="en-US"/>
        </w:rPr>
      </w:pPr>
      <w:r w:rsidRPr="000C1FFE">
        <w:rPr>
          <w:rFonts w:eastAsia="Calibri"/>
          <w:bCs/>
          <w:sz w:val="28"/>
          <w:szCs w:val="28"/>
          <w:lang w:eastAsia="en-US"/>
        </w:rPr>
        <w:t>тыс. рублей</w:t>
      </w:r>
    </w:p>
    <w:tbl>
      <w:tblPr>
        <w:tblW w:w="9645" w:type="dxa"/>
        <w:tblInd w:w="103" w:type="dxa"/>
        <w:tblLook w:val="04A0" w:firstRow="1" w:lastRow="0" w:firstColumn="1" w:lastColumn="0" w:noHBand="0" w:noVBand="1"/>
      </w:tblPr>
      <w:tblGrid>
        <w:gridCol w:w="3124"/>
        <w:gridCol w:w="1276"/>
        <w:gridCol w:w="1418"/>
        <w:gridCol w:w="1276"/>
        <w:gridCol w:w="1275"/>
        <w:gridCol w:w="1276"/>
      </w:tblGrid>
      <w:tr w:rsidR="00A83289" w:rsidRPr="000C1FFE" w:rsidTr="00286A09">
        <w:trPr>
          <w:trHeight w:val="186"/>
          <w:tblHeader/>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 xml:space="preserve">Показатели </w:t>
            </w:r>
          </w:p>
          <w:p w:rsidR="00A83289" w:rsidRPr="000C1FFE" w:rsidRDefault="00A83289" w:rsidP="000C1FFE">
            <w:pPr>
              <w:jc w:val="center"/>
              <w:rPr>
                <w:sz w:val="18"/>
                <w:szCs w:val="18"/>
              </w:rPr>
            </w:pPr>
            <w:r w:rsidRPr="000C1FFE">
              <w:rPr>
                <w:sz w:val="18"/>
                <w:szCs w:val="18"/>
              </w:rPr>
              <w:t>консолидированного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2018 год (исполнено)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2019 год (утверждено)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2020 год</w:t>
            </w:r>
          </w:p>
          <w:p w:rsidR="00A83289" w:rsidRPr="000C1FFE" w:rsidRDefault="00A83289" w:rsidP="000C1FFE">
            <w:pPr>
              <w:jc w:val="center"/>
              <w:rPr>
                <w:sz w:val="18"/>
                <w:szCs w:val="18"/>
              </w:rPr>
            </w:pPr>
            <w:r w:rsidRPr="000C1FFE">
              <w:rPr>
                <w:sz w:val="18"/>
                <w:szCs w:val="18"/>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2021 год</w:t>
            </w:r>
          </w:p>
          <w:p w:rsidR="00A83289" w:rsidRPr="000C1FFE" w:rsidRDefault="00A83289" w:rsidP="000C1FFE">
            <w:pPr>
              <w:jc w:val="center"/>
              <w:rPr>
                <w:sz w:val="18"/>
                <w:szCs w:val="18"/>
              </w:rPr>
            </w:pPr>
            <w:r w:rsidRPr="000C1FFE">
              <w:rPr>
                <w:sz w:val="18"/>
                <w:szCs w:val="18"/>
              </w:rPr>
              <w:t>(план)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2022 год</w:t>
            </w:r>
          </w:p>
          <w:p w:rsidR="00A83289" w:rsidRPr="000C1FFE" w:rsidRDefault="00A83289" w:rsidP="000C1FFE">
            <w:pPr>
              <w:jc w:val="center"/>
              <w:rPr>
                <w:sz w:val="18"/>
                <w:szCs w:val="18"/>
              </w:rPr>
            </w:pPr>
            <w:r w:rsidRPr="000C1FFE">
              <w:rPr>
                <w:sz w:val="18"/>
                <w:szCs w:val="18"/>
              </w:rPr>
              <w:t>(план)</w:t>
            </w:r>
          </w:p>
        </w:tc>
      </w:tr>
      <w:tr w:rsidR="00A83289" w:rsidRPr="000C1FFE" w:rsidTr="00286A09">
        <w:trPr>
          <w:trHeight w:val="60"/>
          <w:tblHeader/>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6</w:t>
            </w:r>
          </w:p>
        </w:tc>
      </w:tr>
      <w:tr w:rsidR="00A83289" w:rsidRPr="000C1FFE" w:rsidTr="00286A09">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bCs/>
                <w:sz w:val="20"/>
                <w:szCs w:val="20"/>
              </w:rPr>
              <w:t>Налоговые и неналоговые доходы, всего, из них:</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13 543 497,3</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13 816 645,0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15 469 738,3</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15 260 173,0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15 587 248,6</w:t>
            </w:r>
          </w:p>
        </w:tc>
      </w:tr>
      <w:tr w:rsidR="00A83289" w:rsidRPr="000C1FFE" w:rsidTr="00286A09">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20"/>
                <w:szCs w:val="20"/>
              </w:rPr>
            </w:pPr>
            <w:r w:rsidRPr="000C1FFE">
              <w:rPr>
                <w:i/>
                <w:iCs/>
                <w:sz w:val="20"/>
                <w:szCs w:val="20"/>
              </w:rPr>
              <w:t>налог на прибыль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4 631 503,7</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4 181 350,8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5 464 226,8</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5 062 474,8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5 153 587,8</w:t>
            </w:r>
          </w:p>
        </w:tc>
      </w:tr>
      <w:tr w:rsidR="00A83289" w:rsidRPr="000C1FFE" w:rsidTr="00286A09">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20"/>
                <w:szCs w:val="20"/>
              </w:rPr>
            </w:pPr>
            <w:r w:rsidRPr="000C1FFE">
              <w:rPr>
                <w:i/>
                <w:iCs/>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4 862 731,8</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5 149 242,1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5 514 603,5</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5 919 685,8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20"/>
                <w:szCs w:val="20"/>
              </w:rPr>
            </w:pPr>
            <w:r w:rsidRPr="000C1FFE">
              <w:rPr>
                <w:i/>
                <w:iCs/>
                <w:sz w:val="20"/>
                <w:szCs w:val="20"/>
              </w:rPr>
              <w:t>6 166 370,6</w:t>
            </w:r>
          </w:p>
        </w:tc>
      </w:tr>
      <w:tr w:rsidR="00A83289" w:rsidRPr="000C1FFE" w:rsidTr="00286A09">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bCs/>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22 725 039,2</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35 625 359,4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22 316 663,9</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19 942 369,3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19 564 847,9</w:t>
            </w:r>
          </w:p>
        </w:tc>
      </w:tr>
      <w:tr w:rsidR="00A83289" w:rsidRPr="000C1FFE" w:rsidTr="00286A09">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36 268 536,5</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49 442 004,4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37 786 402,2</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35 202 542,3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35 152 096,5</w:t>
            </w:r>
          </w:p>
        </w:tc>
      </w:tr>
      <w:tr w:rsidR="00A83289" w:rsidRPr="000C1FFE" w:rsidTr="00286A09">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 xml:space="preserve">Всего расходов </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35 834 894,2</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50 309 868,8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36 874 251,5</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33 173 769,5</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33 146 113,3</w:t>
            </w:r>
          </w:p>
        </w:tc>
      </w:tr>
      <w:tr w:rsidR="00A83289" w:rsidRPr="000C1FFE" w:rsidTr="00286A09">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 xml:space="preserve">Результат исполнения (Дефицит «-», Профицит «+») </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433 642,3</w:t>
            </w:r>
          </w:p>
        </w:tc>
        <w:tc>
          <w:tcPr>
            <w:tcW w:w="141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- 867 864,4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912 150,7</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2 028 772,8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2 005 983,2</w:t>
            </w:r>
          </w:p>
        </w:tc>
      </w:tr>
    </w:tbl>
    <w:p w:rsidR="00A83289" w:rsidRPr="000C1FFE" w:rsidRDefault="00A83289" w:rsidP="000C1FFE">
      <w:pPr>
        <w:spacing w:before="120"/>
        <w:ind w:firstLine="709"/>
        <w:jc w:val="both"/>
        <w:rPr>
          <w:rFonts w:eastAsia="Calibri"/>
          <w:bCs/>
          <w:sz w:val="28"/>
          <w:szCs w:val="28"/>
          <w:lang w:eastAsia="en-US"/>
        </w:rPr>
      </w:pPr>
      <w:r w:rsidRPr="000C1FFE">
        <w:rPr>
          <w:rFonts w:eastAsia="Calibri"/>
          <w:bCs/>
          <w:sz w:val="28"/>
          <w:szCs w:val="28"/>
          <w:lang w:eastAsia="en-US"/>
        </w:rPr>
        <w:lastRenderedPageBreak/>
        <w:t>Поступления доходов консолидированного бюджета Чукотского автономного округа планируется в объемах: в 2020 году 37 786 402,2 тыс. рублей, в 2021 году 35 202 542,3 тыс. рублей, в 2022 году 35 152 096,5 тыс. рублей.</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 xml:space="preserve">Прогнозные значения доходов консолидированного бюджета в 2020 году выше, по сравнению с исполнением 2018 года на 1 517 865,7 тыс. рублей или на 4,2%. В плановом периоде доходы консолидированного бюджета ежегодно сокращаются к уровню 2019 года: в 2020 году на 23,6%, в 2021 году на 28,8%, в 2022 году на 28,9%. </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Налоговые и неналоговые доходы консолидированного бюджета округа по отношению к уровню 2019 года планируются с увеличением в 2020 году на 11,9%, в 2021 году планируется снижение на 10,4%, в 2022 году – увеличение на 12,8%.</w:t>
      </w:r>
    </w:p>
    <w:p w:rsidR="00A83289" w:rsidRPr="000C1FFE" w:rsidRDefault="00A83289" w:rsidP="000C1FFE">
      <w:pPr>
        <w:ind w:firstLine="709"/>
        <w:jc w:val="both"/>
        <w:rPr>
          <w:rFonts w:eastAsia="Calibri"/>
          <w:noProof/>
          <w:sz w:val="28"/>
          <w:szCs w:val="28"/>
        </w:rPr>
      </w:pPr>
      <w:r w:rsidRPr="000C1FFE">
        <w:rPr>
          <w:rFonts w:eastAsia="Calibri"/>
          <w:bCs/>
          <w:sz w:val="28"/>
          <w:szCs w:val="28"/>
          <w:lang w:eastAsia="en-US"/>
        </w:rPr>
        <w:t>Объем безвозмездных поступлений консолидированного бюджета Чукотского автономного округа в 2020 году по сравнению с 2019 годом снизится на 13 308 695,5 тыс.</w:t>
      </w:r>
      <w:r w:rsidR="00A46194">
        <w:rPr>
          <w:rFonts w:eastAsia="Calibri"/>
          <w:bCs/>
          <w:sz w:val="28"/>
          <w:szCs w:val="28"/>
          <w:lang w:eastAsia="en-US"/>
        </w:rPr>
        <w:t xml:space="preserve"> </w:t>
      </w:r>
      <w:r w:rsidRPr="000C1FFE">
        <w:rPr>
          <w:rFonts w:eastAsia="Calibri"/>
          <w:bCs/>
          <w:sz w:val="28"/>
          <w:szCs w:val="28"/>
          <w:lang w:eastAsia="en-US"/>
        </w:rPr>
        <w:t>рублей или на 37,4% и составит 22 316 663,9 тыс. рублей, снижение планируется в плановом периоде в 2021 году на 2 374 294,6 тыс. рублей или (на 10,6% к уровню 2020 года), в 2022 году на 377 521,4 тыс. рублей (на 1,9% к уровню 2021 году). С</w:t>
      </w:r>
      <w:r w:rsidRPr="000C1FFE">
        <w:rPr>
          <w:rFonts w:eastAsia="Calibri"/>
          <w:noProof/>
          <w:sz w:val="28"/>
          <w:szCs w:val="28"/>
        </w:rPr>
        <w:t xml:space="preserve">нижение безвозмездных поступлений обусловлено тем, что в проекте закона «О федеральном бюджете на 2020 год и на плановый период 2021 и 2022 годов» объем межбюджетных трансфертов не полностью распределен между бюджетами субъектов Российской Федерации. </w:t>
      </w:r>
    </w:p>
    <w:p w:rsidR="00A83289" w:rsidRPr="000C1FFE" w:rsidRDefault="00A83289" w:rsidP="000C1FFE">
      <w:pPr>
        <w:pStyle w:val="afffc"/>
        <w:tabs>
          <w:tab w:val="num" w:pos="0"/>
        </w:tabs>
        <w:ind w:firstLine="709"/>
        <w:jc w:val="both"/>
        <w:rPr>
          <w:sz w:val="28"/>
          <w:szCs w:val="28"/>
        </w:rPr>
      </w:pPr>
      <w:r w:rsidRPr="000C1FFE">
        <w:rPr>
          <w:sz w:val="28"/>
          <w:szCs w:val="28"/>
        </w:rPr>
        <w:t>В общем объеме доходов консолидированного бюджета Чукотского автономного круга на 2020 год доля доходов окружного бюджета составит 94,3%, на 2021 год – 93,5%, на 2022 год – 93,2%.</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Расходы консолидированного бюджета на 2020 год планируются в объеме 36 874 251,5 тыс. рублей, что выше исполнения 2018 года на 1 039 357,3 тыс.</w:t>
      </w:r>
      <w:r w:rsidR="00A46194">
        <w:rPr>
          <w:rFonts w:eastAsia="Calibri"/>
          <w:bCs/>
          <w:sz w:val="28"/>
          <w:szCs w:val="28"/>
          <w:lang w:eastAsia="en-US"/>
        </w:rPr>
        <w:t xml:space="preserve"> </w:t>
      </w:r>
      <w:r w:rsidRPr="000C1FFE">
        <w:rPr>
          <w:rFonts w:eastAsia="Calibri"/>
          <w:bCs/>
          <w:sz w:val="28"/>
          <w:szCs w:val="28"/>
          <w:lang w:eastAsia="en-US"/>
        </w:rPr>
        <w:t xml:space="preserve">рублей или на 2,9%. По сравнению с 2019 годом расходы в 2020 году уменьшаются на 13 604 753,9 тыс. рублей или на 26,9% и ежегодно снижаются в плановом периоде к уровню 2020 года: в 2021 году на 10%, в 2022 году на 0,1%. </w:t>
      </w:r>
    </w:p>
    <w:p w:rsidR="00A83289" w:rsidRPr="000C1FFE" w:rsidRDefault="00A83289" w:rsidP="000C1FFE">
      <w:pPr>
        <w:pStyle w:val="afffc"/>
        <w:tabs>
          <w:tab w:val="num" w:pos="0"/>
        </w:tabs>
        <w:ind w:firstLine="709"/>
        <w:jc w:val="both"/>
        <w:rPr>
          <w:sz w:val="28"/>
          <w:szCs w:val="28"/>
        </w:rPr>
      </w:pPr>
      <w:r w:rsidRPr="000C1FFE">
        <w:rPr>
          <w:sz w:val="28"/>
          <w:szCs w:val="28"/>
        </w:rPr>
        <w:t>В общем объеме расходов консолидированного бюджета Чукотского автономного круга на 2020 год доля расходов окружного бюджета составит 95%, на 2021 год – 93,6%, на 2022 год – 93,3%.</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На 2020 год и на плановый период 2021 и 2022 годов консолидированный бюджет Чукотского автономного округа планируется с профицитом в объеме 912 150,7 тыс. рублей в 2020 году, 2 028 772,8 тыс. рублей в 2021 году и 2 005 983,2 тыс. рублей в 2022 году.</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 xml:space="preserve">Основные показатели консолидированного бюджета Чукотского автономного округа на 2020 год и плановый период 2021 и 2022 годов имеют значительные отличия от показателей Бюджетного прогноза </w:t>
      </w:r>
      <w:r w:rsidRPr="000C1FFE">
        <w:rPr>
          <w:sz w:val="28"/>
          <w:szCs w:val="28"/>
        </w:rPr>
        <w:t>Чукотского автономного округа на период до 2028 года (далее – Бюджетный прогноз),</w:t>
      </w:r>
      <w:r w:rsidRPr="000C1FFE">
        <w:rPr>
          <w:rFonts w:eastAsia="Calibri"/>
          <w:bCs/>
          <w:sz w:val="28"/>
          <w:szCs w:val="28"/>
          <w:lang w:eastAsia="en-US"/>
        </w:rPr>
        <w:t xml:space="preserve"> </w:t>
      </w:r>
      <w:r w:rsidRPr="000C1FFE">
        <w:rPr>
          <w:sz w:val="28"/>
          <w:szCs w:val="28"/>
        </w:rPr>
        <w:lastRenderedPageBreak/>
        <w:t xml:space="preserve">разработанного на 12 лет (с 2017 года по 2028 год) и </w:t>
      </w:r>
      <w:r w:rsidRPr="000C1FFE">
        <w:rPr>
          <w:rFonts w:eastAsia="Calibri"/>
          <w:bCs/>
          <w:sz w:val="28"/>
          <w:szCs w:val="28"/>
          <w:lang w:eastAsia="en-US"/>
        </w:rPr>
        <w:t>утвержденного Распоряжением Правительства Чукотского автономного округа от 17 февраля 2017 года №66-рп, что отражено в таблице 5.</w:t>
      </w:r>
    </w:p>
    <w:p w:rsidR="00A83289" w:rsidRPr="000C1FFE" w:rsidRDefault="00A83289" w:rsidP="000C1FFE">
      <w:pPr>
        <w:ind w:firstLine="709"/>
        <w:jc w:val="right"/>
        <w:rPr>
          <w:rFonts w:eastAsia="Calibri"/>
          <w:bCs/>
          <w:sz w:val="28"/>
          <w:szCs w:val="28"/>
          <w:lang w:eastAsia="en-US"/>
        </w:rPr>
      </w:pPr>
      <w:r w:rsidRPr="000C1FFE">
        <w:rPr>
          <w:rFonts w:eastAsia="Calibri"/>
          <w:bCs/>
          <w:sz w:val="28"/>
          <w:szCs w:val="28"/>
          <w:lang w:eastAsia="en-US"/>
        </w:rPr>
        <w:t>Таблица 5</w:t>
      </w:r>
    </w:p>
    <w:p w:rsidR="00A83289" w:rsidRPr="000C1FFE" w:rsidRDefault="00A83289" w:rsidP="000C1FFE">
      <w:pPr>
        <w:ind w:firstLine="709"/>
        <w:jc w:val="right"/>
        <w:rPr>
          <w:rFonts w:eastAsia="Calibri"/>
          <w:bCs/>
          <w:sz w:val="28"/>
          <w:szCs w:val="28"/>
          <w:lang w:eastAsia="en-US"/>
        </w:rPr>
      </w:pPr>
      <w:r w:rsidRPr="000C1FFE">
        <w:rPr>
          <w:rFonts w:eastAsia="Calibri"/>
          <w:bCs/>
          <w:sz w:val="28"/>
          <w:szCs w:val="28"/>
          <w:lang w:eastAsia="en-US"/>
        </w:rPr>
        <w:t>млн. рублей</w:t>
      </w:r>
    </w:p>
    <w:tbl>
      <w:tblPr>
        <w:tblW w:w="9923" w:type="dxa"/>
        <w:tblInd w:w="-34" w:type="dxa"/>
        <w:tblLayout w:type="fixed"/>
        <w:tblLook w:val="04A0" w:firstRow="1" w:lastRow="0" w:firstColumn="1" w:lastColumn="0" w:noHBand="0" w:noVBand="1"/>
      </w:tblPr>
      <w:tblGrid>
        <w:gridCol w:w="1701"/>
        <w:gridCol w:w="951"/>
        <w:gridCol w:w="751"/>
        <w:gridCol w:w="992"/>
        <w:gridCol w:w="993"/>
        <w:gridCol w:w="849"/>
        <w:gridCol w:w="991"/>
        <w:gridCol w:w="11"/>
        <w:gridCol w:w="983"/>
        <w:gridCol w:w="709"/>
        <w:gridCol w:w="992"/>
      </w:tblGrid>
      <w:tr w:rsidR="00A83289" w:rsidRPr="000C1FFE" w:rsidTr="00D74CFF">
        <w:trPr>
          <w:trHeight w:val="362"/>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8" w:right="-107"/>
              <w:jc w:val="center"/>
              <w:rPr>
                <w:sz w:val="18"/>
                <w:szCs w:val="18"/>
              </w:rPr>
            </w:pPr>
            <w:r w:rsidRPr="000C1FFE">
              <w:rPr>
                <w:sz w:val="18"/>
                <w:szCs w:val="18"/>
              </w:rPr>
              <w:t>Показатели консолидированного бюджета</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c>
          <w:tcPr>
            <w:tcW w:w="2844" w:type="dxa"/>
            <w:gridSpan w:val="4"/>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2021 год</w:t>
            </w:r>
          </w:p>
        </w:tc>
        <w:tc>
          <w:tcPr>
            <w:tcW w:w="2684"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2022 год</w:t>
            </w:r>
          </w:p>
        </w:tc>
      </w:tr>
      <w:tr w:rsidR="00A83289" w:rsidRPr="000C1FFE" w:rsidTr="00D74CFF">
        <w:trPr>
          <w:trHeight w:val="87"/>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right="-107"/>
              <w:rPr>
                <w:sz w:val="18"/>
                <w:szCs w:val="18"/>
              </w:rPr>
            </w:pPr>
          </w:p>
        </w:tc>
        <w:tc>
          <w:tcPr>
            <w:tcW w:w="9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3" w:right="-118"/>
              <w:jc w:val="center"/>
              <w:rPr>
                <w:sz w:val="18"/>
                <w:szCs w:val="18"/>
              </w:rPr>
            </w:pPr>
            <w:r w:rsidRPr="000C1FFE">
              <w:rPr>
                <w:sz w:val="18"/>
                <w:szCs w:val="18"/>
              </w:rPr>
              <w:t>Бюджетный прогноз</w:t>
            </w:r>
          </w:p>
        </w:tc>
        <w:tc>
          <w:tcPr>
            <w:tcW w:w="7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A46194">
            <w:pPr>
              <w:ind w:left="-210" w:right="-107"/>
              <w:jc w:val="center"/>
              <w:rPr>
                <w:sz w:val="18"/>
                <w:szCs w:val="18"/>
              </w:rPr>
            </w:pPr>
            <w:r w:rsidRPr="000C1FFE">
              <w:rPr>
                <w:sz w:val="18"/>
                <w:szCs w:val="18"/>
              </w:rPr>
              <w:t>План*</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44"/>
              <w:jc w:val="center"/>
              <w:rPr>
                <w:sz w:val="16"/>
                <w:szCs w:val="16"/>
              </w:rPr>
            </w:pPr>
            <w:r w:rsidRPr="000C1FFE">
              <w:rPr>
                <w:sz w:val="16"/>
                <w:szCs w:val="16"/>
              </w:rPr>
              <w:t>Отклонения (гр.3-гр.2)</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64"/>
              <w:jc w:val="center"/>
              <w:rPr>
                <w:sz w:val="18"/>
                <w:szCs w:val="18"/>
              </w:rPr>
            </w:pPr>
            <w:r w:rsidRPr="000C1FFE">
              <w:rPr>
                <w:sz w:val="18"/>
                <w:szCs w:val="18"/>
              </w:rPr>
              <w:t>Бюджетный прогноз</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0" w:right="-106"/>
              <w:jc w:val="center"/>
              <w:rPr>
                <w:sz w:val="18"/>
                <w:szCs w:val="18"/>
              </w:rPr>
            </w:pPr>
            <w:r w:rsidRPr="000C1FFE">
              <w:rPr>
                <w:sz w:val="18"/>
                <w:szCs w:val="18"/>
              </w:rPr>
              <w:t>План*</w:t>
            </w:r>
          </w:p>
        </w:tc>
        <w:tc>
          <w:tcPr>
            <w:tcW w:w="99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84"/>
              <w:jc w:val="center"/>
              <w:rPr>
                <w:sz w:val="16"/>
                <w:szCs w:val="16"/>
              </w:rPr>
            </w:pPr>
            <w:r w:rsidRPr="000C1FFE">
              <w:rPr>
                <w:sz w:val="16"/>
                <w:szCs w:val="16"/>
              </w:rPr>
              <w:t>Отклонения (гр.6-гр.5)</w:t>
            </w:r>
          </w:p>
        </w:tc>
        <w:tc>
          <w:tcPr>
            <w:tcW w:w="994"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0"/>
              <w:jc w:val="center"/>
              <w:rPr>
                <w:sz w:val="18"/>
                <w:szCs w:val="18"/>
              </w:rPr>
            </w:pPr>
            <w:r w:rsidRPr="000C1FFE">
              <w:rPr>
                <w:sz w:val="18"/>
                <w:szCs w:val="18"/>
              </w:rPr>
              <w:t>Бюджетный прогноз</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D74CFF">
            <w:pPr>
              <w:ind w:left="-109" w:right="-112"/>
              <w:jc w:val="center"/>
              <w:rPr>
                <w:sz w:val="18"/>
                <w:szCs w:val="18"/>
              </w:rPr>
            </w:pPr>
            <w:r w:rsidRPr="000C1FFE">
              <w:rPr>
                <w:sz w:val="18"/>
                <w:szCs w:val="18"/>
              </w:rPr>
              <w:t>План*</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D74CFF">
            <w:pPr>
              <w:ind w:left="-112" w:right="-66"/>
              <w:jc w:val="center"/>
              <w:rPr>
                <w:sz w:val="16"/>
                <w:szCs w:val="16"/>
              </w:rPr>
            </w:pPr>
            <w:r w:rsidRPr="000C1FFE">
              <w:rPr>
                <w:sz w:val="16"/>
                <w:szCs w:val="16"/>
              </w:rPr>
              <w:t>Отклонения (гр.9-гр.8)</w:t>
            </w:r>
          </w:p>
        </w:tc>
      </w:tr>
      <w:tr w:rsidR="00A83289" w:rsidRPr="000C1FFE" w:rsidTr="00D74CFF">
        <w:trPr>
          <w:trHeight w:val="60"/>
          <w:tblHead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jc w:val="center"/>
              <w:rPr>
                <w:sz w:val="18"/>
                <w:szCs w:val="18"/>
              </w:rPr>
            </w:pPr>
            <w:r w:rsidRPr="000C1FFE">
              <w:rPr>
                <w:sz w:val="18"/>
                <w:szCs w:val="18"/>
              </w:rPr>
              <w:t>1</w:t>
            </w:r>
          </w:p>
        </w:tc>
        <w:tc>
          <w:tcPr>
            <w:tcW w:w="9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7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A46194">
            <w:pPr>
              <w:ind w:left="-210" w:right="-107"/>
              <w:jc w:val="center"/>
              <w:rPr>
                <w:sz w:val="18"/>
                <w:szCs w:val="18"/>
              </w:rPr>
            </w:pPr>
            <w:r w:rsidRPr="000C1FFE">
              <w:rPr>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5</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0"/>
              <w:jc w:val="center"/>
              <w:rPr>
                <w:sz w:val="18"/>
                <w:szCs w:val="18"/>
              </w:rPr>
            </w:pPr>
            <w:r w:rsidRPr="000C1FFE">
              <w:rPr>
                <w:sz w:val="18"/>
                <w:szCs w:val="18"/>
              </w:rPr>
              <w:t>6</w:t>
            </w:r>
          </w:p>
        </w:tc>
        <w:tc>
          <w:tcPr>
            <w:tcW w:w="99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7</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D74CFF">
            <w:pPr>
              <w:ind w:left="-109" w:right="-112"/>
              <w:jc w:val="center"/>
              <w:rPr>
                <w:sz w:val="18"/>
                <w:szCs w:val="18"/>
              </w:rPr>
            </w:pPr>
            <w:r w:rsidRPr="000C1FFE">
              <w:rPr>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10</w:t>
            </w:r>
          </w:p>
        </w:tc>
      </w:tr>
      <w:tr w:rsidR="00A83289" w:rsidRPr="000C1FFE" w:rsidTr="00D74CFF">
        <w:trPr>
          <w:trHeight w:val="5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b/>
                <w:bCs/>
                <w:sz w:val="20"/>
                <w:szCs w:val="20"/>
              </w:rPr>
            </w:pPr>
            <w:r w:rsidRPr="000C1FFE">
              <w:rPr>
                <w:b/>
                <w:bCs/>
                <w:sz w:val="20"/>
                <w:szCs w:val="20"/>
              </w:rPr>
              <w:t>Налоговые и неналоговые доходы, из них:</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16 334,4</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b/>
                <w:bCs/>
                <w:sz w:val="18"/>
                <w:szCs w:val="18"/>
              </w:rPr>
            </w:pPr>
            <w:r w:rsidRPr="000C1FFE">
              <w:rPr>
                <w:b/>
                <w:bCs/>
                <w:sz w:val="18"/>
                <w:szCs w:val="18"/>
              </w:rPr>
              <w:t>15 469,7</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864,7</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16 831,1</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b/>
                <w:bCs/>
                <w:sz w:val="18"/>
                <w:szCs w:val="18"/>
              </w:rPr>
            </w:pPr>
            <w:r w:rsidRPr="000C1FFE">
              <w:rPr>
                <w:b/>
                <w:bCs/>
                <w:sz w:val="18"/>
                <w:szCs w:val="18"/>
              </w:rPr>
              <w:t>15 260,2</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1 570,9</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17 672,6</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b/>
                <w:bCs/>
                <w:sz w:val="18"/>
                <w:szCs w:val="18"/>
              </w:rPr>
            </w:pPr>
            <w:r w:rsidRPr="000C1FFE">
              <w:rPr>
                <w:b/>
                <w:bCs/>
                <w:sz w:val="18"/>
                <w:szCs w:val="18"/>
              </w:rPr>
              <w:t>15 587,2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2 085,4</w:t>
            </w:r>
          </w:p>
        </w:tc>
      </w:tr>
      <w:tr w:rsidR="00A83289" w:rsidRPr="000C1FFE" w:rsidTr="00D74CFF">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i/>
                <w:iCs/>
                <w:sz w:val="20"/>
                <w:szCs w:val="20"/>
              </w:rPr>
            </w:pPr>
            <w:r w:rsidRPr="000C1FFE">
              <w:rPr>
                <w:i/>
                <w:iCs/>
                <w:sz w:val="20"/>
                <w:szCs w:val="20"/>
              </w:rPr>
              <w:t>налог на прибыль организаций</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6 825,0</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i/>
                <w:iCs/>
                <w:sz w:val="18"/>
                <w:szCs w:val="18"/>
              </w:rPr>
            </w:pPr>
            <w:r w:rsidRPr="000C1FFE">
              <w:rPr>
                <w:i/>
                <w:iCs/>
                <w:sz w:val="18"/>
                <w:szCs w:val="18"/>
              </w:rPr>
              <w:t>5 464,2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1 360,8</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7 166,3</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i/>
                <w:iCs/>
                <w:sz w:val="18"/>
                <w:szCs w:val="18"/>
              </w:rPr>
            </w:pPr>
            <w:r w:rsidRPr="000C1FFE">
              <w:rPr>
                <w:i/>
                <w:iCs/>
                <w:sz w:val="18"/>
                <w:szCs w:val="18"/>
              </w:rPr>
              <w:t>5 062,5</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2 103,8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7 822,9</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i/>
                <w:iCs/>
                <w:sz w:val="18"/>
                <w:szCs w:val="18"/>
              </w:rPr>
            </w:pPr>
            <w:r w:rsidRPr="000C1FFE">
              <w:rPr>
                <w:i/>
                <w:iCs/>
                <w:sz w:val="18"/>
                <w:szCs w:val="18"/>
              </w:rPr>
              <w:t>5 153,6</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2 669,3</w:t>
            </w:r>
          </w:p>
        </w:tc>
      </w:tr>
      <w:tr w:rsidR="00A83289" w:rsidRPr="000C1FFE" w:rsidTr="00D74CFF">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i/>
                <w:iCs/>
                <w:sz w:val="20"/>
                <w:szCs w:val="20"/>
              </w:rPr>
            </w:pPr>
            <w:r w:rsidRPr="000C1FFE">
              <w:rPr>
                <w:i/>
                <w:iCs/>
                <w:sz w:val="20"/>
                <w:szCs w:val="20"/>
              </w:rPr>
              <w:t>налог на доходы физических лиц</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4 712,5</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i/>
                <w:iCs/>
                <w:sz w:val="18"/>
                <w:szCs w:val="18"/>
              </w:rPr>
            </w:pPr>
            <w:r w:rsidRPr="000C1FFE">
              <w:rPr>
                <w:i/>
                <w:iCs/>
                <w:sz w:val="18"/>
                <w:szCs w:val="18"/>
              </w:rPr>
              <w:t>5 514,6</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xml:space="preserve">  802,1</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4 806,7</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i/>
                <w:iCs/>
                <w:sz w:val="18"/>
                <w:szCs w:val="18"/>
              </w:rPr>
            </w:pPr>
            <w:r w:rsidRPr="000C1FFE">
              <w:rPr>
                <w:i/>
                <w:iCs/>
                <w:sz w:val="18"/>
                <w:szCs w:val="18"/>
              </w:rPr>
              <w:t>5 919,7</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xml:space="preserve">  1 113,0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4 902,9</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i/>
                <w:iCs/>
                <w:sz w:val="18"/>
                <w:szCs w:val="18"/>
              </w:rPr>
            </w:pPr>
            <w:r w:rsidRPr="000C1FFE">
              <w:rPr>
                <w:i/>
                <w:iCs/>
                <w:sz w:val="18"/>
                <w:szCs w:val="18"/>
              </w:rPr>
              <w:t>6 166,4</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xml:space="preserve">  1 263,5</w:t>
            </w:r>
          </w:p>
        </w:tc>
      </w:tr>
      <w:tr w:rsidR="00A83289" w:rsidRPr="000C1FFE" w:rsidTr="00D74CFF">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i/>
                <w:iCs/>
                <w:sz w:val="20"/>
                <w:szCs w:val="20"/>
              </w:rPr>
            </w:pPr>
            <w:r w:rsidRPr="000C1FFE">
              <w:rPr>
                <w:i/>
                <w:iCs/>
                <w:sz w:val="20"/>
                <w:szCs w:val="20"/>
              </w:rPr>
              <w:t>налог на имущество</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1 227,6</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i/>
                <w:iCs/>
                <w:sz w:val="18"/>
                <w:szCs w:val="18"/>
              </w:rPr>
            </w:pPr>
            <w:r w:rsidRPr="000C1FFE">
              <w:rPr>
                <w:i/>
                <w:iCs/>
                <w:sz w:val="18"/>
                <w:szCs w:val="18"/>
              </w:rPr>
              <w:t>1 192,1</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35,5</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1 264,5</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i/>
                <w:iCs/>
                <w:sz w:val="18"/>
                <w:szCs w:val="18"/>
              </w:rPr>
            </w:pPr>
            <w:r w:rsidRPr="000C1FFE">
              <w:rPr>
                <w:i/>
                <w:iCs/>
                <w:sz w:val="18"/>
                <w:szCs w:val="18"/>
              </w:rPr>
              <w:t>1 223,1</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41,4</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1 353,0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i/>
                <w:iCs/>
                <w:sz w:val="18"/>
                <w:szCs w:val="18"/>
              </w:rPr>
            </w:pPr>
            <w:r w:rsidRPr="000C1FFE">
              <w:rPr>
                <w:i/>
                <w:iCs/>
                <w:sz w:val="18"/>
                <w:szCs w:val="18"/>
              </w:rPr>
              <w:t>1 204,7</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i/>
                <w:iCs/>
                <w:sz w:val="18"/>
                <w:szCs w:val="18"/>
              </w:rPr>
            </w:pPr>
            <w:r w:rsidRPr="000C1FFE">
              <w:rPr>
                <w:i/>
                <w:iCs/>
                <w:sz w:val="18"/>
                <w:szCs w:val="18"/>
              </w:rPr>
              <w:t>–  148,3</w:t>
            </w:r>
          </w:p>
        </w:tc>
      </w:tr>
      <w:tr w:rsidR="00A83289" w:rsidRPr="000C1FFE" w:rsidTr="00D74CFF">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b/>
                <w:bCs/>
                <w:sz w:val="20"/>
                <w:szCs w:val="20"/>
              </w:rPr>
            </w:pPr>
            <w:r w:rsidRPr="000C1FFE">
              <w:rPr>
                <w:b/>
                <w:bCs/>
                <w:sz w:val="20"/>
                <w:szCs w:val="20"/>
              </w:rPr>
              <w:t>Безвозмездные поступления</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10 010,5</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b/>
                <w:bCs/>
                <w:sz w:val="18"/>
                <w:szCs w:val="18"/>
              </w:rPr>
            </w:pPr>
            <w:r w:rsidRPr="000C1FFE">
              <w:rPr>
                <w:b/>
                <w:bCs/>
                <w:sz w:val="18"/>
                <w:szCs w:val="18"/>
              </w:rPr>
              <w:t>22 316,7</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12 306,2</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10 010,5</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b/>
                <w:bCs/>
                <w:sz w:val="18"/>
                <w:szCs w:val="18"/>
              </w:rPr>
            </w:pPr>
            <w:r w:rsidRPr="000C1FFE">
              <w:rPr>
                <w:b/>
                <w:bCs/>
                <w:sz w:val="18"/>
                <w:szCs w:val="18"/>
              </w:rPr>
              <w:t>19 942,4</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9 931,9</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9 810,5</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b/>
                <w:bCs/>
                <w:sz w:val="18"/>
                <w:szCs w:val="18"/>
              </w:rPr>
            </w:pPr>
            <w:r w:rsidRPr="000C1FFE">
              <w:rPr>
                <w:b/>
                <w:bCs/>
                <w:sz w:val="18"/>
                <w:szCs w:val="18"/>
              </w:rPr>
              <w:t>19 564,8</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9 754,3</w:t>
            </w:r>
          </w:p>
        </w:tc>
      </w:tr>
      <w:tr w:rsidR="00A83289" w:rsidRPr="000C1FFE" w:rsidTr="00D74CFF">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b/>
                <w:bCs/>
                <w:sz w:val="20"/>
                <w:szCs w:val="20"/>
              </w:rPr>
            </w:pPr>
            <w:r w:rsidRPr="000C1FFE">
              <w:rPr>
                <w:b/>
                <w:bCs/>
                <w:sz w:val="20"/>
                <w:szCs w:val="20"/>
              </w:rPr>
              <w:t>Всего доходов</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26 344,9</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b/>
                <w:bCs/>
                <w:sz w:val="18"/>
                <w:szCs w:val="18"/>
              </w:rPr>
            </w:pPr>
            <w:r w:rsidRPr="000C1FFE">
              <w:rPr>
                <w:b/>
                <w:bCs/>
                <w:sz w:val="18"/>
                <w:szCs w:val="18"/>
              </w:rPr>
              <w:t>37 786,4</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11 441,5</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26 841,6</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b/>
                <w:bCs/>
                <w:sz w:val="18"/>
                <w:szCs w:val="18"/>
              </w:rPr>
            </w:pPr>
            <w:r w:rsidRPr="000C1FFE">
              <w:rPr>
                <w:b/>
                <w:bCs/>
                <w:sz w:val="18"/>
                <w:szCs w:val="18"/>
              </w:rPr>
              <w:t>35 202,6</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8 361,0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27 483,1</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b/>
                <w:bCs/>
                <w:sz w:val="18"/>
                <w:szCs w:val="18"/>
              </w:rPr>
            </w:pPr>
            <w:r w:rsidRPr="000C1FFE">
              <w:rPr>
                <w:b/>
                <w:bCs/>
                <w:sz w:val="18"/>
                <w:szCs w:val="18"/>
              </w:rPr>
              <w:t>35 152,0</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7 668,9</w:t>
            </w:r>
          </w:p>
        </w:tc>
      </w:tr>
      <w:tr w:rsidR="00A83289" w:rsidRPr="000C1FFE" w:rsidTr="00D74CFF">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b/>
                <w:bCs/>
                <w:sz w:val="20"/>
                <w:szCs w:val="20"/>
              </w:rPr>
            </w:pPr>
            <w:r w:rsidRPr="000C1FFE">
              <w:rPr>
                <w:b/>
                <w:bCs/>
                <w:sz w:val="20"/>
                <w:szCs w:val="20"/>
              </w:rPr>
              <w:t>Всего расходов</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24 747,6</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b/>
                <w:bCs/>
                <w:sz w:val="18"/>
                <w:szCs w:val="18"/>
              </w:rPr>
            </w:pPr>
            <w:r w:rsidRPr="000C1FFE">
              <w:rPr>
                <w:b/>
                <w:bCs/>
                <w:sz w:val="18"/>
                <w:szCs w:val="18"/>
              </w:rPr>
              <w:t>36 874,3</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12 126,7</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25 345,3</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b/>
                <w:bCs/>
                <w:sz w:val="18"/>
                <w:szCs w:val="18"/>
              </w:rPr>
            </w:pPr>
            <w:r w:rsidRPr="000C1FFE">
              <w:rPr>
                <w:b/>
                <w:bCs/>
                <w:sz w:val="18"/>
                <w:szCs w:val="18"/>
              </w:rPr>
              <w:t>33 173,8</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7 828,5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26 210,3</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b/>
                <w:bCs/>
                <w:sz w:val="18"/>
                <w:szCs w:val="18"/>
              </w:rPr>
            </w:pPr>
            <w:r w:rsidRPr="000C1FFE">
              <w:rPr>
                <w:b/>
                <w:bCs/>
                <w:sz w:val="18"/>
                <w:szCs w:val="18"/>
              </w:rPr>
              <w:t>33 146,1</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6 935,8</w:t>
            </w:r>
          </w:p>
        </w:tc>
      </w:tr>
      <w:tr w:rsidR="00A83289" w:rsidRPr="000C1FFE" w:rsidTr="00D74CFF">
        <w:trPr>
          <w:trHeight w:val="15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b/>
                <w:bCs/>
                <w:sz w:val="20"/>
                <w:szCs w:val="20"/>
              </w:rPr>
            </w:pPr>
            <w:r w:rsidRPr="000C1FFE">
              <w:rPr>
                <w:b/>
                <w:bCs/>
                <w:sz w:val="20"/>
                <w:szCs w:val="20"/>
              </w:rPr>
              <w:t>Результат исполнения (Дефицит «-», Профицит «+»)</w:t>
            </w:r>
          </w:p>
        </w:tc>
        <w:tc>
          <w:tcPr>
            <w:tcW w:w="9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1 597,3</w:t>
            </w:r>
          </w:p>
        </w:tc>
        <w:tc>
          <w:tcPr>
            <w:tcW w:w="75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A46194">
            <w:pPr>
              <w:ind w:left="-210" w:right="-107"/>
              <w:jc w:val="center"/>
              <w:rPr>
                <w:b/>
                <w:bCs/>
                <w:sz w:val="18"/>
                <w:szCs w:val="18"/>
              </w:rPr>
            </w:pPr>
            <w:r w:rsidRPr="000C1FFE">
              <w:rPr>
                <w:b/>
                <w:bCs/>
                <w:sz w:val="18"/>
                <w:szCs w:val="18"/>
              </w:rPr>
              <w:t>912,1</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685,2</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1 496,3</w:t>
            </w:r>
          </w:p>
        </w:tc>
        <w:tc>
          <w:tcPr>
            <w:tcW w:w="84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10"/>
              <w:jc w:val="right"/>
              <w:rPr>
                <w:b/>
                <w:bCs/>
                <w:sz w:val="18"/>
                <w:szCs w:val="18"/>
              </w:rPr>
            </w:pPr>
            <w:r w:rsidRPr="000C1FFE">
              <w:rPr>
                <w:b/>
                <w:bCs/>
                <w:sz w:val="18"/>
                <w:szCs w:val="18"/>
              </w:rPr>
              <w:t>2 028,8</w:t>
            </w:r>
          </w:p>
        </w:tc>
        <w:tc>
          <w:tcPr>
            <w:tcW w:w="99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532,5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1 272,8</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D74CFF">
            <w:pPr>
              <w:ind w:left="-109" w:right="-112"/>
              <w:jc w:val="center"/>
              <w:rPr>
                <w:b/>
                <w:bCs/>
                <w:sz w:val="18"/>
                <w:szCs w:val="18"/>
              </w:rPr>
            </w:pPr>
            <w:r w:rsidRPr="000C1FFE">
              <w:rPr>
                <w:b/>
                <w:bCs/>
                <w:sz w:val="18"/>
                <w:szCs w:val="18"/>
              </w:rPr>
              <w:t>2 005,9</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 xml:space="preserve">  733,1</w:t>
            </w:r>
          </w:p>
        </w:tc>
      </w:tr>
    </w:tbl>
    <w:p w:rsidR="00A83289" w:rsidRPr="000C1FFE" w:rsidRDefault="00A83289" w:rsidP="000C1FFE">
      <w:pPr>
        <w:jc w:val="both"/>
      </w:pPr>
      <w:r w:rsidRPr="000C1FFE">
        <w:rPr>
          <w:sz w:val="28"/>
          <w:szCs w:val="28"/>
        </w:rPr>
        <w:t>*</w:t>
      </w:r>
      <w:r w:rsidRPr="000C1FFE">
        <w:t xml:space="preserve">плановые </w:t>
      </w:r>
      <w:r w:rsidRPr="000C1FFE">
        <w:rPr>
          <w:rFonts w:eastAsia="Calibri"/>
          <w:bCs/>
          <w:lang w:eastAsia="en-US"/>
        </w:rPr>
        <w:t>показатели консолидированного бюджета Чукотского автономного округа</w:t>
      </w:r>
    </w:p>
    <w:p w:rsidR="00A83289" w:rsidRPr="000C1FFE" w:rsidRDefault="00A83289" w:rsidP="000C1FFE">
      <w:pPr>
        <w:spacing w:before="120"/>
        <w:ind w:firstLine="709"/>
        <w:jc w:val="both"/>
        <w:rPr>
          <w:sz w:val="28"/>
          <w:szCs w:val="28"/>
        </w:rPr>
      </w:pPr>
      <w:r w:rsidRPr="000C1FFE">
        <w:rPr>
          <w:sz w:val="28"/>
          <w:szCs w:val="28"/>
        </w:rPr>
        <w:t>Выявленные отклонения при сопоставлении данных Бюджетного прогноза и предлагаемых значений консолидированного бюджета на 2020-2022 годы, как и в прошлые годы, по всем основным показателям составили более 5%, по отдельным показателям до 49%.</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 xml:space="preserve">В соответствии с пунктом 2 </w:t>
      </w:r>
      <w:r w:rsidRPr="000C1FFE">
        <w:rPr>
          <w:sz w:val="28"/>
          <w:szCs w:val="28"/>
        </w:rPr>
        <w:t xml:space="preserve">Правил разработки бюджетного прогноза Чукотского автономного округа на долгосрочный период, утвержденных Постановлением Правительства Чукотского автономного округа от 26 марта 2015 года №196, в Бюджетный прогноз допускается вносить изменения без продления периода его действия. </w:t>
      </w:r>
    </w:p>
    <w:p w:rsidR="00A83289" w:rsidRPr="000C1FFE" w:rsidRDefault="00A83289" w:rsidP="00010FE6">
      <w:pPr>
        <w:pStyle w:val="1"/>
        <w:spacing w:before="240" w:after="120"/>
        <w:ind w:firstLine="709"/>
        <w:jc w:val="both"/>
        <w:rPr>
          <w:rFonts w:ascii="Times New Roman" w:hAnsi="Times New Roman" w:cs="Times New Roman"/>
          <w:color w:val="auto"/>
          <w:sz w:val="28"/>
          <w:szCs w:val="28"/>
        </w:rPr>
      </w:pPr>
      <w:bookmarkStart w:id="8" w:name="_Toc24812680"/>
      <w:r w:rsidRPr="000C1FFE">
        <w:rPr>
          <w:rFonts w:ascii="Times New Roman" w:hAnsi="Times New Roman" w:cs="Times New Roman"/>
          <w:color w:val="auto"/>
          <w:sz w:val="28"/>
          <w:szCs w:val="28"/>
        </w:rPr>
        <w:t>4. Основные характеристики и структурные особенности проекта закона Чукотского автономного округа «Об окружном бюджете на 2020 год и на плановый период 2021 и 2022 годов»</w:t>
      </w:r>
      <w:bookmarkEnd w:id="8"/>
    </w:p>
    <w:p w:rsidR="00A83289" w:rsidRPr="000C1FFE" w:rsidRDefault="00A83289" w:rsidP="000C1FFE">
      <w:pPr>
        <w:autoSpaceDE w:val="0"/>
        <w:autoSpaceDN w:val="0"/>
        <w:adjustRightInd w:val="0"/>
        <w:ind w:firstLine="709"/>
        <w:jc w:val="both"/>
        <w:rPr>
          <w:sz w:val="28"/>
          <w:szCs w:val="28"/>
        </w:rPr>
      </w:pPr>
      <w:r w:rsidRPr="000C1FFE">
        <w:rPr>
          <w:sz w:val="28"/>
          <w:szCs w:val="28"/>
        </w:rPr>
        <w:t>В соответствии с бюджетным законодательством, окружной бюджет сформирован на трехлетний бюджетный цикл, что обеспечивает стабильность и предсказуемость развития бюджетной системы округа.</w:t>
      </w:r>
    </w:p>
    <w:p w:rsidR="00A83289" w:rsidRPr="000C1FFE" w:rsidRDefault="00A83289" w:rsidP="000C1FFE">
      <w:pPr>
        <w:ind w:firstLine="709"/>
        <w:jc w:val="both"/>
        <w:rPr>
          <w:bCs/>
          <w:sz w:val="28"/>
          <w:szCs w:val="28"/>
        </w:rPr>
      </w:pPr>
      <w:r w:rsidRPr="000C1FFE">
        <w:rPr>
          <w:bCs/>
          <w:sz w:val="28"/>
          <w:szCs w:val="28"/>
        </w:rPr>
        <w:t>Одним из основных подходов к формированию объема и структуры расходов окружного бюджета на 2020-2022 годы остается сохранение программного принципа формирования расходов.</w:t>
      </w:r>
    </w:p>
    <w:p w:rsidR="00A83289" w:rsidRPr="000C1FFE" w:rsidRDefault="00A83289" w:rsidP="000C1FFE">
      <w:pPr>
        <w:ind w:firstLine="709"/>
        <w:jc w:val="both"/>
        <w:rPr>
          <w:sz w:val="28"/>
          <w:szCs w:val="28"/>
        </w:rPr>
      </w:pPr>
      <w:r w:rsidRPr="000C1FFE">
        <w:rPr>
          <w:sz w:val="28"/>
          <w:szCs w:val="28"/>
        </w:rPr>
        <w:t>Характерные особенности Законопроекта:</w:t>
      </w:r>
    </w:p>
    <w:p w:rsidR="00A83289" w:rsidRPr="000C1FFE" w:rsidRDefault="00A83289" w:rsidP="000C1FFE">
      <w:pPr>
        <w:autoSpaceDE w:val="0"/>
        <w:autoSpaceDN w:val="0"/>
        <w:adjustRightInd w:val="0"/>
        <w:ind w:firstLine="709"/>
        <w:jc w:val="both"/>
        <w:rPr>
          <w:rFonts w:eastAsia="Calibri"/>
          <w:sz w:val="28"/>
          <w:szCs w:val="28"/>
          <w:lang w:eastAsia="en-US"/>
        </w:rPr>
      </w:pPr>
      <w:r w:rsidRPr="000C1FFE">
        <w:rPr>
          <w:rFonts w:eastAsia="Calibri"/>
          <w:sz w:val="28"/>
          <w:szCs w:val="28"/>
          <w:lang w:eastAsia="en-US"/>
        </w:rPr>
        <w:lastRenderedPageBreak/>
        <w:t xml:space="preserve">- основные характеристики окружного бюджета на 2020-2022 годы сформированы исходя из основных положений налоговой и бюджетной политики Чукотского автономного округа; </w:t>
      </w:r>
    </w:p>
    <w:p w:rsidR="00A83289" w:rsidRPr="000C1FFE" w:rsidRDefault="00A83289" w:rsidP="000C1FFE">
      <w:pPr>
        <w:ind w:firstLine="709"/>
        <w:jc w:val="both"/>
        <w:rPr>
          <w:sz w:val="28"/>
          <w:szCs w:val="28"/>
        </w:rPr>
      </w:pPr>
      <w:r w:rsidRPr="000C1FFE">
        <w:rPr>
          <w:sz w:val="28"/>
          <w:szCs w:val="28"/>
        </w:rPr>
        <w:t>- в составе основных характеристик окружного бюджета на плановый период 2021 и 2022 годов предусмотрены условно утверждаемые расходы (не распределенные в плановом периоде в соответствии с классификацией расходов бюджетов бюджетные ассигнования);</w:t>
      </w:r>
    </w:p>
    <w:p w:rsidR="00A83289" w:rsidRPr="000C1FFE" w:rsidRDefault="00A83289" w:rsidP="000C1FFE">
      <w:pPr>
        <w:shd w:val="clear" w:color="auto" w:fill="FFFFFF"/>
        <w:tabs>
          <w:tab w:val="left" w:pos="-7020"/>
        </w:tabs>
        <w:ind w:firstLine="709"/>
        <w:jc w:val="both"/>
        <w:rPr>
          <w:sz w:val="28"/>
          <w:szCs w:val="28"/>
        </w:rPr>
      </w:pPr>
      <w:r w:rsidRPr="000C1FFE">
        <w:rPr>
          <w:sz w:val="28"/>
          <w:szCs w:val="28"/>
        </w:rPr>
        <w:t>-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 и сокращение неэффективных бюджетных расходов;</w:t>
      </w:r>
    </w:p>
    <w:p w:rsidR="00A83289" w:rsidRPr="000C1FFE" w:rsidRDefault="00A83289" w:rsidP="000C1FFE">
      <w:pPr>
        <w:shd w:val="clear" w:color="auto" w:fill="FFFFFF"/>
        <w:tabs>
          <w:tab w:val="left" w:pos="-7020"/>
        </w:tabs>
        <w:ind w:firstLine="709"/>
        <w:jc w:val="both"/>
        <w:rPr>
          <w:sz w:val="28"/>
          <w:szCs w:val="28"/>
        </w:rPr>
      </w:pPr>
      <w:r w:rsidRPr="000C1FFE">
        <w:rPr>
          <w:sz w:val="28"/>
          <w:szCs w:val="28"/>
        </w:rPr>
        <w:t>- сформирован без дефицита;</w:t>
      </w:r>
    </w:p>
    <w:p w:rsidR="00A83289" w:rsidRPr="000C1FFE" w:rsidRDefault="00A83289" w:rsidP="000C1FFE">
      <w:pPr>
        <w:shd w:val="clear" w:color="auto" w:fill="FFFFFF"/>
        <w:tabs>
          <w:tab w:val="left" w:pos="-7020"/>
        </w:tabs>
        <w:ind w:firstLine="709"/>
        <w:jc w:val="both"/>
        <w:rPr>
          <w:spacing w:val="4"/>
          <w:sz w:val="28"/>
          <w:szCs w:val="28"/>
        </w:rPr>
      </w:pPr>
      <w:r w:rsidRPr="000C1FFE">
        <w:rPr>
          <w:sz w:val="28"/>
          <w:szCs w:val="28"/>
        </w:rPr>
        <w:t>- прослеживается тенденция уменьшения государственного долга.</w:t>
      </w:r>
    </w:p>
    <w:p w:rsidR="00A83289" w:rsidRPr="000C1FFE" w:rsidRDefault="00A83289" w:rsidP="000C1FFE">
      <w:pPr>
        <w:widowControl w:val="0"/>
        <w:tabs>
          <w:tab w:val="left" w:pos="567"/>
        </w:tabs>
        <w:suppressAutoHyphens/>
        <w:ind w:firstLine="709"/>
        <w:jc w:val="both"/>
        <w:rPr>
          <w:sz w:val="28"/>
          <w:szCs w:val="28"/>
        </w:rPr>
      </w:pPr>
      <w:r w:rsidRPr="000C1FFE">
        <w:rPr>
          <w:sz w:val="28"/>
          <w:szCs w:val="28"/>
        </w:rPr>
        <w:t xml:space="preserve">Основные показатели окружного бюджета на 2020 год и на плановый период 2021 и 2022 годов приведены в таблице 6. </w:t>
      </w:r>
    </w:p>
    <w:p w:rsidR="00A83289" w:rsidRPr="000C1FFE" w:rsidRDefault="00A83289" w:rsidP="000C1FFE">
      <w:pPr>
        <w:widowControl w:val="0"/>
        <w:tabs>
          <w:tab w:val="left" w:pos="567"/>
        </w:tabs>
        <w:suppressAutoHyphens/>
        <w:ind w:firstLine="709"/>
        <w:jc w:val="right"/>
        <w:rPr>
          <w:sz w:val="28"/>
          <w:szCs w:val="28"/>
        </w:rPr>
      </w:pPr>
      <w:r w:rsidRPr="000C1FFE">
        <w:rPr>
          <w:sz w:val="28"/>
          <w:szCs w:val="28"/>
        </w:rPr>
        <w:t>Таблица 6</w:t>
      </w:r>
    </w:p>
    <w:p w:rsidR="00A83289" w:rsidRPr="000C1FFE" w:rsidRDefault="00A83289" w:rsidP="000C1FFE">
      <w:pPr>
        <w:ind w:firstLine="709"/>
        <w:jc w:val="right"/>
        <w:rPr>
          <w:sz w:val="28"/>
          <w:szCs w:val="28"/>
        </w:rPr>
      </w:pPr>
      <w:r w:rsidRPr="000C1FFE">
        <w:rPr>
          <w:sz w:val="28"/>
          <w:szCs w:val="28"/>
        </w:rPr>
        <w:t>(тыс. рублей)</w:t>
      </w:r>
    </w:p>
    <w:tbl>
      <w:tblPr>
        <w:tblW w:w="9699" w:type="dxa"/>
        <w:tblInd w:w="108" w:type="dxa"/>
        <w:tblLayout w:type="fixed"/>
        <w:tblLook w:val="04A0" w:firstRow="1" w:lastRow="0" w:firstColumn="1" w:lastColumn="0" w:noHBand="0" w:noVBand="1"/>
      </w:tblPr>
      <w:tblGrid>
        <w:gridCol w:w="1985"/>
        <w:gridCol w:w="1275"/>
        <w:gridCol w:w="1276"/>
        <w:gridCol w:w="1276"/>
        <w:gridCol w:w="1276"/>
        <w:gridCol w:w="850"/>
        <w:gridCol w:w="850"/>
        <w:gridCol w:w="911"/>
      </w:tblGrid>
      <w:tr w:rsidR="00A83289" w:rsidRPr="000C1FFE" w:rsidTr="00010FE6">
        <w:trPr>
          <w:trHeight w:val="105"/>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04" w:right="-108"/>
              <w:jc w:val="center"/>
              <w:rPr>
                <w:sz w:val="20"/>
                <w:szCs w:val="20"/>
              </w:rPr>
            </w:pPr>
            <w:r w:rsidRPr="000C1FFE">
              <w:rPr>
                <w:sz w:val="20"/>
                <w:szCs w:val="20"/>
              </w:rPr>
              <w:t>Основные показатели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2019 год (оценка)</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 xml:space="preserve">Темпы роста </w:t>
            </w:r>
            <w:r w:rsidRPr="000C1FFE">
              <w:rPr>
                <w:sz w:val="18"/>
                <w:szCs w:val="18"/>
              </w:rPr>
              <w:br/>
              <w:t>к предыдущему году (%)</w:t>
            </w:r>
          </w:p>
        </w:tc>
      </w:tr>
      <w:tr w:rsidR="00A83289" w:rsidRPr="000C1FFE" w:rsidTr="00010FE6">
        <w:trPr>
          <w:trHeight w:val="60"/>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right="-108"/>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2021 год</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2022 год</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2020 г. к 2019 г.</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2021 г. к 2020 г</w:t>
            </w:r>
          </w:p>
        </w:tc>
        <w:tc>
          <w:tcPr>
            <w:tcW w:w="91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2022 г. к 2021 г.</w:t>
            </w:r>
          </w:p>
        </w:tc>
      </w:tr>
      <w:tr w:rsidR="00A83289" w:rsidRPr="000C1FFE" w:rsidTr="00010FE6">
        <w:trPr>
          <w:trHeight w:val="60"/>
          <w:tblHead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jc w:val="center"/>
              <w:rPr>
                <w:sz w:val="18"/>
                <w:szCs w:val="18"/>
              </w:rPr>
            </w:pPr>
            <w:r w:rsidRPr="000C1FFE">
              <w:rPr>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7</w:t>
            </w:r>
          </w:p>
        </w:tc>
        <w:tc>
          <w:tcPr>
            <w:tcW w:w="91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8</w:t>
            </w:r>
          </w:p>
        </w:tc>
      </w:tr>
      <w:tr w:rsidR="00A83289" w:rsidRPr="000C1FFE" w:rsidTr="00010FE6">
        <w:trPr>
          <w:trHeight w:val="28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pPr>
            <w:r w:rsidRPr="000C1FFE">
              <w:t>Доходы</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52 856 556,4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35 645 711,7</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32 918 393,0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32 775 650,0</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67,4</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92,3</w:t>
            </w:r>
          </w:p>
        </w:tc>
        <w:tc>
          <w:tcPr>
            <w:tcW w:w="91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99,6</w:t>
            </w:r>
          </w:p>
        </w:tc>
      </w:tr>
      <w:tr w:rsidR="00A83289" w:rsidRPr="000C1FFE" w:rsidTr="00010FE6">
        <w:trPr>
          <w:trHeight w:val="33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pPr>
            <w:r w:rsidRPr="000C1FFE">
              <w:t>Расходы</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53 483 495,1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35 020 451,4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31 051 872,4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30 909 129,4</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65,5</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88,7</w:t>
            </w:r>
          </w:p>
        </w:tc>
        <w:tc>
          <w:tcPr>
            <w:tcW w:w="91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99,5</w:t>
            </w:r>
          </w:p>
        </w:tc>
      </w:tr>
      <w:tr w:rsidR="00A83289" w:rsidRPr="000C1FFE" w:rsidTr="00010FE6">
        <w:trPr>
          <w:trHeight w:val="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pPr>
            <w:r w:rsidRPr="000C1FFE">
              <w:t xml:space="preserve">Результат исполнения (Дефицит «-», Профицит «+») </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  626 938,7</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625 260,3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1 866 520,6</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1 866 520,6</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 xml:space="preserve">Х </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 xml:space="preserve">Х </w:t>
            </w:r>
          </w:p>
        </w:tc>
        <w:tc>
          <w:tcPr>
            <w:tcW w:w="91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Х</w:t>
            </w:r>
          </w:p>
        </w:tc>
      </w:tr>
      <w:tr w:rsidR="00A83289" w:rsidRPr="000C1FFE" w:rsidTr="00010FE6">
        <w:trPr>
          <w:trHeight w:val="8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pPr>
            <w:r w:rsidRPr="000C1FFE">
              <w:t>Государственный долг (верхний предел)</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10 047 802,7</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9 336 082,4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7 469 561,8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5 803 041,2</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80,0</w:t>
            </w:r>
          </w:p>
        </w:tc>
        <w:tc>
          <w:tcPr>
            <w:tcW w:w="91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77,7</w:t>
            </w:r>
          </w:p>
        </w:tc>
      </w:tr>
    </w:tbl>
    <w:p w:rsidR="00A83289" w:rsidRPr="000C1FFE" w:rsidRDefault="00A83289" w:rsidP="000C1FFE">
      <w:pPr>
        <w:spacing w:before="120"/>
        <w:ind w:firstLine="709"/>
        <w:jc w:val="both"/>
        <w:rPr>
          <w:sz w:val="28"/>
          <w:szCs w:val="28"/>
        </w:rPr>
      </w:pPr>
      <w:r w:rsidRPr="000C1FFE">
        <w:rPr>
          <w:sz w:val="28"/>
          <w:szCs w:val="28"/>
        </w:rPr>
        <w:t>Законопроектом в 2020 году предусматривается снижение доходов окружного бюджета относительно ожидаемого исполнения окружного бюджета в 2019 году на 32,6%, с последующим снижением в 2021 году относительно 2020 года на 7,7%, в 2022 году относительно 2021 года на 0,4%.</w:t>
      </w:r>
    </w:p>
    <w:p w:rsidR="00A83289" w:rsidRPr="000C1FFE" w:rsidRDefault="00A83289" w:rsidP="000C1FFE">
      <w:pPr>
        <w:ind w:firstLine="709"/>
        <w:jc w:val="both"/>
        <w:rPr>
          <w:spacing w:val="4"/>
          <w:sz w:val="28"/>
          <w:szCs w:val="28"/>
        </w:rPr>
      </w:pPr>
      <w:r w:rsidRPr="000C1FFE">
        <w:rPr>
          <w:spacing w:val="4"/>
          <w:sz w:val="28"/>
          <w:szCs w:val="28"/>
        </w:rPr>
        <w:t>Общий объем расходов окружного бюджета запланирован в 2020 году с уменьшением по отношению к ожидаемому исполнению в 2019 году на 34,5% и снижением в плановом периоде в 2021 году по отношению к 2020 году на 20% и в 2022 году к 2021 года на 22,3%.</w:t>
      </w:r>
    </w:p>
    <w:p w:rsidR="00A83289" w:rsidRPr="000C1FFE" w:rsidRDefault="00A83289" w:rsidP="000C1FFE">
      <w:pPr>
        <w:ind w:firstLine="709"/>
        <w:jc w:val="both"/>
        <w:rPr>
          <w:sz w:val="28"/>
          <w:szCs w:val="28"/>
        </w:rPr>
      </w:pPr>
      <w:r w:rsidRPr="000C1FFE">
        <w:rPr>
          <w:sz w:val="28"/>
          <w:szCs w:val="28"/>
        </w:rPr>
        <w:t>Условно утвержденные расходы Законопроектом предусмотрены на 2021 год в сумме 599 685,1 тыс. рублей (2,5% общего объема расходов окружного бюджета, без учета расходов окружного бюджета, предусмотренных за счет межбюджетных трансфертов из федерального бюджета, имеющих целевое назначение), на 2022 год – 1 210 101,5 тыс. рублей (5%), что соответствует статье 184.1 Бюджетного кодекса.</w:t>
      </w:r>
    </w:p>
    <w:p w:rsidR="00A83289" w:rsidRPr="000C1FFE" w:rsidRDefault="00A83289" w:rsidP="000C1FFE">
      <w:pPr>
        <w:ind w:firstLine="709"/>
        <w:jc w:val="both"/>
        <w:rPr>
          <w:sz w:val="28"/>
          <w:szCs w:val="28"/>
        </w:rPr>
      </w:pPr>
      <w:r w:rsidRPr="000C1FFE">
        <w:rPr>
          <w:sz w:val="28"/>
          <w:szCs w:val="28"/>
        </w:rPr>
        <w:lastRenderedPageBreak/>
        <w:t xml:space="preserve">Окружной бюджет на 2020 год и на плановый период сформирован с профицитом в размере 625 260,3 тыс. рублей, 2021 год – 1 866 520,6 тыс. рублей и 2022 год – 1 866 520,6 тыс. рублей. </w:t>
      </w:r>
    </w:p>
    <w:p w:rsidR="00A83289" w:rsidRPr="000C1FFE" w:rsidRDefault="00A83289" w:rsidP="000C1FFE">
      <w:pPr>
        <w:autoSpaceDE w:val="0"/>
        <w:autoSpaceDN w:val="0"/>
        <w:adjustRightInd w:val="0"/>
        <w:ind w:firstLine="709"/>
        <w:jc w:val="both"/>
        <w:rPr>
          <w:sz w:val="28"/>
          <w:szCs w:val="28"/>
        </w:rPr>
      </w:pPr>
      <w:r w:rsidRPr="000C1FFE">
        <w:rPr>
          <w:rFonts w:eastAsia="Calibri"/>
          <w:sz w:val="28"/>
          <w:szCs w:val="28"/>
          <w:lang w:eastAsia="en-US"/>
        </w:rPr>
        <w:t>Публичные нормативные обязательства, подлежащие исполнению за счет окружного бюджета, на очередной финансовый год предлагаются к утверждению в 2020 году в объеме 860 320,8</w:t>
      </w:r>
      <w:r w:rsidRPr="000C1FFE">
        <w:rPr>
          <w:sz w:val="28"/>
          <w:szCs w:val="28"/>
        </w:rPr>
        <w:t xml:space="preserve"> тыс. рублей, в 2021 году – 905 411,1 тыс. рублей, в 2022 году – 1 011 487,5 тыс. рублей.</w:t>
      </w:r>
    </w:p>
    <w:p w:rsidR="00A83289" w:rsidRPr="000C1FFE" w:rsidRDefault="00A83289" w:rsidP="000C1FFE">
      <w:pPr>
        <w:widowControl w:val="0"/>
        <w:ind w:firstLine="709"/>
        <w:jc w:val="both"/>
        <w:rPr>
          <w:sz w:val="28"/>
          <w:szCs w:val="28"/>
        </w:rPr>
      </w:pPr>
      <w:r w:rsidRPr="000C1FFE">
        <w:rPr>
          <w:sz w:val="28"/>
          <w:szCs w:val="28"/>
        </w:rPr>
        <w:t>В составе расходов окружного бюджета предусмотрены ассигнования на формирование резервного фонда Правительства Чукотского автономного округа на 2020-2022 годы в сумме 100 000,0 тыс. рублей ежегодно.</w:t>
      </w:r>
    </w:p>
    <w:p w:rsidR="00A83289" w:rsidRPr="000C1FFE" w:rsidRDefault="00A83289" w:rsidP="000C1FFE">
      <w:pPr>
        <w:ind w:firstLine="709"/>
        <w:jc w:val="both"/>
        <w:rPr>
          <w:sz w:val="28"/>
          <w:szCs w:val="28"/>
        </w:rPr>
      </w:pPr>
      <w:r w:rsidRPr="000C1FFE">
        <w:rPr>
          <w:sz w:val="28"/>
          <w:szCs w:val="28"/>
        </w:rPr>
        <w:t>Законопроектом предусмотрено формирование дорожного фонда на 2020 год в сумме 2 273 303,3 тыс. рублей, на плановый период 2021 и 2022 годов – 4 036 747,4 тыс. рублей и 3 996 785,</w:t>
      </w:r>
      <w:proofErr w:type="gramStart"/>
      <w:r w:rsidRPr="000C1FFE">
        <w:rPr>
          <w:sz w:val="28"/>
          <w:szCs w:val="28"/>
        </w:rPr>
        <w:t>4  тыс.</w:t>
      </w:r>
      <w:proofErr w:type="gramEnd"/>
      <w:r w:rsidRPr="000C1FFE">
        <w:rPr>
          <w:sz w:val="28"/>
          <w:szCs w:val="28"/>
        </w:rPr>
        <w:t xml:space="preserve"> рублей соответственно.</w:t>
      </w:r>
    </w:p>
    <w:p w:rsidR="00A83289" w:rsidRPr="000C1FFE" w:rsidRDefault="00A83289" w:rsidP="000C1FFE">
      <w:pPr>
        <w:ind w:firstLine="709"/>
        <w:jc w:val="both"/>
        <w:rPr>
          <w:sz w:val="28"/>
          <w:szCs w:val="28"/>
        </w:rPr>
      </w:pPr>
      <w:r w:rsidRPr="000C1FFE">
        <w:rPr>
          <w:sz w:val="28"/>
          <w:szCs w:val="28"/>
        </w:rPr>
        <w:t xml:space="preserve">Окружной бюджет сформирован в «программном» формате с классификацией расходов по государственным программам. Доля государственных программ в структуре расходов окружного бюджета составляет в 2020 году – 95,8%, в 2021 году – 95,4% (без учета условно утвержденных расходов), в 2022 году – 95,3% (без учета условно утвержденных расходов). </w:t>
      </w:r>
    </w:p>
    <w:p w:rsidR="00A83289" w:rsidRPr="000C1FFE" w:rsidRDefault="00A83289" w:rsidP="000C1FFE">
      <w:pPr>
        <w:widowControl w:val="0"/>
        <w:ind w:firstLine="709"/>
        <w:jc w:val="both"/>
        <w:rPr>
          <w:sz w:val="28"/>
          <w:szCs w:val="28"/>
        </w:rPr>
      </w:pPr>
      <w:r w:rsidRPr="000C1FFE">
        <w:rPr>
          <w:sz w:val="28"/>
          <w:szCs w:val="28"/>
        </w:rPr>
        <w:t xml:space="preserve">Структура расходов окружного бюджета на 2020-2022 год состоит из 14 разделов функциональной классификации расходов бюджетов бюджетной системы Российской Федерации. Информация о расходах окружного бюджета в разрезе разделов бюджетной классификации расходов бюджетов в 2020-2022 годах и их структура приведены в таблице 7. </w:t>
      </w:r>
    </w:p>
    <w:p w:rsidR="00A83289" w:rsidRPr="000C1FFE" w:rsidRDefault="00A83289" w:rsidP="000C1FFE">
      <w:pPr>
        <w:ind w:firstLine="709"/>
        <w:jc w:val="right"/>
        <w:rPr>
          <w:sz w:val="28"/>
          <w:szCs w:val="28"/>
        </w:rPr>
      </w:pPr>
      <w:r w:rsidRPr="000C1FFE">
        <w:rPr>
          <w:sz w:val="28"/>
          <w:szCs w:val="28"/>
        </w:rPr>
        <w:t>Таблица 7</w:t>
      </w:r>
    </w:p>
    <w:p w:rsidR="00A83289" w:rsidRPr="000C1FFE" w:rsidRDefault="00A83289" w:rsidP="000C1FFE">
      <w:pPr>
        <w:ind w:firstLine="709"/>
        <w:jc w:val="right"/>
        <w:rPr>
          <w:sz w:val="28"/>
          <w:szCs w:val="28"/>
        </w:rPr>
      </w:pPr>
      <w:r w:rsidRPr="000C1FFE">
        <w:rPr>
          <w:sz w:val="28"/>
          <w:szCs w:val="28"/>
        </w:rPr>
        <w:t>(млн. рублей)</w:t>
      </w:r>
    </w:p>
    <w:tbl>
      <w:tblPr>
        <w:tblW w:w="9923" w:type="dxa"/>
        <w:tblInd w:w="-34" w:type="dxa"/>
        <w:tblLayout w:type="fixed"/>
        <w:tblLook w:val="04A0" w:firstRow="1" w:lastRow="0" w:firstColumn="1" w:lastColumn="0" w:noHBand="0" w:noVBand="1"/>
      </w:tblPr>
      <w:tblGrid>
        <w:gridCol w:w="2977"/>
        <w:gridCol w:w="850"/>
        <w:gridCol w:w="849"/>
        <w:gridCol w:w="851"/>
        <w:gridCol w:w="864"/>
        <w:gridCol w:w="17"/>
        <w:gridCol w:w="820"/>
        <w:gridCol w:w="852"/>
        <w:gridCol w:w="850"/>
        <w:gridCol w:w="993"/>
      </w:tblGrid>
      <w:tr w:rsidR="00A83289" w:rsidRPr="000C1FFE" w:rsidTr="00325E3C">
        <w:trPr>
          <w:trHeight w:val="150"/>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Наименование показателя (раздела)</w:t>
            </w:r>
          </w:p>
        </w:tc>
        <w:tc>
          <w:tcPr>
            <w:tcW w:w="16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83289" w:rsidRPr="000C1FFE" w:rsidRDefault="00A83289" w:rsidP="000C1FFE">
            <w:pPr>
              <w:jc w:val="center"/>
              <w:rPr>
                <w:sz w:val="20"/>
                <w:szCs w:val="20"/>
              </w:rPr>
            </w:pPr>
            <w:r w:rsidRPr="000C1FFE">
              <w:rPr>
                <w:sz w:val="20"/>
                <w:szCs w:val="20"/>
              </w:rPr>
              <w:t>2019 год (утверждено)</w:t>
            </w:r>
          </w:p>
        </w:tc>
        <w:tc>
          <w:tcPr>
            <w:tcW w:w="5247" w:type="dxa"/>
            <w:gridSpan w:val="7"/>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r>
      <w:tr w:rsidR="00A83289" w:rsidRPr="000C1FFE" w:rsidTr="00325E3C">
        <w:trPr>
          <w:trHeight w:val="255"/>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18"/>
                <w:szCs w:val="18"/>
              </w:rPr>
            </w:pPr>
          </w:p>
        </w:tc>
        <w:tc>
          <w:tcPr>
            <w:tcW w:w="1699" w:type="dxa"/>
            <w:gridSpan w:val="2"/>
            <w:vMerge/>
            <w:tcBorders>
              <w:top w:val="single" w:sz="4" w:space="0" w:color="auto"/>
              <w:left w:val="single" w:sz="4" w:space="0" w:color="auto"/>
              <w:bottom w:val="single" w:sz="4" w:space="0" w:color="000000"/>
              <w:right w:val="single" w:sz="4" w:space="0" w:color="000000"/>
            </w:tcBorders>
            <w:vAlign w:val="center"/>
            <w:hideMark/>
          </w:tcPr>
          <w:p w:rsidR="00A83289" w:rsidRPr="000C1FFE" w:rsidRDefault="00A83289" w:rsidP="000C1FFE">
            <w:pPr>
              <w:rPr>
                <w:sz w:val="18"/>
                <w:szCs w:val="18"/>
              </w:rPr>
            </w:pPr>
          </w:p>
        </w:tc>
        <w:tc>
          <w:tcPr>
            <w:tcW w:w="1732"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2021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2022 год</w:t>
            </w:r>
          </w:p>
        </w:tc>
      </w:tr>
      <w:tr w:rsidR="00A83289" w:rsidRPr="000C1FFE" w:rsidTr="00325E3C">
        <w:trPr>
          <w:trHeight w:val="60"/>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сумма</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55" w:right="-108"/>
              <w:jc w:val="center"/>
              <w:rPr>
                <w:sz w:val="17"/>
                <w:szCs w:val="17"/>
              </w:rPr>
            </w:pPr>
            <w:r w:rsidRPr="000C1FFE">
              <w:rPr>
                <w:sz w:val="17"/>
                <w:szCs w:val="17"/>
              </w:rPr>
              <w:t>структура (%)</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18"/>
                <w:szCs w:val="18"/>
              </w:rPr>
            </w:pPr>
            <w:r w:rsidRPr="000C1FFE">
              <w:rPr>
                <w:sz w:val="18"/>
                <w:szCs w:val="18"/>
              </w:rPr>
              <w:t>сумма</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94" w:right="-133"/>
              <w:jc w:val="center"/>
              <w:rPr>
                <w:sz w:val="18"/>
                <w:szCs w:val="18"/>
              </w:rPr>
            </w:pPr>
            <w:r w:rsidRPr="000C1FFE">
              <w:rPr>
                <w:sz w:val="17"/>
                <w:szCs w:val="17"/>
              </w:rPr>
              <w:t>структура (%)</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18"/>
                <w:szCs w:val="18"/>
              </w:rPr>
            </w:pPr>
            <w:r w:rsidRPr="000C1FFE">
              <w:rPr>
                <w:sz w:val="18"/>
                <w:szCs w:val="18"/>
              </w:rPr>
              <w:t>сумма</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19"/>
              <w:jc w:val="center"/>
              <w:rPr>
                <w:sz w:val="18"/>
                <w:szCs w:val="18"/>
              </w:rPr>
            </w:pPr>
            <w:r w:rsidRPr="000C1FFE">
              <w:rPr>
                <w:sz w:val="17"/>
                <w:szCs w:val="17"/>
              </w:rPr>
              <w:t>структура (%)</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18"/>
                <w:szCs w:val="18"/>
              </w:rPr>
            </w:pPr>
            <w:r w:rsidRPr="000C1FFE">
              <w:rPr>
                <w:sz w:val="18"/>
                <w:szCs w:val="18"/>
              </w:rPr>
              <w:t>сумма</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94" w:right="-133"/>
              <w:jc w:val="center"/>
              <w:rPr>
                <w:sz w:val="18"/>
                <w:szCs w:val="18"/>
              </w:rPr>
            </w:pPr>
            <w:r w:rsidRPr="000C1FFE">
              <w:rPr>
                <w:sz w:val="17"/>
                <w:szCs w:val="17"/>
              </w:rPr>
              <w:t>структура (%)</w:t>
            </w:r>
          </w:p>
        </w:tc>
      </w:tr>
      <w:tr w:rsidR="00A83289" w:rsidRPr="000C1FFE" w:rsidTr="00325E3C">
        <w:trPr>
          <w:trHeight w:val="73"/>
          <w:tblHead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18"/>
                <w:szCs w:val="18"/>
              </w:rPr>
            </w:pPr>
            <w:r w:rsidRPr="000C1FFE">
              <w:rPr>
                <w:sz w:val="18"/>
                <w:szCs w:val="18"/>
              </w:rPr>
              <w:t>4</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5</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18"/>
                <w:szCs w:val="18"/>
              </w:rPr>
            </w:pPr>
            <w:r w:rsidRPr="000C1FFE">
              <w:rPr>
                <w:sz w:val="18"/>
                <w:szCs w:val="18"/>
              </w:rPr>
              <w:t>6</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18"/>
                <w:szCs w:val="18"/>
              </w:rPr>
            </w:pPr>
            <w:r w:rsidRPr="000C1FFE">
              <w:rPr>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9</w:t>
            </w:r>
          </w:p>
        </w:tc>
      </w:tr>
      <w:tr w:rsidR="00A83289" w:rsidRPr="000C1FFE" w:rsidTr="00325E3C">
        <w:trPr>
          <w:trHeight w:val="2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Всего расходов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b/>
                <w:bCs/>
                <w:sz w:val="20"/>
                <w:szCs w:val="20"/>
              </w:rPr>
            </w:pPr>
            <w:r w:rsidRPr="000C1FFE">
              <w:rPr>
                <w:b/>
                <w:bCs/>
                <w:sz w:val="20"/>
                <w:szCs w:val="20"/>
              </w:rPr>
              <w:t>53 483,5</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b/>
                <w:bCs/>
                <w:sz w:val="20"/>
                <w:szCs w:val="20"/>
              </w:rPr>
            </w:pPr>
            <w:r w:rsidRPr="000C1FFE">
              <w:rPr>
                <w:b/>
                <w:bCs/>
                <w:sz w:val="20"/>
                <w:szCs w:val="20"/>
              </w:rPr>
              <w:t>35 020,5</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Х</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b/>
                <w:bCs/>
                <w:sz w:val="20"/>
                <w:szCs w:val="20"/>
              </w:rPr>
            </w:pPr>
            <w:r w:rsidRPr="000C1FFE">
              <w:rPr>
                <w:b/>
                <w:bCs/>
                <w:sz w:val="20"/>
                <w:szCs w:val="20"/>
              </w:rPr>
              <w:t>31 051,9</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b/>
                <w:bCs/>
                <w:sz w:val="20"/>
                <w:szCs w:val="20"/>
              </w:rPr>
            </w:pPr>
            <w:r w:rsidRPr="000C1FFE">
              <w:rPr>
                <w:b/>
                <w:bCs/>
                <w:sz w:val="20"/>
                <w:szCs w:val="20"/>
              </w:rPr>
              <w:t>30 909,1</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Х</w:t>
            </w:r>
          </w:p>
        </w:tc>
      </w:tr>
      <w:tr w:rsidR="00A83289" w:rsidRPr="000C1FFE" w:rsidTr="00325E3C">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sz w:val="20"/>
                <w:szCs w:val="20"/>
              </w:rPr>
            </w:pPr>
            <w:r w:rsidRPr="000C1FFE">
              <w:rPr>
                <w:i/>
                <w:sz w:val="20"/>
                <w:szCs w:val="20"/>
              </w:rPr>
              <w:t>Условно утвержденные расходы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i/>
                <w:sz w:val="20"/>
                <w:szCs w:val="20"/>
              </w:rPr>
            </w:pPr>
            <w:r w:rsidRPr="000C1FFE">
              <w:rPr>
                <w:i/>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20"/>
                <w:szCs w:val="20"/>
              </w:rPr>
            </w:pPr>
            <w:r w:rsidRPr="000C1FFE">
              <w:rPr>
                <w:i/>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i/>
                <w:sz w:val="20"/>
                <w:szCs w:val="20"/>
              </w:rPr>
            </w:pPr>
            <w:r w:rsidRPr="000C1FFE">
              <w:rPr>
                <w:i/>
                <w:sz w:val="20"/>
                <w:szCs w:val="20"/>
              </w:rPr>
              <w:t>–</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20"/>
                <w:szCs w:val="20"/>
              </w:rPr>
            </w:pPr>
            <w:r w:rsidRPr="000C1FFE">
              <w:rPr>
                <w:i/>
                <w:sz w:val="20"/>
                <w:szCs w:val="20"/>
              </w:rPr>
              <w:t>–</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i/>
                <w:sz w:val="20"/>
                <w:szCs w:val="20"/>
              </w:rPr>
            </w:pPr>
            <w:r w:rsidRPr="000C1FFE">
              <w:rPr>
                <w:i/>
                <w:sz w:val="20"/>
                <w:szCs w:val="20"/>
              </w:rPr>
              <w:t>599,7</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20"/>
                <w:szCs w:val="20"/>
              </w:rPr>
            </w:pPr>
            <w:r w:rsidRPr="000C1FFE">
              <w:rPr>
                <w:i/>
                <w:sz w:val="20"/>
                <w:szCs w:val="20"/>
              </w:rPr>
              <w:t>1,9</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i/>
                <w:sz w:val="20"/>
                <w:szCs w:val="20"/>
              </w:rPr>
            </w:pPr>
            <w:r w:rsidRPr="000C1FFE">
              <w:rPr>
                <w:i/>
                <w:sz w:val="20"/>
                <w:szCs w:val="20"/>
              </w:rPr>
              <w:t>1 210,1</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20"/>
                <w:szCs w:val="20"/>
              </w:rPr>
            </w:pPr>
            <w:r w:rsidRPr="000C1FFE">
              <w:rPr>
                <w:i/>
                <w:sz w:val="20"/>
                <w:szCs w:val="20"/>
              </w:rPr>
              <w:t>3,9</w:t>
            </w:r>
          </w:p>
        </w:tc>
      </w:tr>
      <w:tr w:rsidR="00A83289" w:rsidRPr="000C1FFE" w:rsidTr="00325E3C">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sz w:val="20"/>
                <w:szCs w:val="20"/>
              </w:rPr>
            </w:pPr>
            <w:r w:rsidRPr="000C1FFE">
              <w:rPr>
                <w:b/>
                <w:sz w:val="20"/>
                <w:szCs w:val="20"/>
              </w:rPr>
              <w:t>Всего расходов (без условно утвержденных расходов)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b/>
                <w:sz w:val="20"/>
                <w:szCs w:val="20"/>
              </w:rPr>
            </w:pPr>
            <w:r w:rsidRPr="000C1FFE">
              <w:rPr>
                <w:b/>
                <w:sz w:val="20"/>
                <w:szCs w:val="20"/>
              </w:rPr>
              <w:t>53 483,5</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b/>
                <w:sz w:val="20"/>
                <w:szCs w:val="20"/>
              </w:rPr>
            </w:pPr>
            <w:r w:rsidRPr="000C1FFE">
              <w:rPr>
                <w:b/>
                <w:sz w:val="20"/>
                <w:szCs w:val="20"/>
              </w:rPr>
              <w:t>35 020,5</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Х</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b/>
                <w:sz w:val="20"/>
                <w:szCs w:val="20"/>
              </w:rPr>
            </w:pPr>
            <w:r w:rsidRPr="000C1FFE">
              <w:rPr>
                <w:b/>
                <w:sz w:val="20"/>
                <w:szCs w:val="20"/>
              </w:rPr>
              <w:t>30 452,2</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98,1</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b/>
                <w:sz w:val="20"/>
                <w:szCs w:val="20"/>
              </w:rPr>
            </w:pPr>
            <w:r w:rsidRPr="000C1FFE">
              <w:rPr>
                <w:b/>
                <w:sz w:val="20"/>
                <w:szCs w:val="20"/>
              </w:rPr>
              <w:t>29 699,0</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96,1</w:t>
            </w:r>
          </w:p>
        </w:tc>
      </w:tr>
      <w:tr w:rsidR="00A83289" w:rsidRPr="000C1FFE" w:rsidTr="00325E3C">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Общегосударственные вопросы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1 128,2</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20"/>
                <w:szCs w:val="20"/>
              </w:rPr>
            </w:pPr>
            <w:r w:rsidRPr="000C1FFE">
              <w:rPr>
                <w:sz w:val="20"/>
                <w:szCs w:val="20"/>
              </w:rPr>
              <w:t>1 234,3</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3,5</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20"/>
                <w:szCs w:val="20"/>
              </w:rPr>
            </w:pPr>
            <w:r w:rsidRPr="000C1FFE">
              <w:rPr>
                <w:sz w:val="20"/>
                <w:szCs w:val="20"/>
              </w:rPr>
              <w:t>1 192,3</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3,8</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20"/>
                <w:szCs w:val="20"/>
              </w:rPr>
            </w:pPr>
            <w:r w:rsidRPr="000C1FFE">
              <w:rPr>
                <w:sz w:val="20"/>
                <w:szCs w:val="20"/>
              </w:rPr>
              <w:t>1 192,8</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3,9</w:t>
            </w:r>
          </w:p>
        </w:tc>
      </w:tr>
      <w:tr w:rsidR="00A83289" w:rsidRPr="000C1FFE" w:rsidTr="00325E3C">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Национальная оборона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5,4</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10FE6">
            <w:pPr>
              <w:ind w:left="-113" w:right="-158"/>
              <w:rPr>
                <w:sz w:val="20"/>
                <w:szCs w:val="20"/>
              </w:rPr>
            </w:pPr>
            <w:r w:rsidRPr="000C1FFE">
              <w:rPr>
                <w:sz w:val="20"/>
                <w:szCs w:val="20"/>
              </w:rPr>
              <w:t>менее 0,1</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20"/>
                <w:szCs w:val="20"/>
              </w:rPr>
            </w:pPr>
            <w:r w:rsidRPr="000C1FFE">
              <w:rPr>
                <w:sz w:val="20"/>
                <w:szCs w:val="20"/>
              </w:rPr>
              <w:t>5,7</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10FE6">
            <w:pPr>
              <w:ind w:left="-151" w:right="-187"/>
              <w:jc w:val="center"/>
              <w:rPr>
                <w:sz w:val="20"/>
                <w:szCs w:val="20"/>
              </w:rPr>
            </w:pPr>
            <w:r w:rsidRPr="000C1FFE">
              <w:rPr>
                <w:sz w:val="20"/>
                <w:szCs w:val="20"/>
              </w:rPr>
              <w:t>менее 0,1</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20"/>
                <w:szCs w:val="20"/>
              </w:rPr>
            </w:pPr>
            <w:r w:rsidRPr="000C1FFE">
              <w:rPr>
                <w:sz w:val="20"/>
                <w:szCs w:val="20"/>
              </w:rPr>
              <w:t>5,7</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010FE6" w:rsidP="00010FE6">
            <w:pPr>
              <w:ind w:left="-160" w:right="-55"/>
              <w:jc w:val="center"/>
              <w:rPr>
                <w:sz w:val="20"/>
                <w:szCs w:val="20"/>
              </w:rPr>
            </w:pPr>
            <w:r>
              <w:rPr>
                <w:sz w:val="20"/>
                <w:szCs w:val="20"/>
              </w:rPr>
              <w:t xml:space="preserve"> </w:t>
            </w:r>
            <w:r w:rsidR="00A83289" w:rsidRPr="000C1FFE">
              <w:rPr>
                <w:sz w:val="20"/>
                <w:szCs w:val="20"/>
              </w:rPr>
              <w:t>менее 0,1</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20"/>
                <w:szCs w:val="20"/>
              </w:rPr>
            </w:pPr>
            <w:r w:rsidRPr="000C1FFE">
              <w:rPr>
                <w:sz w:val="20"/>
                <w:szCs w:val="20"/>
              </w:rPr>
              <w:t>5,8</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010FE6" w:rsidP="00010FE6">
            <w:pPr>
              <w:ind w:left="-149" w:right="-45"/>
              <w:jc w:val="center"/>
              <w:rPr>
                <w:sz w:val="20"/>
                <w:szCs w:val="20"/>
              </w:rPr>
            </w:pPr>
            <w:r>
              <w:rPr>
                <w:sz w:val="20"/>
                <w:szCs w:val="20"/>
              </w:rPr>
              <w:t xml:space="preserve"> </w:t>
            </w:r>
            <w:r w:rsidR="00A83289" w:rsidRPr="000C1FFE">
              <w:rPr>
                <w:sz w:val="20"/>
                <w:szCs w:val="20"/>
              </w:rPr>
              <w:t>менее 0,1</w:t>
            </w:r>
          </w:p>
        </w:tc>
      </w:tr>
      <w:tr w:rsidR="00A83289" w:rsidRPr="000C1FFE" w:rsidTr="00325E3C">
        <w:trPr>
          <w:trHeight w:val="14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Национальная безопасность и правоохранительная деятельность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529,3</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20"/>
                <w:szCs w:val="20"/>
              </w:rPr>
            </w:pPr>
            <w:r w:rsidRPr="000C1FFE">
              <w:rPr>
                <w:sz w:val="20"/>
                <w:szCs w:val="20"/>
              </w:rPr>
              <w:t>450,4</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1,3</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20"/>
                <w:szCs w:val="20"/>
              </w:rPr>
            </w:pPr>
            <w:r w:rsidRPr="000C1FFE">
              <w:rPr>
                <w:sz w:val="20"/>
                <w:szCs w:val="20"/>
              </w:rPr>
              <w:t>341,1</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20"/>
                <w:szCs w:val="20"/>
              </w:rPr>
            </w:pPr>
            <w:r w:rsidRPr="000C1FFE">
              <w:rPr>
                <w:sz w:val="20"/>
                <w:szCs w:val="20"/>
              </w:rPr>
              <w:t>341,7</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1,1</w:t>
            </w:r>
          </w:p>
        </w:tc>
      </w:tr>
      <w:tr w:rsidR="00A83289" w:rsidRPr="000C1FFE" w:rsidTr="00325E3C">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Национальная экономика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18 905,2</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35,3</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20"/>
                <w:szCs w:val="20"/>
              </w:rPr>
            </w:pPr>
            <w:r w:rsidRPr="000C1FFE">
              <w:rPr>
                <w:sz w:val="20"/>
                <w:szCs w:val="20"/>
              </w:rPr>
              <w:t>9 597,5</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27,4</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20"/>
                <w:szCs w:val="20"/>
              </w:rPr>
            </w:pPr>
            <w:r w:rsidRPr="000C1FFE">
              <w:rPr>
                <w:sz w:val="20"/>
                <w:szCs w:val="20"/>
              </w:rPr>
              <w:t>9 000,1</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29,0</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20"/>
                <w:szCs w:val="20"/>
              </w:rPr>
            </w:pPr>
            <w:r w:rsidRPr="000C1FFE">
              <w:rPr>
                <w:sz w:val="20"/>
                <w:szCs w:val="20"/>
              </w:rPr>
              <w:t>8 790,7</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28,4</w:t>
            </w:r>
          </w:p>
        </w:tc>
      </w:tr>
      <w:tr w:rsidR="00A83289" w:rsidRPr="000C1FFE" w:rsidTr="00325E3C">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Жилищно-коммунальное хозяйство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18 810,8</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35,2</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20"/>
                <w:szCs w:val="20"/>
              </w:rPr>
            </w:pPr>
            <w:r w:rsidRPr="000C1FFE">
              <w:rPr>
                <w:sz w:val="20"/>
                <w:szCs w:val="20"/>
              </w:rPr>
              <w:t>9 334,0</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26,7</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20"/>
                <w:szCs w:val="20"/>
              </w:rPr>
            </w:pPr>
            <w:r w:rsidRPr="000C1FFE">
              <w:rPr>
                <w:sz w:val="20"/>
                <w:szCs w:val="20"/>
              </w:rPr>
              <w:t>6 588,2</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21,2</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20"/>
                <w:szCs w:val="20"/>
              </w:rPr>
            </w:pPr>
            <w:r w:rsidRPr="000C1FFE">
              <w:rPr>
                <w:sz w:val="20"/>
                <w:szCs w:val="20"/>
              </w:rPr>
              <w:t>6 102,7</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19,7</w:t>
            </w:r>
          </w:p>
        </w:tc>
      </w:tr>
      <w:tr w:rsidR="00A83289" w:rsidRPr="000C1FFE" w:rsidTr="00325E3C">
        <w:trPr>
          <w:trHeight w:val="1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Охрана окружающей среды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59,7</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5" w:right="-54"/>
              <w:jc w:val="center"/>
              <w:rPr>
                <w:sz w:val="20"/>
                <w:szCs w:val="20"/>
              </w:rPr>
            </w:pPr>
            <w:r w:rsidRPr="000C1FFE">
              <w:rPr>
                <w:sz w:val="20"/>
                <w:szCs w:val="20"/>
              </w:rPr>
              <w:t>58,3</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0,2</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09"/>
              <w:jc w:val="center"/>
              <w:rPr>
                <w:sz w:val="20"/>
                <w:szCs w:val="20"/>
              </w:rPr>
            </w:pPr>
            <w:r w:rsidRPr="000C1FFE">
              <w:rPr>
                <w:sz w:val="20"/>
                <w:szCs w:val="20"/>
              </w:rPr>
              <w:t>50,5</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36A14">
            <w:pPr>
              <w:ind w:left="-116" w:right="-117"/>
              <w:jc w:val="center"/>
              <w:rPr>
                <w:sz w:val="20"/>
                <w:szCs w:val="20"/>
              </w:rPr>
            </w:pPr>
            <w:r w:rsidRPr="000C1FFE">
              <w:rPr>
                <w:sz w:val="20"/>
                <w:szCs w:val="20"/>
              </w:rPr>
              <w:t>51,0</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0,2</w:t>
            </w:r>
          </w:p>
        </w:tc>
      </w:tr>
      <w:tr w:rsidR="00A83289" w:rsidRPr="000C1FFE" w:rsidTr="00325E3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Образование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5 065,2</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9,5</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5 725,3</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16,3</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5 707,4</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18,4</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5 437,1</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17,6</w:t>
            </w:r>
          </w:p>
        </w:tc>
      </w:tr>
      <w:tr w:rsidR="00A83289" w:rsidRPr="000C1FFE" w:rsidTr="00325E3C">
        <w:trPr>
          <w:trHeight w:val="2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Культура, кинематография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284,7</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258,5</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0,7</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306,5</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400,4</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1,3</w:t>
            </w:r>
          </w:p>
        </w:tc>
      </w:tr>
      <w:tr w:rsidR="00A83289" w:rsidRPr="000C1FFE" w:rsidTr="00325E3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Здравоохранение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2 641,4</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4,9</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2 362,1</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6,7</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2 287,2</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7,4</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2 391,4</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7,7</w:t>
            </w:r>
          </w:p>
        </w:tc>
      </w:tr>
      <w:tr w:rsidR="00A83289" w:rsidRPr="000C1FFE" w:rsidTr="00325E3C">
        <w:trPr>
          <w:trHeight w:val="2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lastRenderedPageBreak/>
              <w:t xml:space="preserve">Социальная политика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2 512,5</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4,7</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2 464,1</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7,0</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2 416,0</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7,8</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2 513,2</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8,1</w:t>
            </w:r>
          </w:p>
        </w:tc>
      </w:tr>
      <w:tr w:rsidR="00A83289" w:rsidRPr="000C1FFE" w:rsidTr="00325E3C">
        <w:trPr>
          <w:trHeight w:val="12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186,4</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224,3</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0,6</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98,5</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98,5</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0,3</w:t>
            </w:r>
          </w:p>
        </w:tc>
      </w:tr>
      <w:tr w:rsidR="00A83289" w:rsidRPr="000C1FFE" w:rsidTr="00325E3C">
        <w:trPr>
          <w:trHeight w:val="14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Средства массовой информации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176,7</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194,0</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0,6</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190,0</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0,6</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190,0</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0,6</w:t>
            </w:r>
          </w:p>
        </w:tc>
      </w:tr>
      <w:tr w:rsidR="00A83289" w:rsidRPr="000C1FFE" w:rsidTr="00325E3C">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 xml:space="preserve">Обслуживание государственного и муниципального долга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8,8</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менее 0,1</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8,3</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менее 0,1</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7,3</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менее 0,1</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5,4</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менее 0,1</w:t>
            </w:r>
          </w:p>
        </w:tc>
      </w:tr>
      <w:tr w:rsidR="00A83289" w:rsidRPr="000C1FFE" w:rsidTr="00325E3C">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A83289" w:rsidRDefault="00A83289" w:rsidP="000C1FFE">
            <w:pPr>
              <w:rPr>
                <w:sz w:val="20"/>
                <w:szCs w:val="20"/>
              </w:rPr>
            </w:pPr>
            <w:r w:rsidRPr="000C1FFE">
              <w:rPr>
                <w:sz w:val="20"/>
                <w:szCs w:val="20"/>
              </w:rPr>
              <w:t>Межбюджетные трансферты общего характера бюджетам муниципальных образований</w:t>
            </w:r>
          </w:p>
          <w:p w:rsidR="00F407FD" w:rsidRPr="00F407FD" w:rsidRDefault="00F407FD" w:rsidP="000C1FFE">
            <w:pPr>
              <w:rPr>
                <w:sz w:val="6"/>
                <w:szCs w:val="6"/>
              </w:rPr>
            </w:pPr>
          </w:p>
          <w:p w:rsidR="00325E3C" w:rsidRPr="00325E3C" w:rsidRDefault="00325E3C" w:rsidP="000C1FFE">
            <w:pPr>
              <w:rPr>
                <w:sz w:val="6"/>
                <w:szCs w:val="6"/>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10FE6">
            <w:pPr>
              <w:ind w:left="-114" w:right="-111"/>
              <w:jc w:val="center"/>
              <w:rPr>
                <w:sz w:val="20"/>
                <w:szCs w:val="20"/>
              </w:rPr>
            </w:pPr>
            <w:r w:rsidRPr="000C1FFE">
              <w:rPr>
                <w:sz w:val="20"/>
                <w:szCs w:val="20"/>
              </w:rPr>
              <w:t>3 169,2</w:t>
            </w:r>
          </w:p>
        </w:tc>
        <w:tc>
          <w:tcPr>
            <w:tcW w:w="84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5,9</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3 103,7</w:t>
            </w:r>
          </w:p>
        </w:tc>
        <w:tc>
          <w:tcPr>
            <w:tcW w:w="86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8,9</w:t>
            </w:r>
          </w:p>
        </w:tc>
        <w:tc>
          <w:tcPr>
            <w:tcW w:w="837" w:type="dxa"/>
            <w:gridSpan w:val="2"/>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2 261,4</w:t>
            </w:r>
          </w:p>
        </w:tc>
        <w:tc>
          <w:tcPr>
            <w:tcW w:w="8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7,3</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2 178,3</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7,0</w:t>
            </w:r>
          </w:p>
        </w:tc>
      </w:tr>
    </w:tbl>
    <w:p w:rsidR="00A83289" w:rsidRPr="000C1FFE" w:rsidRDefault="00A83289" w:rsidP="000C1FFE">
      <w:pPr>
        <w:spacing w:before="120"/>
        <w:ind w:firstLine="709"/>
        <w:jc w:val="both"/>
        <w:rPr>
          <w:sz w:val="28"/>
          <w:szCs w:val="28"/>
        </w:rPr>
      </w:pPr>
      <w:r w:rsidRPr="000C1FFE">
        <w:rPr>
          <w:sz w:val="28"/>
          <w:szCs w:val="28"/>
        </w:rPr>
        <w:t>В структуре общего объема расходов окружного бюджета наибольший удельный вес составляют расходы на национальную экономику, жилищно-коммунальное хозяйство, расходы на финансирование отраслей «социального блока» в общих расходах составляют в 2020 году 31,3% (образование – 16,3%, культура – 0,7%, здравоохранение – 6,7%, социальная политика – 7%, физическая культура и спорт – 0,6%) , в 2021 году – 34,8%, в 2023 году – 35,1%.</w:t>
      </w:r>
    </w:p>
    <w:p w:rsidR="00A83289" w:rsidRPr="000C1FFE" w:rsidRDefault="00A83289" w:rsidP="000C1FFE">
      <w:pPr>
        <w:ind w:firstLine="709"/>
        <w:jc w:val="both"/>
        <w:rPr>
          <w:sz w:val="28"/>
          <w:szCs w:val="28"/>
        </w:rPr>
      </w:pPr>
      <w:r w:rsidRPr="000C1FFE">
        <w:rPr>
          <w:sz w:val="28"/>
          <w:szCs w:val="28"/>
        </w:rPr>
        <w:t>Показатели Законопроекта соответствуют установленным Бюджетным кодексом принципам сбалансированности бюджета (статья 33) и общего (совокупного) покрытия расходов бюджета (статья 35).</w:t>
      </w:r>
    </w:p>
    <w:p w:rsidR="00A83289" w:rsidRPr="000C1FFE" w:rsidRDefault="00A83289" w:rsidP="000C1FFE">
      <w:pPr>
        <w:ind w:firstLine="709"/>
        <w:jc w:val="both"/>
        <w:rPr>
          <w:b/>
          <w:sz w:val="28"/>
          <w:szCs w:val="28"/>
        </w:rPr>
      </w:pPr>
      <w:r w:rsidRPr="000C1FFE">
        <w:rPr>
          <w:sz w:val="28"/>
          <w:szCs w:val="28"/>
        </w:rPr>
        <w:t xml:space="preserve">Доходы, расходы окружного бюджета и государственный долг к валовому региональному продукту в динамике за период 2019-2022 годы представлены в таблице 8. </w:t>
      </w:r>
    </w:p>
    <w:p w:rsidR="00A83289" w:rsidRPr="000C1FFE" w:rsidRDefault="00A83289" w:rsidP="000C1FFE">
      <w:pPr>
        <w:ind w:firstLine="709"/>
        <w:jc w:val="right"/>
        <w:rPr>
          <w:sz w:val="28"/>
          <w:szCs w:val="28"/>
        </w:rPr>
      </w:pPr>
      <w:r w:rsidRPr="000C1FFE">
        <w:rPr>
          <w:sz w:val="28"/>
          <w:szCs w:val="28"/>
        </w:rPr>
        <w:t>Таблица 8</w:t>
      </w:r>
    </w:p>
    <w:p w:rsidR="00A83289" w:rsidRPr="000C1FFE" w:rsidRDefault="00A83289" w:rsidP="000C1FFE">
      <w:pPr>
        <w:ind w:firstLine="709"/>
        <w:jc w:val="right"/>
        <w:rPr>
          <w:sz w:val="28"/>
          <w:szCs w:val="28"/>
        </w:rPr>
      </w:pPr>
      <w:r w:rsidRPr="000C1FFE">
        <w:rPr>
          <w:sz w:val="28"/>
          <w:szCs w:val="28"/>
        </w:rPr>
        <w:t>(млн. рублей)</w:t>
      </w:r>
    </w:p>
    <w:tbl>
      <w:tblPr>
        <w:tblW w:w="9644" w:type="dxa"/>
        <w:tblInd w:w="103" w:type="dxa"/>
        <w:tblLayout w:type="fixed"/>
        <w:tblLook w:val="04A0" w:firstRow="1" w:lastRow="0" w:firstColumn="1" w:lastColumn="0" w:noHBand="0" w:noVBand="1"/>
      </w:tblPr>
      <w:tblGrid>
        <w:gridCol w:w="3266"/>
        <w:gridCol w:w="1701"/>
        <w:gridCol w:w="1559"/>
        <w:gridCol w:w="1559"/>
        <w:gridCol w:w="1559"/>
      </w:tblGrid>
      <w:tr w:rsidR="00A83289" w:rsidRPr="002558BD" w:rsidTr="00286A09">
        <w:trPr>
          <w:trHeight w:val="300"/>
          <w:tblHeader/>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Показатели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83289" w:rsidRPr="002558BD" w:rsidRDefault="00A83289" w:rsidP="000C1FFE">
            <w:pPr>
              <w:ind w:left="-108" w:right="-107"/>
              <w:jc w:val="center"/>
              <w:rPr>
                <w:sz w:val="20"/>
                <w:szCs w:val="20"/>
              </w:rPr>
            </w:pPr>
            <w:r w:rsidRPr="002558BD">
              <w:rPr>
                <w:sz w:val="20"/>
                <w:szCs w:val="20"/>
              </w:rPr>
              <w:t>2019 год (оценка)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2020 год (план)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2021 год (план)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2022 год (план)</w:t>
            </w:r>
          </w:p>
        </w:tc>
      </w:tr>
      <w:tr w:rsidR="00A83289" w:rsidRPr="002558BD" w:rsidTr="00286A09">
        <w:trPr>
          <w:trHeight w:val="156"/>
          <w:tblHeader/>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0C1FFE">
            <w:pPr>
              <w:jc w:val="center"/>
              <w:rPr>
                <w:sz w:val="20"/>
                <w:szCs w:val="20"/>
              </w:rPr>
            </w:pPr>
            <w:r w:rsidRPr="002558BD">
              <w:rPr>
                <w:sz w:val="20"/>
                <w:szCs w:val="20"/>
              </w:rPr>
              <w:t>5</w:t>
            </w:r>
          </w:p>
        </w:tc>
      </w:tr>
      <w:tr w:rsidR="00A83289" w:rsidRPr="002558BD" w:rsidTr="00286A09">
        <w:trPr>
          <w:trHeight w:val="323"/>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both"/>
              <w:rPr>
                <w:sz w:val="20"/>
                <w:szCs w:val="20"/>
              </w:rPr>
            </w:pPr>
            <w:r w:rsidRPr="002558BD">
              <w:rPr>
                <w:sz w:val="20"/>
                <w:szCs w:val="20"/>
              </w:rPr>
              <w:t>Валовой региональный продукт (ВРП)</w:t>
            </w:r>
          </w:p>
        </w:tc>
        <w:tc>
          <w:tcPr>
            <w:tcW w:w="1701"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71 179,5</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105 854,1</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106 871,9</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106 830,5</w:t>
            </w:r>
          </w:p>
        </w:tc>
      </w:tr>
      <w:tr w:rsidR="00A83289" w:rsidRPr="002558BD" w:rsidTr="00286A09">
        <w:trPr>
          <w:trHeight w:val="257"/>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both"/>
              <w:rPr>
                <w:sz w:val="20"/>
                <w:szCs w:val="20"/>
              </w:rPr>
            </w:pPr>
            <w:r w:rsidRPr="002558BD">
              <w:rPr>
                <w:sz w:val="20"/>
                <w:szCs w:val="20"/>
              </w:rPr>
              <w:t xml:space="preserve">Доходы окружного бюджета </w:t>
            </w:r>
          </w:p>
        </w:tc>
        <w:tc>
          <w:tcPr>
            <w:tcW w:w="1701"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52 856,6</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35 645,7</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32 918,4</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32 775,6</w:t>
            </w:r>
          </w:p>
        </w:tc>
      </w:tr>
      <w:tr w:rsidR="00A83289" w:rsidRPr="002558BD" w:rsidTr="00286A09">
        <w:trPr>
          <w:trHeight w:val="289"/>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both"/>
              <w:rPr>
                <w:sz w:val="20"/>
                <w:szCs w:val="20"/>
              </w:rPr>
            </w:pPr>
            <w:r w:rsidRPr="002558BD">
              <w:rPr>
                <w:sz w:val="20"/>
                <w:szCs w:val="20"/>
              </w:rPr>
              <w:t>к ВРП (%)</w:t>
            </w:r>
          </w:p>
        </w:tc>
        <w:tc>
          <w:tcPr>
            <w:tcW w:w="1701"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74,3</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33,7</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30,8</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30,7</w:t>
            </w:r>
          </w:p>
        </w:tc>
      </w:tr>
      <w:tr w:rsidR="00A83289" w:rsidRPr="002558BD" w:rsidTr="00286A09">
        <w:trPr>
          <w:trHeight w:val="266"/>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both"/>
              <w:rPr>
                <w:sz w:val="20"/>
                <w:szCs w:val="20"/>
              </w:rPr>
            </w:pPr>
            <w:r w:rsidRPr="002558BD">
              <w:rPr>
                <w:sz w:val="20"/>
                <w:szCs w:val="20"/>
              </w:rPr>
              <w:t>Расходы окружного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53 483,5</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35 020,5</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31 051,9</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30 909,1</w:t>
            </w:r>
          </w:p>
        </w:tc>
      </w:tr>
      <w:tr w:rsidR="00A83289" w:rsidRPr="002558BD" w:rsidTr="00286A09">
        <w:trPr>
          <w:trHeight w:val="269"/>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both"/>
              <w:rPr>
                <w:sz w:val="20"/>
                <w:szCs w:val="20"/>
              </w:rPr>
            </w:pPr>
            <w:r w:rsidRPr="002558BD">
              <w:rPr>
                <w:sz w:val="20"/>
                <w:szCs w:val="20"/>
              </w:rPr>
              <w:t>к ВРП (%)</w:t>
            </w:r>
          </w:p>
        </w:tc>
        <w:tc>
          <w:tcPr>
            <w:tcW w:w="1701"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75,1</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33,1</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29,1</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28,9</w:t>
            </w:r>
          </w:p>
        </w:tc>
      </w:tr>
      <w:tr w:rsidR="00A83289" w:rsidRPr="002558BD" w:rsidTr="00286A09">
        <w:trPr>
          <w:trHeight w:val="6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rPr>
                <w:sz w:val="20"/>
                <w:szCs w:val="20"/>
              </w:rPr>
            </w:pPr>
            <w:r w:rsidRPr="002558BD">
              <w:rPr>
                <w:sz w:val="20"/>
                <w:szCs w:val="20"/>
              </w:rPr>
              <w:t xml:space="preserve">Государственный долг </w:t>
            </w:r>
          </w:p>
          <w:p w:rsidR="00A83289" w:rsidRPr="002558BD" w:rsidRDefault="00A83289" w:rsidP="000C1FFE">
            <w:pPr>
              <w:rPr>
                <w:sz w:val="20"/>
                <w:szCs w:val="20"/>
              </w:rPr>
            </w:pPr>
            <w:r w:rsidRPr="002558BD">
              <w:rPr>
                <w:sz w:val="20"/>
                <w:szCs w:val="20"/>
              </w:rPr>
              <w:t>(верхний предел)</w:t>
            </w:r>
          </w:p>
        </w:tc>
        <w:tc>
          <w:tcPr>
            <w:tcW w:w="1701"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10 047,8</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9 336,1</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7 469,6</w:t>
            </w:r>
          </w:p>
        </w:tc>
        <w:tc>
          <w:tcPr>
            <w:tcW w:w="1559" w:type="dxa"/>
            <w:tcBorders>
              <w:top w:val="nil"/>
              <w:left w:val="nil"/>
              <w:bottom w:val="single" w:sz="4" w:space="0" w:color="auto"/>
              <w:right w:val="single" w:sz="4" w:space="0" w:color="auto"/>
            </w:tcBorders>
            <w:shd w:val="clear" w:color="auto" w:fill="auto"/>
            <w:noWrap/>
            <w:vAlign w:val="center"/>
            <w:hideMark/>
          </w:tcPr>
          <w:p w:rsidR="00A83289" w:rsidRPr="002558BD" w:rsidRDefault="00A83289" w:rsidP="00325E3C">
            <w:pPr>
              <w:jc w:val="center"/>
              <w:rPr>
                <w:sz w:val="20"/>
                <w:szCs w:val="20"/>
              </w:rPr>
            </w:pPr>
            <w:r w:rsidRPr="002558BD">
              <w:rPr>
                <w:sz w:val="20"/>
                <w:szCs w:val="20"/>
              </w:rPr>
              <w:t>5 803,0</w:t>
            </w:r>
          </w:p>
        </w:tc>
      </w:tr>
      <w:tr w:rsidR="00A83289" w:rsidRPr="002558BD" w:rsidTr="00286A09">
        <w:trPr>
          <w:trHeight w:val="238"/>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2558BD" w:rsidRDefault="00A83289" w:rsidP="000C1FFE">
            <w:pPr>
              <w:jc w:val="both"/>
              <w:rPr>
                <w:sz w:val="20"/>
                <w:szCs w:val="20"/>
              </w:rPr>
            </w:pPr>
            <w:r w:rsidRPr="002558BD">
              <w:rPr>
                <w:sz w:val="20"/>
                <w:szCs w:val="20"/>
              </w:rPr>
              <w:t>к ВРП (%)</w:t>
            </w:r>
          </w:p>
        </w:tc>
        <w:tc>
          <w:tcPr>
            <w:tcW w:w="1701"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14,1</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8,8</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6,9</w:t>
            </w:r>
          </w:p>
        </w:tc>
        <w:tc>
          <w:tcPr>
            <w:tcW w:w="1559" w:type="dxa"/>
            <w:tcBorders>
              <w:top w:val="nil"/>
              <w:left w:val="nil"/>
              <w:bottom w:val="single" w:sz="4" w:space="0" w:color="auto"/>
              <w:right w:val="single" w:sz="4" w:space="0" w:color="auto"/>
            </w:tcBorders>
            <w:shd w:val="clear" w:color="auto" w:fill="auto"/>
            <w:vAlign w:val="center"/>
            <w:hideMark/>
          </w:tcPr>
          <w:p w:rsidR="00A83289" w:rsidRPr="002558BD" w:rsidRDefault="00A83289" w:rsidP="00325E3C">
            <w:pPr>
              <w:jc w:val="center"/>
              <w:rPr>
                <w:sz w:val="20"/>
                <w:szCs w:val="20"/>
              </w:rPr>
            </w:pPr>
            <w:r w:rsidRPr="002558BD">
              <w:rPr>
                <w:sz w:val="20"/>
                <w:szCs w:val="20"/>
              </w:rPr>
              <w:t>5,4</w:t>
            </w:r>
          </w:p>
        </w:tc>
      </w:tr>
    </w:tbl>
    <w:p w:rsidR="00A83289" w:rsidRPr="000C1FFE" w:rsidRDefault="00A83289" w:rsidP="000C1FFE">
      <w:pPr>
        <w:spacing w:before="120"/>
        <w:ind w:firstLine="708"/>
        <w:jc w:val="both"/>
        <w:rPr>
          <w:sz w:val="28"/>
          <w:szCs w:val="28"/>
        </w:rPr>
      </w:pPr>
      <w:r w:rsidRPr="000C1FFE">
        <w:rPr>
          <w:sz w:val="28"/>
          <w:szCs w:val="28"/>
        </w:rPr>
        <w:t xml:space="preserve">В соответствии с Законопроектом доходы окружного бюджета составят к валовому региональному продукту в 2020 году – 33,7%, в 2021 году – 30,8%, в 2022 году – 30,7%. Расходы окружного бюджета в 2020 году к валовому региональному продукту составят 33,1%, в 2021 году – 29,1%, в 2022 году – 28,9%. Государственный долг (верхний предел) к валовому региональному продукту в 2020 году составит 8,8% и снизится в 2021 и 2022 годах до 6,9% и 5,4% соответственно. </w:t>
      </w:r>
    </w:p>
    <w:p w:rsidR="00A83289" w:rsidRPr="000C1FFE" w:rsidRDefault="00A83289" w:rsidP="008A2934">
      <w:pPr>
        <w:pStyle w:val="1"/>
        <w:spacing w:before="240" w:after="120"/>
        <w:ind w:firstLine="709"/>
        <w:jc w:val="both"/>
        <w:rPr>
          <w:rFonts w:ascii="Times New Roman" w:hAnsi="Times New Roman" w:cs="Times New Roman"/>
          <w:color w:val="auto"/>
          <w:sz w:val="28"/>
          <w:szCs w:val="28"/>
        </w:rPr>
      </w:pPr>
      <w:bookmarkStart w:id="9" w:name="_Toc24812681"/>
      <w:r w:rsidRPr="000C1FFE">
        <w:rPr>
          <w:rFonts w:ascii="Times New Roman" w:hAnsi="Times New Roman" w:cs="Times New Roman"/>
          <w:color w:val="auto"/>
          <w:sz w:val="28"/>
          <w:szCs w:val="28"/>
        </w:rPr>
        <w:lastRenderedPageBreak/>
        <w:t xml:space="preserve">5. Анализ прогноза доходов окружного бюджета на 2020 год </w:t>
      </w:r>
      <w:r w:rsidRPr="000C1FFE">
        <w:rPr>
          <w:rFonts w:ascii="Times New Roman" w:hAnsi="Times New Roman" w:cs="Times New Roman"/>
          <w:color w:val="auto"/>
          <w:sz w:val="28"/>
          <w:szCs w:val="28"/>
        </w:rPr>
        <w:br/>
        <w:t>и на плановый период 2021 и 2022 годов</w:t>
      </w:r>
      <w:bookmarkEnd w:id="9"/>
    </w:p>
    <w:p w:rsidR="00A83289" w:rsidRPr="000C1FFE" w:rsidRDefault="00A83289" w:rsidP="000C1FFE">
      <w:pPr>
        <w:spacing w:before="120"/>
        <w:ind w:firstLine="709"/>
        <w:jc w:val="both"/>
        <w:rPr>
          <w:sz w:val="28"/>
          <w:szCs w:val="28"/>
        </w:rPr>
      </w:pPr>
      <w:r w:rsidRPr="000C1FFE">
        <w:rPr>
          <w:sz w:val="28"/>
          <w:szCs w:val="28"/>
        </w:rPr>
        <w:t>Предлагаемые к утверждению Законопроектом объемы доходов окружного бюджета на 2020-2022 годы определены исходя из ожидаемого поступления доходов в 2019 году и на основании Прогноза СЭР с учетом изменений налогового и бюджетного законодательства Российской Федерации в соответствии с Основными направлениями бюджетной и налоговой политики Чукотского автономного округа на 2020 год и на плановый период 2021 и 2022 годов, представленных одновременно с Законопроектом, что соответствует требованиям статьи 174.1 Бюджетного кодекса.</w:t>
      </w:r>
    </w:p>
    <w:p w:rsidR="00A83289" w:rsidRPr="000C1FFE" w:rsidRDefault="00A83289" w:rsidP="000C1FFE">
      <w:pPr>
        <w:ind w:firstLine="709"/>
        <w:jc w:val="both"/>
        <w:rPr>
          <w:sz w:val="28"/>
          <w:szCs w:val="28"/>
        </w:rPr>
      </w:pPr>
      <w:r w:rsidRPr="000C1FFE">
        <w:rPr>
          <w:sz w:val="28"/>
          <w:szCs w:val="28"/>
        </w:rPr>
        <w:t>Анализ Законопроекта показал, что доходы определены в соответствии с нормативами зачисления налоговых и неналоговых доходов, установленными статьями 56 и 57 Бюджетного кодекса.</w:t>
      </w:r>
    </w:p>
    <w:p w:rsidR="00A83289" w:rsidRPr="000C1FFE" w:rsidRDefault="00A83289" w:rsidP="000C1FFE">
      <w:pPr>
        <w:ind w:firstLine="709"/>
        <w:jc w:val="both"/>
        <w:rPr>
          <w:sz w:val="28"/>
          <w:szCs w:val="28"/>
        </w:rPr>
      </w:pPr>
      <w:r w:rsidRPr="000C1FFE">
        <w:rPr>
          <w:sz w:val="28"/>
          <w:szCs w:val="28"/>
        </w:rPr>
        <w:t>В статье 2 Законопроекта предлагается утвердить нормативы отчислений от федеральных и региональных налогов и сборов в местные бюджеты, что соответствует требованиям статьи 58 Бюджетного кодекса.</w:t>
      </w:r>
    </w:p>
    <w:p w:rsidR="00A83289" w:rsidRPr="000C1FFE" w:rsidRDefault="00A83289" w:rsidP="000C1FFE">
      <w:pPr>
        <w:ind w:firstLine="720"/>
        <w:jc w:val="both"/>
        <w:rPr>
          <w:sz w:val="28"/>
          <w:szCs w:val="28"/>
        </w:rPr>
      </w:pPr>
      <w:r w:rsidRPr="000C1FFE">
        <w:rPr>
          <w:sz w:val="28"/>
          <w:szCs w:val="28"/>
        </w:rPr>
        <w:t xml:space="preserve">Основными направлениями бюджетной и налоговой политики Чукотского автономного года на 2020 год и на плановый период 2021 и 2022 годов определено, что налоговая политика Чукотского автономного округа, как и в предыдущие годы, направлена на сохранение бюджетной устойчивости за счет обеспечения поступлений налоговых и неналоговых доходов в запланированных объемах и увеличения налогового потенциала региона. </w:t>
      </w:r>
    </w:p>
    <w:p w:rsidR="00A83289" w:rsidRPr="000C1FFE" w:rsidRDefault="00A83289" w:rsidP="000C1FFE">
      <w:pPr>
        <w:ind w:firstLine="709"/>
        <w:jc w:val="both"/>
        <w:rPr>
          <w:sz w:val="28"/>
          <w:szCs w:val="28"/>
        </w:rPr>
      </w:pPr>
      <w:r w:rsidRPr="000C1FFE">
        <w:rPr>
          <w:sz w:val="28"/>
          <w:szCs w:val="28"/>
        </w:rPr>
        <w:t>В составе материалов и документов к Законопроекту представлен Реестр источников доходов окружного бюджета на 2020 год и на плановый период 2021 и 2022 годов (далее – Реестр источников доходов), в котором предусмотрено 65 видов налоговых и неналоговых доходов. Статьей 47.1 Бюджетного кодекса установлено, что Реестры источников доходов бюджетов субъектов Российской Федерации формируются и ведутся в порядке, установленном высшим исполнительным органом государственной власти субъекта. На момент подготовки Заключения на Законопроект нормативный правовой акт, определяющий порядок формирования и ведения Реестра источников доходов окружного бюджета, не принят.</w:t>
      </w:r>
    </w:p>
    <w:p w:rsidR="00A83289" w:rsidRPr="000C1FFE" w:rsidRDefault="00A83289" w:rsidP="000C1FFE">
      <w:pPr>
        <w:ind w:firstLine="709"/>
        <w:jc w:val="both"/>
        <w:rPr>
          <w:sz w:val="28"/>
          <w:szCs w:val="28"/>
        </w:rPr>
      </w:pPr>
      <w:r w:rsidRPr="000C1FFE">
        <w:rPr>
          <w:sz w:val="28"/>
          <w:szCs w:val="28"/>
        </w:rPr>
        <w:t>Статьей 3 Законопроекта в приложениях 3 и 5 перечнями администраторов доходов окружного бюджета установлено 16 главных администраторов доходов окружного бюджета и 6 администраторов доходов окружного бюджета – территориальных органов (подразделений) федеральных органов государственной власти в соответствии с законодательством Российской Федерации.</w:t>
      </w:r>
    </w:p>
    <w:p w:rsidR="00A83289" w:rsidRPr="000C1FFE" w:rsidRDefault="00A83289" w:rsidP="000C1FFE">
      <w:pPr>
        <w:ind w:firstLine="709"/>
        <w:jc w:val="both"/>
        <w:rPr>
          <w:bCs/>
          <w:sz w:val="28"/>
          <w:szCs w:val="28"/>
        </w:rPr>
      </w:pPr>
      <w:r w:rsidRPr="000C1FFE">
        <w:rPr>
          <w:bCs/>
          <w:sz w:val="28"/>
          <w:szCs w:val="28"/>
        </w:rPr>
        <w:t>Доходная часть окружного бюджета сформирована на 2020 год в сумме 35 645 711,7 тыс. рублей, в 2021 году – 32 918 393,0 тыс. рублей, в 2022 году – 32 775 650,0 тыс. рублей.</w:t>
      </w:r>
    </w:p>
    <w:p w:rsidR="00A83289" w:rsidRPr="000C1FFE" w:rsidRDefault="00A83289" w:rsidP="000C1FFE">
      <w:pPr>
        <w:ind w:firstLine="709"/>
        <w:jc w:val="both"/>
        <w:rPr>
          <w:sz w:val="28"/>
          <w:szCs w:val="28"/>
        </w:rPr>
      </w:pPr>
      <w:r w:rsidRPr="000C1FFE">
        <w:rPr>
          <w:sz w:val="28"/>
          <w:szCs w:val="28"/>
        </w:rPr>
        <w:t xml:space="preserve">Доходы окружного бюджета в разрезе общих характеристик отражены в таблице 9. </w:t>
      </w:r>
    </w:p>
    <w:p w:rsidR="00A83289" w:rsidRPr="000C1FFE" w:rsidRDefault="00A83289" w:rsidP="000C1FFE">
      <w:pPr>
        <w:ind w:firstLine="709"/>
        <w:jc w:val="right"/>
        <w:rPr>
          <w:sz w:val="28"/>
          <w:szCs w:val="28"/>
        </w:rPr>
      </w:pPr>
      <w:r w:rsidRPr="000C1FFE">
        <w:rPr>
          <w:sz w:val="28"/>
          <w:szCs w:val="28"/>
        </w:rPr>
        <w:lastRenderedPageBreak/>
        <w:t>Таблица 9</w:t>
      </w:r>
    </w:p>
    <w:p w:rsidR="00A83289" w:rsidRPr="000C1FFE" w:rsidRDefault="00A83289" w:rsidP="000C1FFE">
      <w:pPr>
        <w:ind w:firstLine="709"/>
        <w:jc w:val="right"/>
        <w:rPr>
          <w:sz w:val="28"/>
          <w:szCs w:val="28"/>
        </w:rPr>
      </w:pPr>
      <w:r w:rsidRPr="000C1FFE">
        <w:rPr>
          <w:sz w:val="28"/>
          <w:szCs w:val="28"/>
        </w:rPr>
        <w:t xml:space="preserve"> (тыс.</w:t>
      </w:r>
      <w:r w:rsidRPr="000C1FFE">
        <w:rPr>
          <w:sz w:val="28"/>
          <w:szCs w:val="28"/>
          <w:lang w:val="en-US"/>
        </w:rPr>
        <w:t xml:space="preserve"> </w:t>
      </w:r>
      <w:r w:rsidRPr="000C1FFE">
        <w:rPr>
          <w:sz w:val="28"/>
          <w:szCs w:val="28"/>
        </w:rPr>
        <w:t>рублей)</w:t>
      </w:r>
    </w:p>
    <w:tbl>
      <w:tblPr>
        <w:tblW w:w="9784" w:type="dxa"/>
        <w:tblInd w:w="-34" w:type="dxa"/>
        <w:tblLayout w:type="fixed"/>
        <w:tblLook w:val="04A0" w:firstRow="1" w:lastRow="0" w:firstColumn="1" w:lastColumn="0" w:noHBand="0" w:noVBand="1"/>
      </w:tblPr>
      <w:tblGrid>
        <w:gridCol w:w="1560"/>
        <w:gridCol w:w="1134"/>
        <w:gridCol w:w="1134"/>
        <w:gridCol w:w="1276"/>
        <w:gridCol w:w="1275"/>
        <w:gridCol w:w="1276"/>
        <w:gridCol w:w="712"/>
        <w:gridCol w:w="709"/>
        <w:gridCol w:w="708"/>
      </w:tblGrid>
      <w:tr w:rsidR="00A83289" w:rsidRPr="000C1FFE" w:rsidTr="008A2934">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1"/>
              <w:jc w:val="center"/>
              <w:rPr>
                <w:sz w:val="20"/>
                <w:szCs w:val="20"/>
              </w:rPr>
            </w:pPr>
            <w:r w:rsidRPr="000C1FFE">
              <w:rPr>
                <w:sz w:val="20"/>
                <w:szCs w:val="20"/>
              </w:rPr>
              <w:t xml:space="preserve">Наименование доходов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8A2934">
            <w:pPr>
              <w:ind w:left="-108" w:right="-111"/>
              <w:jc w:val="center"/>
              <w:rPr>
                <w:sz w:val="20"/>
                <w:szCs w:val="20"/>
              </w:rPr>
            </w:pPr>
            <w:r w:rsidRPr="000C1FFE">
              <w:rPr>
                <w:sz w:val="20"/>
                <w:szCs w:val="20"/>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8A2934">
            <w:pPr>
              <w:ind w:left="-103" w:right="-107"/>
              <w:jc w:val="center"/>
              <w:rPr>
                <w:sz w:val="20"/>
                <w:szCs w:val="20"/>
              </w:rPr>
            </w:pPr>
            <w:r w:rsidRPr="000C1FFE">
              <w:rPr>
                <w:sz w:val="20"/>
                <w:szCs w:val="20"/>
              </w:rPr>
              <w:t>2019 год (оценка)</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c>
          <w:tcPr>
            <w:tcW w:w="2129"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05" w:right="-108"/>
              <w:jc w:val="center"/>
              <w:rPr>
                <w:sz w:val="18"/>
                <w:szCs w:val="18"/>
              </w:rPr>
            </w:pPr>
            <w:r w:rsidRPr="000C1FFE">
              <w:rPr>
                <w:sz w:val="18"/>
                <w:szCs w:val="18"/>
              </w:rPr>
              <w:t xml:space="preserve">Темпы роста </w:t>
            </w:r>
            <w:r w:rsidRPr="000C1FFE">
              <w:rPr>
                <w:sz w:val="18"/>
                <w:szCs w:val="18"/>
              </w:rPr>
              <w:br/>
              <w:t>к предыдущему году (%)</w:t>
            </w:r>
          </w:p>
        </w:tc>
      </w:tr>
      <w:tr w:rsidR="00A83289" w:rsidRPr="000C1FFE" w:rsidTr="008A2934">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right="-101"/>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8A2934">
            <w:pPr>
              <w:ind w:left="-108" w:right="-111"/>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8A2934">
            <w:pPr>
              <w:ind w:left="-103" w:right="-107"/>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2020 год</w:t>
            </w:r>
          </w:p>
        </w:tc>
        <w:tc>
          <w:tcPr>
            <w:tcW w:w="1275"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2021 год</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2022 год</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5" w:right="-116"/>
              <w:jc w:val="center"/>
              <w:rPr>
                <w:sz w:val="16"/>
                <w:szCs w:val="16"/>
              </w:rPr>
            </w:pPr>
            <w:r w:rsidRPr="000C1FFE">
              <w:rPr>
                <w:sz w:val="16"/>
                <w:szCs w:val="16"/>
              </w:rPr>
              <w:t>2020 г. к 2019 г.</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7"/>
              <w:jc w:val="center"/>
              <w:rPr>
                <w:sz w:val="16"/>
                <w:szCs w:val="16"/>
              </w:rPr>
            </w:pPr>
            <w:r w:rsidRPr="000C1FFE">
              <w:rPr>
                <w:sz w:val="16"/>
                <w:szCs w:val="16"/>
              </w:rPr>
              <w:t>2021 г. к 2020 г</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6"/>
                <w:szCs w:val="16"/>
              </w:rPr>
            </w:pPr>
            <w:r w:rsidRPr="000C1FFE">
              <w:rPr>
                <w:sz w:val="16"/>
                <w:szCs w:val="16"/>
              </w:rPr>
              <w:t>2022 г. к 2021 г.</w:t>
            </w:r>
          </w:p>
        </w:tc>
      </w:tr>
      <w:tr w:rsidR="00A83289" w:rsidRPr="000C1FFE" w:rsidTr="008A2934">
        <w:trPr>
          <w:trHeight w:val="2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1"/>
              <w:jc w:val="center"/>
              <w:rPr>
                <w:sz w:val="18"/>
                <w:szCs w:val="18"/>
              </w:rPr>
            </w:pPr>
            <w:r w:rsidRPr="000C1FFE">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8" w:right="-111"/>
              <w:jc w:val="center"/>
              <w:rPr>
                <w:sz w:val="18"/>
                <w:szCs w:val="18"/>
              </w:rPr>
            </w:pPr>
            <w:r w:rsidRPr="000C1FFE">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7"/>
              <w:jc w:val="center"/>
              <w:rPr>
                <w:sz w:val="18"/>
                <w:szCs w:val="18"/>
              </w:rPr>
            </w:pPr>
            <w:r w:rsidRPr="000C1FFE">
              <w:rPr>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4</w:t>
            </w:r>
          </w:p>
        </w:tc>
        <w:tc>
          <w:tcPr>
            <w:tcW w:w="1275"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6</w:t>
            </w:r>
          </w:p>
        </w:tc>
        <w:tc>
          <w:tcPr>
            <w:tcW w:w="71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9</w:t>
            </w:r>
          </w:p>
        </w:tc>
      </w:tr>
      <w:tr w:rsidR="00A83289" w:rsidRPr="000C1FFE" w:rsidTr="008A2934">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1"/>
              <w:rPr>
                <w:b/>
                <w:bCs/>
                <w:sz w:val="20"/>
                <w:szCs w:val="20"/>
              </w:rPr>
            </w:pPr>
            <w:r w:rsidRPr="000C1FFE">
              <w:rPr>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8" w:right="-111"/>
              <w:jc w:val="center"/>
              <w:rPr>
                <w:b/>
                <w:bCs/>
                <w:sz w:val="19"/>
                <w:szCs w:val="19"/>
              </w:rPr>
            </w:pPr>
            <w:r w:rsidRPr="000C1FFE">
              <w:rPr>
                <w:b/>
                <w:bCs/>
                <w:sz w:val="19"/>
                <w:szCs w:val="19"/>
              </w:rPr>
              <w:t>34 246 537,2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7"/>
              <w:jc w:val="center"/>
              <w:rPr>
                <w:b/>
                <w:bCs/>
                <w:sz w:val="19"/>
                <w:szCs w:val="19"/>
              </w:rPr>
            </w:pPr>
            <w:r w:rsidRPr="000C1FFE">
              <w:rPr>
                <w:b/>
                <w:bCs/>
                <w:sz w:val="19"/>
                <w:szCs w:val="19"/>
              </w:rPr>
              <w:t>52 856 556,4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8"/>
              <w:jc w:val="center"/>
              <w:rPr>
                <w:b/>
                <w:bCs/>
                <w:sz w:val="19"/>
                <w:szCs w:val="19"/>
              </w:rPr>
            </w:pPr>
            <w:r w:rsidRPr="000C1FFE">
              <w:rPr>
                <w:b/>
                <w:bCs/>
                <w:sz w:val="19"/>
                <w:szCs w:val="19"/>
              </w:rPr>
              <w:t>35 645 711,7</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32 918 393,0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32 775 650,0</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67,4</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92,3</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99,6</w:t>
            </w:r>
          </w:p>
        </w:tc>
      </w:tr>
      <w:tr w:rsidR="00A83289" w:rsidRPr="000C1FFE" w:rsidTr="008A293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1"/>
              <w:rPr>
                <w:b/>
                <w:bCs/>
                <w:sz w:val="20"/>
                <w:szCs w:val="20"/>
              </w:rPr>
            </w:pPr>
            <w:r w:rsidRPr="000C1FFE">
              <w:rPr>
                <w:b/>
                <w:bCs/>
                <w:sz w:val="20"/>
                <w:szCs w:val="20"/>
              </w:rPr>
              <w:t>Налоговые доходы, всего</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8" w:right="-111"/>
              <w:jc w:val="center"/>
              <w:rPr>
                <w:b/>
                <w:bCs/>
                <w:sz w:val="19"/>
                <w:szCs w:val="19"/>
              </w:rPr>
            </w:pPr>
            <w:r w:rsidRPr="000C1FFE">
              <w:rPr>
                <w:b/>
                <w:bCs/>
                <w:sz w:val="19"/>
                <w:szCs w:val="19"/>
              </w:rPr>
              <w:t>11 387 466,2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7"/>
              <w:jc w:val="center"/>
              <w:rPr>
                <w:b/>
                <w:bCs/>
                <w:sz w:val="19"/>
                <w:szCs w:val="19"/>
              </w:rPr>
            </w:pPr>
            <w:r w:rsidRPr="000C1FFE">
              <w:rPr>
                <w:b/>
                <w:bCs/>
                <w:sz w:val="19"/>
                <w:szCs w:val="19"/>
              </w:rPr>
              <w:t>12 149 153,8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8"/>
              <w:jc w:val="center"/>
              <w:rPr>
                <w:b/>
                <w:bCs/>
                <w:sz w:val="19"/>
                <w:szCs w:val="19"/>
              </w:rPr>
            </w:pPr>
            <w:r w:rsidRPr="000C1FFE">
              <w:rPr>
                <w:b/>
                <w:bCs/>
                <w:sz w:val="19"/>
                <w:szCs w:val="19"/>
              </w:rPr>
              <w:t>13 235 739,1</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12 882 406,6</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13 117 067,4</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108,9</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97,3</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101,8</w:t>
            </w:r>
          </w:p>
        </w:tc>
      </w:tr>
      <w:tr w:rsidR="00A83289" w:rsidRPr="000C1FFE" w:rsidTr="008A2934">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1"/>
              <w:rPr>
                <w:b/>
                <w:bCs/>
                <w:sz w:val="20"/>
                <w:szCs w:val="20"/>
              </w:rPr>
            </w:pPr>
            <w:r w:rsidRPr="000C1FFE">
              <w:rPr>
                <w:b/>
                <w:bCs/>
                <w:sz w:val="20"/>
                <w:szCs w:val="20"/>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8" w:right="-111"/>
              <w:jc w:val="center"/>
              <w:rPr>
                <w:b/>
                <w:bCs/>
                <w:sz w:val="19"/>
                <w:szCs w:val="19"/>
              </w:rPr>
            </w:pPr>
            <w:r w:rsidRPr="000C1FFE">
              <w:rPr>
                <w:b/>
                <w:bCs/>
                <w:sz w:val="19"/>
                <w:szCs w:val="19"/>
              </w:rPr>
              <w:t>133 602,7</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7"/>
              <w:jc w:val="center"/>
              <w:rPr>
                <w:b/>
                <w:bCs/>
                <w:sz w:val="19"/>
                <w:szCs w:val="19"/>
              </w:rPr>
            </w:pPr>
            <w:r w:rsidRPr="000C1FFE">
              <w:rPr>
                <w:b/>
                <w:bCs/>
                <w:sz w:val="19"/>
                <w:szCs w:val="19"/>
              </w:rPr>
              <w:t>165 757,1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8"/>
              <w:jc w:val="center"/>
              <w:rPr>
                <w:b/>
                <w:bCs/>
                <w:sz w:val="19"/>
                <w:szCs w:val="19"/>
              </w:rPr>
            </w:pPr>
            <w:r w:rsidRPr="000C1FFE">
              <w:rPr>
                <w:b/>
                <w:bCs/>
                <w:sz w:val="19"/>
                <w:szCs w:val="19"/>
              </w:rPr>
              <w:t>93 308,7</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93 617,1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93 734,7</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56,3</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100,3</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100,1</w:t>
            </w:r>
          </w:p>
        </w:tc>
      </w:tr>
      <w:tr w:rsidR="00A83289" w:rsidRPr="000C1FFE" w:rsidTr="008A2934">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1"/>
              <w:rPr>
                <w:b/>
                <w:bCs/>
                <w:sz w:val="20"/>
                <w:szCs w:val="20"/>
              </w:rPr>
            </w:pPr>
            <w:r w:rsidRPr="000C1FFE">
              <w:rPr>
                <w:b/>
                <w:bCs/>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8" w:right="-111"/>
              <w:jc w:val="center"/>
              <w:rPr>
                <w:b/>
                <w:bCs/>
                <w:sz w:val="19"/>
                <w:szCs w:val="19"/>
              </w:rPr>
            </w:pPr>
            <w:r w:rsidRPr="000C1FFE">
              <w:rPr>
                <w:b/>
                <w:bCs/>
                <w:sz w:val="19"/>
                <w:szCs w:val="19"/>
              </w:rPr>
              <w:t>22 725 468,3</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7"/>
              <w:jc w:val="center"/>
              <w:rPr>
                <w:b/>
                <w:bCs/>
                <w:sz w:val="19"/>
                <w:szCs w:val="19"/>
              </w:rPr>
            </w:pPr>
            <w:r w:rsidRPr="000C1FFE">
              <w:rPr>
                <w:b/>
                <w:bCs/>
                <w:sz w:val="19"/>
                <w:szCs w:val="19"/>
              </w:rPr>
              <w:t>40 541 645,5</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8A2934">
            <w:pPr>
              <w:ind w:left="-103" w:right="-108"/>
              <w:jc w:val="center"/>
              <w:rPr>
                <w:b/>
                <w:bCs/>
                <w:sz w:val="19"/>
                <w:szCs w:val="19"/>
              </w:rPr>
            </w:pPr>
            <w:r w:rsidRPr="000C1FFE">
              <w:rPr>
                <w:b/>
                <w:bCs/>
                <w:sz w:val="19"/>
                <w:szCs w:val="19"/>
              </w:rPr>
              <w:t>22 316 663,9</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19 942 369,3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19 564 847,9</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55,0</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89,4</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98,1</w:t>
            </w:r>
          </w:p>
        </w:tc>
      </w:tr>
    </w:tbl>
    <w:p w:rsidR="00A83289" w:rsidRPr="000C1FFE" w:rsidRDefault="00A83289" w:rsidP="000C1FFE">
      <w:pPr>
        <w:spacing w:before="120"/>
        <w:ind w:firstLine="709"/>
        <w:jc w:val="both"/>
        <w:rPr>
          <w:sz w:val="28"/>
          <w:szCs w:val="28"/>
        </w:rPr>
      </w:pPr>
      <w:r w:rsidRPr="000C1FFE">
        <w:rPr>
          <w:sz w:val="28"/>
          <w:szCs w:val="28"/>
        </w:rPr>
        <w:t>В соответствии с Законопроектом в 2020 году относительно ожидаемого исполнения окружного бюджета в 2019 году предусматривается снижение доходов на 17 210 844,7 тыс. рублей (32,6%), за счет снижения безвозмездных поступлений на 18 224 981,6 тыс. рублей (45%), неналоговых доходов на 72 448,4 тыс. рублей (43,7%) и увеличения налоговых доходов на 1 086 585,3 тыс. рублей (8,9%).</w:t>
      </w:r>
    </w:p>
    <w:p w:rsidR="00A83289" w:rsidRPr="000C1FFE" w:rsidRDefault="00A83289" w:rsidP="000C1FFE">
      <w:pPr>
        <w:ind w:firstLine="709"/>
        <w:jc w:val="both"/>
        <w:rPr>
          <w:sz w:val="16"/>
          <w:szCs w:val="16"/>
        </w:rPr>
      </w:pPr>
    </w:p>
    <w:p w:rsidR="00A83289" w:rsidRPr="000C1FFE" w:rsidRDefault="00A83289" w:rsidP="000C1FFE">
      <w:pPr>
        <w:ind w:firstLine="709"/>
        <w:jc w:val="both"/>
        <w:rPr>
          <w:sz w:val="28"/>
          <w:szCs w:val="28"/>
        </w:rPr>
      </w:pPr>
      <w:r w:rsidRPr="000C1FFE">
        <w:rPr>
          <w:sz w:val="28"/>
          <w:szCs w:val="28"/>
        </w:rPr>
        <w:t>В плановом периоде:</w:t>
      </w:r>
    </w:p>
    <w:p w:rsidR="00A83289" w:rsidRPr="000C1FFE" w:rsidRDefault="00A83289" w:rsidP="000C1FFE">
      <w:pPr>
        <w:ind w:firstLine="709"/>
        <w:jc w:val="both"/>
        <w:rPr>
          <w:sz w:val="28"/>
          <w:szCs w:val="28"/>
        </w:rPr>
      </w:pPr>
      <w:r w:rsidRPr="000C1FFE">
        <w:rPr>
          <w:sz w:val="28"/>
          <w:szCs w:val="28"/>
        </w:rPr>
        <w:t>- в 2021 году относительно 2020 года предусматривается снижение доходов на 2 727 318,7 тыс. рублей (7,7%) за счет снижения безвозмездных поступлений на 2 374 294,6 тыс. рублей (10,6%), снижения налоговых доходов на 353 332,5 тыс. рублей (2,7%) и увеличения неналоговых доходов на 308,4 тыс. рублей (0,3%).</w:t>
      </w:r>
    </w:p>
    <w:p w:rsidR="00A83289" w:rsidRPr="000C1FFE" w:rsidRDefault="00A83289" w:rsidP="000C1FFE">
      <w:pPr>
        <w:ind w:firstLine="709"/>
        <w:jc w:val="both"/>
        <w:rPr>
          <w:sz w:val="28"/>
          <w:szCs w:val="28"/>
        </w:rPr>
      </w:pPr>
      <w:r w:rsidRPr="000C1FFE">
        <w:rPr>
          <w:sz w:val="28"/>
          <w:szCs w:val="28"/>
        </w:rPr>
        <w:t>- в 2022 году относительно 2021 года предусматривается снижение доходов на 142 743,0 тыс. рублей (0,4%) за счет снижения безвозмездных поступлений на 377 521,4 тыс. рублей (1,9%) и увеличения налоговых и неналоговых доходов на 234 778,4 тыс. рублей (1,8%).</w:t>
      </w:r>
    </w:p>
    <w:p w:rsidR="00A83289" w:rsidRPr="000C1FFE" w:rsidRDefault="00A83289" w:rsidP="000C1FFE">
      <w:pPr>
        <w:ind w:firstLine="709"/>
        <w:jc w:val="both"/>
        <w:rPr>
          <w:sz w:val="28"/>
          <w:szCs w:val="28"/>
        </w:rPr>
      </w:pPr>
      <w:r w:rsidRPr="000C1FFE">
        <w:rPr>
          <w:sz w:val="28"/>
          <w:szCs w:val="28"/>
        </w:rPr>
        <w:t>В структуре доходов окружного бюджета на 2020 год основная доля принадлежит безвозмездным поступлениям из федерального бюджета – 62,6%, с ежегодным снижением до 59,7% к 2022 году, налоговые доходы с 37,1% в 2020 году увеличатся в структуре доходов окружного бюджета до 40% к 2022 году, доля неналоговых доходов на 2020 год и плановый период остается на уровне 0,3%.</w:t>
      </w:r>
    </w:p>
    <w:p w:rsidR="00A83289" w:rsidRPr="000C1FFE" w:rsidRDefault="00A83289" w:rsidP="000C1FFE">
      <w:pPr>
        <w:pStyle w:val="af0"/>
        <w:spacing w:before="120" w:after="120" w:line="240" w:lineRule="auto"/>
        <w:ind w:left="0"/>
        <w:jc w:val="center"/>
        <w:rPr>
          <w:rFonts w:ascii="Times New Roman" w:hAnsi="Times New Roman" w:cs="Times New Roman"/>
          <w:b/>
          <w:sz w:val="28"/>
          <w:szCs w:val="28"/>
        </w:rPr>
      </w:pPr>
      <w:r w:rsidRPr="000C1FFE">
        <w:rPr>
          <w:rFonts w:ascii="Times New Roman" w:hAnsi="Times New Roman" w:cs="Times New Roman"/>
          <w:b/>
          <w:sz w:val="28"/>
          <w:szCs w:val="28"/>
        </w:rPr>
        <w:t xml:space="preserve">Налоговые доходы </w:t>
      </w:r>
    </w:p>
    <w:p w:rsidR="00A83289" w:rsidRPr="000C1FFE" w:rsidRDefault="00A83289" w:rsidP="000C1FFE">
      <w:pPr>
        <w:ind w:firstLine="709"/>
        <w:jc w:val="both"/>
        <w:rPr>
          <w:sz w:val="28"/>
          <w:szCs w:val="28"/>
        </w:rPr>
      </w:pPr>
      <w:r w:rsidRPr="000C1FFE">
        <w:rPr>
          <w:sz w:val="28"/>
          <w:szCs w:val="28"/>
        </w:rPr>
        <w:t xml:space="preserve">Основными источниками налоговых доходов окружного бюджета являются поступления от федеральных налогов, зачисляемые в окружной бюджет по постоянным нормативам – налог на прибыль организаций, налог на доходы физических лиц, налоги, сборы и регулярные платежи за пользование природными ресурсами, доля которых в формировании налоговых доходов бюджета составляет свыше 88%. </w:t>
      </w:r>
    </w:p>
    <w:p w:rsidR="00A83289" w:rsidRPr="000C1FFE" w:rsidRDefault="00A83289" w:rsidP="000C1FFE">
      <w:pPr>
        <w:pStyle w:val="af0"/>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Структура налоговых доходов окружного бюджета в 2020-2022 годах относительно ожидаемого исполнения окружного бюджета в 2019 году </w:t>
      </w:r>
      <w:r w:rsidRPr="000C1FFE">
        <w:rPr>
          <w:rFonts w:ascii="Times New Roman" w:hAnsi="Times New Roman" w:cs="Times New Roman"/>
          <w:sz w:val="28"/>
          <w:szCs w:val="28"/>
        </w:rPr>
        <w:lastRenderedPageBreak/>
        <w:t>принципиально не изменится: доля налога на прибыль организаций в структуре налоговых доходов окружного бюджета в 2019 году составит 41,3% и снизится до 39,3% в 2020 и 2021 годах; доля налога на доходы физических лиц прогнозируется в диапазоне с 28,8% до 32,6%; налогов, сборов и регулярных платежей за пользование природными ресурсами от 18,5% до 16,1%, налогов на имущество от 8,8% до 8,9%; налогов на товары (работы, услуги), реализуемых на территории Российской Федерации от 2,5% до 3,1% и государственной пошлины – 0,1%.</w:t>
      </w:r>
    </w:p>
    <w:p w:rsidR="00A83289" w:rsidRPr="000C1FFE" w:rsidRDefault="00A83289" w:rsidP="000C1FFE">
      <w:pPr>
        <w:spacing w:before="120"/>
        <w:ind w:firstLine="709"/>
        <w:jc w:val="both"/>
      </w:pPr>
      <w:r w:rsidRPr="000C1FFE">
        <w:rPr>
          <w:sz w:val="28"/>
          <w:szCs w:val="28"/>
        </w:rPr>
        <w:t>Объем налоговых доходов на 2020 год и на плановый период 2021 и 2022 годов, оценка их поступлений в 2019 году и динамика приведены в таблице 10.</w:t>
      </w:r>
      <w:r w:rsidRPr="000C1FFE">
        <w:t xml:space="preserve"> </w:t>
      </w:r>
    </w:p>
    <w:p w:rsidR="00A83289" w:rsidRPr="000C1FFE" w:rsidRDefault="00A83289" w:rsidP="000C1FFE">
      <w:pPr>
        <w:ind w:firstLine="709"/>
        <w:jc w:val="right"/>
        <w:rPr>
          <w:sz w:val="28"/>
          <w:szCs w:val="28"/>
        </w:rPr>
      </w:pPr>
      <w:r w:rsidRPr="000C1FFE">
        <w:rPr>
          <w:sz w:val="28"/>
          <w:szCs w:val="28"/>
        </w:rPr>
        <w:t>Таблица 10</w:t>
      </w:r>
    </w:p>
    <w:p w:rsidR="00A83289" w:rsidRPr="000C1FFE" w:rsidRDefault="00A83289" w:rsidP="000C1FFE">
      <w:pPr>
        <w:ind w:firstLine="709"/>
        <w:jc w:val="right"/>
        <w:rPr>
          <w:sz w:val="28"/>
          <w:szCs w:val="28"/>
        </w:rPr>
      </w:pPr>
      <w:r w:rsidRPr="000C1FFE">
        <w:rPr>
          <w:sz w:val="28"/>
          <w:szCs w:val="28"/>
        </w:rPr>
        <w:t xml:space="preserve"> (тыс.</w:t>
      </w:r>
      <w:r w:rsidRPr="000C1FFE">
        <w:rPr>
          <w:sz w:val="28"/>
          <w:szCs w:val="28"/>
          <w:lang w:val="en-US"/>
        </w:rPr>
        <w:t xml:space="preserve"> </w:t>
      </w:r>
      <w:r w:rsidRPr="000C1FFE">
        <w:rPr>
          <w:sz w:val="28"/>
          <w:szCs w:val="28"/>
        </w:rPr>
        <w:t>рублей)</w:t>
      </w:r>
    </w:p>
    <w:tbl>
      <w:tblPr>
        <w:tblW w:w="9792" w:type="dxa"/>
        <w:tblInd w:w="108" w:type="dxa"/>
        <w:tblLayout w:type="fixed"/>
        <w:tblLook w:val="04A0" w:firstRow="1" w:lastRow="0" w:firstColumn="1" w:lastColumn="0" w:noHBand="0" w:noVBand="1"/>
      </w:tblPr>
      <w:tblGrid>
        <w:gridCol w:w="1985"/>
        <w:gridCol w:w="1134"/>
        <w:gridCol w:w="1134"/>
        <w:gridCol w:w="1134"/>
        <w:gridCol w:w="1134"/>
        <w:gridCol w:w="1134"/>
        <w:gridCol w:w="712"/>
        <w:gridCol w:w="717"/>
        <w:gridCol w:w="708"/>
      </w:tblGrid>
      <w:tr w:rsidR="00A83289" w:rsidRPr="000C1FFE" w:rsidTr="00286A09">
        <w:trPr>
          <w:trHeight w:val="300"/>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 xml:space="preserve">Наименование доходов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20"/>
                <w:szCs w:val="20"/>
              </w:rPr>
            </w:pPr>
            <w:r w:rsidRPr="000C1FFE">
              <w:rPr>
                <w:sz w:val="20"/>
                <w:szCs w:val="20"/>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20"/>
                <w:szCs w:val="20"/>
              </w:rPr>
            </w:pPr>
            <w:r w:rsidRPr="000C1FFE">
              <w:rPr>
                <w:sz w:val="20"/>
                <w:szCs w:val="20"/>
              </w:rPr>
              <w:t>2019 год (оценка)</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c>
          <w:tcPr>
            <w:tcW w:w="2137"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 xml:space="preserve">Темпы роста </w:t>
            </w:r>
            <w:r w:rsidRPr="000C1FFE">
              <w:rPr>
                <w:sz w:val="18"/>
                <w:szCs w:val="18"/>
              </w:rPr>
              <w:br/>
              <w:t>к предыдущему году (%)</w:t>
            </w:r>
          </w:p>
        </w:tc>
      </w:tr>
      <w:tr w:rsidR="00A83289" w:rsidRPr="000C1FFE" w:rsidTr="00286A09">
        <w:trPr>
          <w:trHeight w:val="62"/>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left="-108"/>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left="-108"/>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right="-108"/>
              <w:jc w:val="center"/>
              <w:rPr>
                <w:sz w:val="20"/>
                <w:szCs w:val="20"/>
              </w:rPr>
            </w:pPr>
            <w:r w:rsidRPr="000C1FFE">
              <w:rPr>
                <w:sz w:val="20"/>
                <w:szCs w:val="20"/>
              </w:rPr>
              <w:t>2020 год</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2022 год</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4" w:right="-116"/>
              <w:jc w:val="center"/>
              <w:rPr>
                <w:sz w:val="16"/>
                <w:szCs w:val="16"/>
              </w:rPr>
            </w:pPr>
            <w:r w:rsidRPr="000C1FFE">
              <w:rPr>
                <w:sz w:val="16"/>
                <w:szCs w:val="16"/>
              </w:rPr>
              <w:t>2020 г. к 2019 г.</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0" w:right="-108"/>
              <w:jc w:val="center"/>
              <w:rPr>
                <w:sz w:val="16"/>
                <w:szCs w:val="16"/>
              </w:rPr>
            </w:pPr>
            <w:r w:rsidRPr="000C1FFE">
              <w:rPr>
                <w:sz w:val="16"/>
                <w:szCs w:val="16"/>
              </w:rPr>
              <w:t>2021 г. к 2020 г.</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0"/>
              <w:jc w:val="center"/>
              <w:rPr>
                <w:sz w:val="16"/>
                <w:szCs w:val="16"/>
              </w:rPr>
            </w:pPr>
            <w:r w:rsidRPr="000C1FFE">
              <w:rPr>
                <w:sz w:val="16"/>
                <w:szCs w:val="16"/>
              </w:rPr>
              <w:t>2022 г. к 2021 г.</w:t>
            </w:r>
          </w:p>
        </w:tc>
      </w:tr>
      <w:tr w:rsidR="00A83289" w:rsidRPr="000C1FFE" w:rsidTr="00286A09">
        <w:trPr>
          <w:trHeight w:val="60"/>
          <w:tblHead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18"/>
                <w:szCs w:val="18"/>
              </w:rPr>
            </w:pPr>
            <w:r w:rsidRPr="000C1FFE">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18"/>
                <w:szCs w:val="18"/>
              </w:rPr>
            </w:pPr>
            <w:r w:rsidRPr="000C1FFE">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center"/>
              <w:rPr>
                <w:sz w:val="18"/>
                <w:szCs w:val="18"/>
              </w:rPr>
            </w:pPr>
            <w:r w:rsidRPr="000C1FFE">
              <w:rPr>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6</w:t>
            </w:r>
          </w:p>
        </w:tc>
        <w:tc>
          <w:tcPr>
            <w:tcW w:w="71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7</w:t>
            </w:r>
          </w:p>
        </w:tc>
        <w:tc>
          <w:tcPr>
            <w:tcW w:w="717"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9</w:t>
            </w:r>
          </w:p>
        </w:tc>
      </w:tr>
      <w:tr w:rsidR="00A83289" w:rsidRPr="000C1FFE" w:rsidTr="00286A0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b/>
                <w:bCs/>
                <w:sz w:val="20"/>
                <w:szCs w:val="20"/>
              </w:rPr>
            </w:pPr>
            <w:r w:rsidRPr="000C1FFE">
              <w:rPr>
                <w:b/>
                <w:bCs/>
                <w:sz w:val="20"/>
                <w:szCs w:val="20"/>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9"/>
                <w:szCs w:val="19"/>
              </w:rPr>
            </w:pPr>
            <w:r w:rsidRPr="000C1FFE">
              <w:rPr>
                <w:b/>
                <w:bCs/>
                <w:sz w:val="19"/>
                <w:szCs w:val="19"/>
              </w:rPr>
              <w:t>11 387 466,2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9"/>
                <w:szCs w:val="19"/>
              </w:rPr>
            </w:pPr>
            <w:r w:rsidRPr="000C1FFE">
              <w:rPr>
                <w:b/>
                <w:bCs/>
                <w:sz w:val="19"/>
                <w:szCs w:val="19"/>
              </w:rPr>
              <w:t>12 149 153,8</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9"/>
                <w:szCs w:val="19"/>
              </w:rPr>
            </w:pPr>
            <w:r w:rsidRPr="000C1FFE">
              <w:rPr>
                <w:b/>
                <w:bCs/>
                <w:sz w:val="19"/>
                <w:szCs w:val="19"/>
              </w:rPr>
              <w:t>13 235 739,1</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9"/>
                <w:szCs w:val="19"/>
              </w:rPr>
            </w:pPr>
            <w:r w:rsidRPr="000C1FFE">
              <w:rPr>
                <w:b/>
                <w:bCs/>
                <w:sz w:val="19"/>
                <w:szCs w:val="19"/>
              </w:rPr>
              <w:t>12 882 406,6</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9"/>
                <w:szCs w:val="19"/>
              </w:rPr>
            </w:pPr>
            <w:r w:rsidRPr="000C1FFE">
              <w:rPr>
                <w:b/>
                <w:bCs/>
                <w:sz w:val="19"/>
                <w:szCs w:val="19"/>
              </w:rPr>
              <w:t>13 117 067,4</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9"/>
                <w:szCs w:val="19"/>
              </w:rPr>
            </w:pPr>
            <w:r w:rsidRPr="000C1FFE">
              <w:rPr>
                <w:b/>
                <w:bCs/>
                <w:sz w:val="19"/>
                <w:szCs w:val="19"/>
              </w:rPr>
              <w:t>108,9</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9"/>
                <w:szCs w:val="19"/>
              </w:rPr>
            </w:pPr>
            <w:r w:rsidRPr="000C1FFE">
              <w:rPr>
                <w:b/>
                <w:bCs/>
                <w:sz w:val="19"/>
                <w:szCs w:val="19"/>
              </w:rPr>
              <w:t>97,3</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9"/>
                <w:szCs w:val="19"/>
              </w:rPr>
            </w:pPr>
            <w:r w:rsidRPr="000C1FFE">
              <w:rPr>
                <w:b/>
                <w:bCs/>
                <w:sz w:val="19"/>
                <w:szCs w:val="19"/>
              </w:rPr>
              <w:t>101,8</w:t>
            </w:r>
          </w:p>
        </w:tc>
      </w:tr>
      <w:tr w:rsidR="00A83289" w:rsidRPr="000C1FFE" w:rsidTr="00286A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Налоги на прибыль, доходы,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7 991 179,5</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8 169 004,0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9 278 139,7</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9 162 249,1</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9 423 245,6</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113,6</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98,8</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102,8</w:t>
            </w:r>
          </w:p>
        </w:tc>
      </w:tr>
      <w:tr w:rsidR="00A83289" w:rsidRPr="000C1FFE" w:rsidTr="00286A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i/>
                <w:iCs/>
                <w:sz w:val="18"/>
                <w:szCs w:val="18"/>
              </w:rPr>
            </w:pPr>
            <w:r w:rsidRPr="000C1FFE">
              <w:rPr>
                <w:i/>
                <w:iCs/>
                <w:sz w:val="18"/>
                <w:szCs w:val="18"/>
              </w:rPr>
              <w:t>Налог на прибыль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4 631 503,7</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4 577 000,0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5 464 226,8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5 062 474,8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5 153 587,8</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19"/>
                <w:szCs w:val="19"/>
              </w:rPr>
            </w:pPr>
            <w:r w:rsidRPr="000C1FFE">
              <w:rPr>
                <w:i/>
                <w:iCs/>
                <w:sz w:val="19"/>
                <w:szCs w:val="19"/>
              </w:rPr>
              <w:t>119,4</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19"/>
                <w:szCs w:val="19"/>
              </w:rPr>
            </w:pPr>
            <w:r w:rsidRPr="000C1FFE">
              <w:rPr>
                <w:i/>
                <w:iCs/>
                <w:sz w:val="19"/>
                <w:szCs w:val="19"/>
              </w:rPr>
              <w:t>92,6</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19"/>
                <w:szCs w:val="19"/>
              </w:rPr>
            </w:pPr>
            <w:r w:rsidRPr="000C1FFE">
              <w:rPr>
                <w:i/>
                <w:iCs/>
                <w:sz w:val="19"/>
                <w:szCs w:val="19"/>
              </w:rPr>
              <w:t>101,8</w:t>
            </w:r>
          </w:p>
        </w:tc>
      </w:tr>
      <w:tr w:rsidR="00A83289" w:rsidRPr="000C1FFE" w:rsidTr="00286A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i/>
                <w:iCs/>
                <w:sz w:val="18"/>
                <w:szCs w:val="18"/>
              </w:rPr>
            </w:pPr>
            <w:r w:rsidRPr="000C1FFE">
              <w:rPr>
                <w:i/>
                <w:i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3 359 675,8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3 592 004,0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3 813 912,9</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4 099 774,3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9"/>
                <w:szCs w:val="19"/>
              </w:rPr>
            </w:pPr>
            <w:r w:rsidRPr="000C1FFE">
              <w:rPr>
                <w:i/>
                <w:iCs/>
                <w:sz w:val="19"/>
                <w:szCs w:val="19"/>
              </w:rPr>
              <w:t>4 269 657,8</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19"/>
                <w:szCs w:val="19"/>
              </w:rPr>
            </w:pPr>
            <w:r w:rsidRPr="000C1FFE">
              <w:rPr>
                <w:i/>
                <w:iCs/>
                <w:sz w:val="19"/>
                <w:szCs w:val="19"/>
              </w:rPr>
              <w:t>106,2</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19"/>
                <w:szCs w:val="19"/>
              </w:rPr>
            </w:pPr>
            <w:r w:rsidRPr="000C1FFE">
              <w:rPr>
                <w:i/>
                <w:iCs/>
                <w:sz w:val="19"/>
                <w:szCs w:val="19"/>
              </w:rPr>
              <w:t>107,5</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iCs/>
                <w:sz w:val="19"/>
                <w:szCs w:val="19"/>
              </w:rPr>
            </w:pPr>
            <w:r w:rsidRPr="000C1FFE">
              <w:rPr>
                <w:i/>
                <w:iCs/>
                <w:sz w:val="19"/>
                <w:szCs w:val="19"/>
              </w:rPr>
              <w:t>104,1</w:t>
            </w:r>
          </w:p>
        </w:tc>
      </w:tr>
      <w:tr w:rsidR="00A83289" w:rsidRPr="000C1FFE" w:rsidTr="00286A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210 464,5</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262 591,7</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335 991,6</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410 270,7</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410 270,7</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128,0</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122,1</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100,0</w:t>
            </w:r>
          </w:p>
        </w:tc>
      </w:tr>
      <w:tr w:rsidR="00A83289" w:rsidRPr="000C1FFE" w:rsidTr="00286A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1 231 498,3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1 309 205,0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1 168 425,2</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1 193 790,1</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1 169 940,4</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89,2</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102,2</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98,0</w:t>
            </w:r>
          </w:p>
        </w:tc>
      </w:tr>
      <w:tr w:rsidR="00A83289" w:rsidRPr="000C1FFE" w:rsidTr="00286A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Налоги, сборы и регулярные 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1 943 155,3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2 396 900,0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2 444 960,3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2 105 601,2</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2 105 658,0</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102,0</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86,1</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100,0</w:t>
            </w:r>
          </w:p>
        </w:tc>
      </w:tr>
      <w:tr w:rsidR="00A83289" w:rsidRPr="000C1FFE" w:rsidTr="00286A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11 168,6</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11 453,1</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8 222,3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10 495,5</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7 952,7</w:t>
            </w:r>
          </w:p>
        </w:tc>
        <w:tc>
          <w:tcPr>
            <w:tcW w:w="71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71,8</w:t>
            </w:r>
          </w:p>
        </w:tc>
        <w:tc>
          <w:tcPr>
            <w:tcW w:w="7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127,6</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75,8</w:t>
            </w:r>
          </w:p>
        </w:tc>
      </w:tr>
    </w:tbl>
    <w:p w:rsidR="00A83289" w:rsidRPr="000C1FFE" w:rsidRDefault="00A83289" w:rsidP="000C1FFE">
      <w:pPr>
        <w:pStyle w:val="af0"/>
        <w:spacing w:before="120" w:after="0" w:line="240" w:lineRule="auto"/>
        <w:ind w:left="0" w:firstLine="709"/>
        <w:jc w:val="both"/>
        <w:rPr>
          <w:rFonts w:ascii="Times New Roman" w:hAnsi="Times New Roman" w:cs="Times New Roman"/>
          <w:sz w:val="28"/>
          <w:szCs w:val="28"/>
        </w:rPr>
      </w:pPr>
      <w:r w:rsidRPr="000C1FFE">
        <w:rPr>
          <w:rFonts w:ascii="Times New Roman" w:hAnsi="Times New Roman" w:cs="Times New Roman"/>
          <w:b/>
          <w:spacing w:val="4"/>
          <w:sz w:val="28"/>
          <w:szCs w:val="28"/>
        </w:rPr>
        <w:t>Налог на прибыль организаций</w:t>
      </w:r>
      <w:r w:rsidRPr="000C1FFE">
        <w:rPr>
          <w:rFonts w:ascii="Times New Roman" w:hAnsi="Times New Roman" w:cs="Times New Roman"/>
          <w:b/>
          <w:i/>
          <w:spacing w:val="4"/>
          <w:sz w:val="28"/>
          <w:szCs w:val="28"/>
        </w:rPr>
        <w:t xml:space="preserve"> </w:t>
      </w:r>
      <w:r w:rsidRPr="000C1FFE">
        <w:rPr>
          <w:rFonts w:ascii="Times New Roman" w:hAnsi="Times New Roman" w:cs="Times New Roman"/>
          <w:spacing w:val="4"/>
          <w:sz w:val="28"/>
          <w:szCs w:val="28"/>
        </w:rPr>
        <w:t>– п</w:t>
      </w:r>
      <w:r w:rsidRPr="000C1FFE">
        <w:rPr>
          <w:rFonts w:ascii="Times New Roman" w:hAnsi="Times New Roman" w:cs="Times New Roman"/>
          <w:sz w:val="28"/>
          <w:szCs w:val="28"/>
        </w:rPr>
        <w:t xml:space="preserve">рогноз поступлений налога в окружной бюджет на 2020 год составляет 5 464 226,8 тыс. рублей, что на 887 226,8 тыс. рублей (19,4%) больше ожидаемого поступления текущего года, на 2021 год запланировано снижение поступлений в бюджет на 401 752,0 тыс. рублей (7,4%) и в 2022 году увеличение поступлений налога на 91 113,0 тыс. рублей (1,8%) к предыдущему году. </w:t>
      </w:r>
    </w:p>
    <w:p w:rsidR="00A83289" w:rsidRPr="000C1FFE" w:rsidRDefault="00A83289" w:rsidP="000C1FFE">
      <w:pPr>
        <w:ind w:firstLine="709"/>
        <w:jc w:val="both"/>
        <w:rPr>
          <w:rFonts w:eastAsia="Arial Unicode MS"/>
          <w:sz w:val="28"/>
          <w:szCs w:val="28"/>
        </w:rPr>
      </w:pPr>
      <w:r w:rsidRPr="000C1FFE">
        <w:rPr>
          <w:sz w:val="28"/>
          <w:szCs w:val="28"/>
        </w:rPr>
        <w:t xml:space="preserve">Согласно Пояснительной записке к Законопроекту, в </w:t>
      </w:r>
      <w:r w:rsidRPr="000C1FFE">
        <w:rPr>
          <w:rFonts w:eastAsia="Arial Unicode MS"/>
          <w:sz w:val="28"/>
          <w:szCs w:val="28"/>
        </w:rPr>
        <w:t>основу расчета налога на прибыль организаций принят прогноз Управления Федеральной налоговой службы Российской Федерации по Чукотскому автономному округу, сформированный исходя из прогнозных данных по объему прибыли, предъявляемой налогоплательщиками в целях налогообложения в соответствии с действующим налоговым законодательством.</w:t>
      </w:r>
    </w:p>
    <w:p w:rsidR="00A83289" w:rsidRPr="000C1FFE" w:rsidRDefault="00A83289" w:rsidP="000C1FFE">
      <w:pPr>
        <w:overflowPunct w:val="0"/>
        <w:autoSpaceDE w:val="0"/>
        <w:autoSpaceDN w:val="0"/>
        <w:adjustRightInd w:val="0"/>
        <w:ind w:firstLine="709"/>
        <w:jc w:val="both"/>
        <w:textAlignment w:val="baseline"/>
        <w:rPr>
          <w:sz w:val="28"/>
          <w:szCs w:val="28"/>
          <w:lang w:eastAsia="en-US"/>
        </w:rPr>
      </w:pPr>
      <w:r w:rsidRPr="000C1FFE">
        <w:rPr>
          <w:sz w:val="28"/>
          <w:szCs w:val="28"/>
          <w:lang w:eastAsia="en-US"/>
        </w:rPr>
        <w:t xml:space="preserve">Необходимо отметить, что Прогноз СЭР, представленный с Законопроектом, не содержит показателей прибыльных предприятий, что </w:t>
      </w:r>
      <w:r w:rsidRPr="000C1FFE">
        <w:rPr>
          <w:sz w:val="28"/>
          <w:szCs w:val="28"/>
          <w:lang w:eastAsia="en-US"/>
        </w:rPr>
        <w:lastRenderedPageBreak/>
        <w:t>не позволяет оценить принятые в расчетах налога на прибыль на 2020-2022 годы коэффициенты прироста-снижения налога по крупным налогоплательщикам.</w:t>
      </w:r>
    </w:p>
    <w:p w:rsidR="00A83289" w:rsidRPr="000C1FFE" w:rsidRDefault="00A83289" w:rsidP="000C1FFE">
      <w:pPr>
        <w:pStyle w:val="af0"/>
        <w:spacing w:after="0" w:line="240" w:lineRule="auto"/>
        <w:ind w:left="0" w:firstLine="709"/>
        <w:jc w:val="both"/>
        <w:rPr>
          <w:rFonts w:ascii="Times New Roman" w:hAnsi="Times New Roman" w:cs="Times New Roman"/>
          <w:spacing w:val="4"/>
          <w:sz w:val="28"/>
          <w:szCs w:val="28"/>
        </w:rPr>
      </w:pPr>
      <w:r w:rsidRPr="000C1FFE">
        <w:rPr>
          <w:rFonts w:ascii="Times New Roman" w:hAnsi="Times New Roman" w:cs="Times New Roman"/>
          <w:b/>
          <w:sz w:val="28"/>
          <w:szCs w:val="28"/>
        </w:rPr>
        <w:t>Налог на доходы физических лиц</w:t>
      </w:r>
      <w:r w:rsidRPr="000C1FFE">
        <w:rPr>
          <w:rFonts w:ascii="Times New Roman" w:hAnsi="Times New Roman" w:cs="Times New Roman"/>
          <w:sz w:val="28"/>
          <w:szCs w:val="28"/>
        </w:rPr>
        <w:t xml:space="preserve"> – </w:t>
      </w:r>
      <w:r w:rsidRPr="000C1FFE">
        <w:rPr>
          <w:rFonts w:ascii="Times New Roman" w:hAnsi="Times New Roman" w:cs="Times New Roman"/>
          <w:spacing w:val="4"/>
          <w:sz w:val="28"/>
          <w:szCs w:val="28"/>
        </w:rPr>
        <w:t>п</w:t>
      </w:r>
      <w:r w:rsidRPr="000C1FFE">
        <w:rPr>
          <w:rFonts w:ascii="Times New Roman" w:hAnsi="Times New Roman" w:cs="Times New Roman"/>
          <w:sz w:val="28"/>
          <w:szCs w:val="28"/>
        </w:rPr>
        <w:t xml:space="preserve">рогнозный план поступлений налога в окружной бюджет на 2020 год составляет 3 813 912,9 тыс. рублей, что на 221 908,9 тыс. рублей (6,2%) выше ожидаемого поступления текущего года, на 2021 и 2022 годы планируется ежегодный рост поступлений налога на 285 861,4 тыс. рублей (7,5%) и 169 883,5 тыс. рублей (4,1%) соответственно. </w:t>
      </w:r>
    </w:p>
    <w:p w:rsidR="00A83289" w:rsidRPr="000C1FFE" w:rsidRDefault="00A83289" w:rsidP="000C1FFE">
      <w:pPr>
        <w:pStyle w:val="a8"/>
        <w:spacing w:before="0" w:beforeAutospacing="0" w:after="0" w:afterAutospacing="0"/>
        <w:ind w:firstLine="708"/>
        <w:jc w:val="both"/>
        <w:rPr>
          <w:sz w:val="28"/>
          <w:szCs w:val="28"/>
        </w:rPr>
      </w:pPr>
      <w:r w:rsidRPr="000C1FFE">
        <w:rPr>
          <w:sz w:val="28"/>
          <w:szCs w:val="28"/>
        </w:rPr>
        <w:t>Поступления по налогу на доходы физических лиц планируется с учетом постепенного повышения уровня оплаты труда работников бюджетной сферы.</w:t>
      </w:r>
    </w:p>
    <w:p w:rsidR="00A83289" w:rsidRPr="000C1FFE" w:rsidRDefault="00A83289" w:rsidP="000C1FFE">
      <w:pPr>
        <w:ind w:firstLine="709"/>
        <w:jc w:val="both"/>
        <w:rPr>
          <w:sz w:val="28"/>
          <w:szCs w:val="28"/>
        </w:rPr>
      </w:pPr>
      <w:r w:rsidRPr="000C1FFE">
        <w:rPr>
          <w:b/>
          <w:sz w:val="28"/>
          <w:szCs w:val="28"/>
        </w:rPr>
        <w:t>Налоги, сборы и регулярные платежи за пользование природными ресурсами</w:t>
      </w:r>
      <w:r w:rsidRPr="000C1FFE">
        <w:rPr>
          <w:b/>
          <w:i/>
          <w:spacing w:val="4"/>
          <w:sz w:val="28"/>
          <w:szCs w:val="28"/>
        </w:rPr>
        <w:t xml:space="preserve"> – </w:t>
      </w:r>
      <w:r w:rsidRPr="000C1FFE">
        <w:rPr>
          <w:spacing w:val="4"/>
          <w:sz w:val="28"/>
          <w:szCs w:val="28"/>
        </w:rPr>
        <w:t>п</w:t>
      </w:r>
      <w:r w:rsidRPr="000C1FFE">
        <w:rPr>
          <w:sz w:val="28"/>
          <w:szCs w:val="28"/>
        </w:rPr>
        <w:t xml:space="preserve">рогноз поступлений по данному виду налогов в окружной бюджет на 2020 год составляет 2 444 960,3 тыс. рублей, что на 48 060,3 тыс. рублей (2%) выше ожидаемого поступления 2019 года, в 2021 запланировано снижение поступлений на 339 359,1 тыс. рублей (13,9%) и в 2022 году запланирован рост на 56,8 тыс. рублей (менее 1%) к предыдущему году. </w:t>
      </w:r>
    </w:p>
    <w:p w:rsidR="00A83289" w:rsidRPr="000C1FFE" w:rsidRDefault="00A83289" w:rsidP="000C1FFE">
      <w:pPr>
        <w:ind w:firstLine="709"/>
        <w:jc w:val="both"/>
        <w:rPr>
          <w:sz w:val="28"/>
          <w:szCs w:val="28"/>
        </w:rPr>
      </w:pPr>
      <w:r w:rsidRPr="000C1FFE">
        <w:rPr>
          <w:sz w:val="28"/>
          <w:szCs w:val="28"/>
        </w:rPr>
        <w:t xml:space="preserve">В структуре налогов, сборов и регулярных платежей за пользование природными ресурсами более 98% занимает налог на добычу полезных ископаемых. </w:t>
      </w:r>
      <w:r w:rsidRPr="000C1FFE">
        <w:rPr>
          <w:spacing w:val="4"/>
          <w:sz w:val="28"/>
          <w:szCs w:val="28"/>
        </w:rPr>
        <w:t>П</w:t>
      </w:r>
      <w:r w:rsidRPr="000C1FFE">
        <w:rPr>
          <w:sz w:val="28"/>
          <w:szCs w:val="28"/>
        </w:rPr>
        <w:t>оступление налога на 2020 год запланировано в сумме 2 403 255,3 тыс. рублей, что на 47 155,3 тыс. рублей (2%) больше ожидаемого объема поступлений 2019 года, в 2021 году прогнозируется снижение поступлений в окружной бюджет на 339 359,1 тыс. рублей (14,1%) к предыдущему году, в 2022 году прогнозируется увеличение объема поступлений на 56,8 тыс. рублей (менее 1%).</w:t>
      </w:r>
    </w:p>
    <w:p w:rsidR="00A83289" w:rsidRPr="000C1FFE" w:rsidRDefault="00A83289" w:rsidP="000C1FFE">
      <w:pPr>
        <w:ind w:firstLine="720"/>
        <w:jc w:val="both"/>
        <w:rPr>
          <w:sz w:val="28"/>
          <w:szCs w:val="28"/>
        </w:rPr>
      </w:pPr>
      <w:r w:rsidRPr="000C1FFE">
        <w:rPr>
          <w:sz w:val="28"/>
          <w:szCs w:val="28"/>
        </w:rPr>
        <w:t>Прогнозом СЭР на 2020-2022 годы по отдельным направлениям производства важнейших видов продукции в натуральном выражении предусмотрен рост производства в 2020-2021 годах (от 100,8% до 107,8%) и снижение к 2022 году (до 69,8%) добычи золота, в связи с вводом в эксплуатацию новых месторождений и отработкой разработанных месторождений; снижение добычи угля на 2,3%; добычи природного газа на уровне 2019 года.</w:t>
      </w:r>
    </w:p>
    <w:p w:rsidR="00A83289" w:rsidRPr="000C1FFE" w:rsidRDefault="00A83289" w:rsidP="000C1FFE">
      <w:pPr>
        <w:ind w:firstLine="709"/>
        <w:jc w:val="both"/>
        <w:rPr>
          <w:sz w:val="28"/>
          <w:szCs w:val="28"/>
        </w:rPr>
      </w:pPr>
      <w:r w:rsidRPr="000C1FFE">
        <w:rPr>
          <w:sz w:val="28"/>
          <w:szCs w:val="28"/>
        </w:rPr>
        <w:t>Анализ поступлений налога на добычу полезных ископаемых в 2020-2022 годах к оценке 2019 года приведен в таблице 11.</w:t>
      </w:r>
    </w:p>
    <w:p w:rsidR="00A83289" w:rsidRPr="000C1FFE" w:rsidRDefault="00A83289" w:rsidP="000C1FFE">
      <w:pPr>
        <w:ind w:firstLine="720"/>
        <w:jc w:val="right"/>
        <w:rPr>
          <w:sz w:val="28"/>
          <w:szCs w:val="28"/>
        </w:rPr>
      </w:pPr>
      <w:r w:rsidRPr="000C1FFE">
        <w:rPr>
          <w:sz w:val="28"/>
          <w:szCs w:val="28"/>
        </w:rPr>
        <w:t>Таблица 11</w:t>
      </w:r>
    </w:p>
    <w:p w:rsidR="00A83289" w:rsidRPr="000C1FFE" w:rsidRDefault="00A83289" w:rsidP="000C1FFE">
      <w:pPr>
        <w:ind w:firstLine="720"/>
        <w:jc w:val="right"/>
        <w:rPr>
          <w:spacing w:val="4"/>
          <w:sz w:val="28"/>
          <w:szCs w:val="28"/>
        </w:rPr>
      </w:pPr>
      <w:r w:rsidRPr="000C1FFE">
        <w:rPr>
          <w:spacing w:val="4"/>
          <w:sz w:val="28"/>
          <w:szCs w:val="28"/>
        </w:rPr>
        <w:t>(тыс. рублей)</w:t>
      </w:r>
    </w:p>
    <w:tbl>
      <w:tblPr>
        <w:tblW w:w="9614" w:type="dxa"/>
        <w:tblInd w:w="103" w:type="dxa"/>
        <w:tblLook w:val="04A0" w:firstRow="1" w:lastRow="0" w:firstColumn="1" w:lastColumn="0" w:noHBand="0" w:noVBand="1"/>
      </w:tblPr>
      <w:tblGrid>
        <w:gridCol w:w="4258"/>
        <w:gridCol w:w="1276"/>
        <w:gridCol w:w="1360"/>
        <w:gridCol w:w="1360"/>
        <w:gridCol w:w="1360"/>
      </w:tblGrid>
      <w:tr w:rsidR="00A83289" w:rsidRPr="000C1FFE" w:rsidTr="00286A09">
        <w:trPr>
          <w:trHeight w:val="300"/>
          <w:tblHeader/>
        </w:trPr>
        <w:tc>
          <w:tcPr>
            <w:tcW w:w="4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Основные 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2019 год (оценка)</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r>
      <w:tr w:rsidR="00A83289" w:rsidRPr="000C1FFE" w:rsidTr="00286A09">
        <w:trPr>
          <w:trHeight w:val="60"/>
          <w:tblHeader/>
        </w:trPr>
        <w:tc>
          <w:tcPr>
            <w:tcW w:w="4258"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2020 год</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2021 год</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2022 год</w:t>
            </w:r>
          </w:p>
        </w:tc>
      </w:tr>
      <w:tr w:rsidR="00A83289" w:rsidRPr="000C1FFE" w:rsidTr="00286A09">
        <w:trPr>
          <w:trHeight w:val="74"/>
          <w:tblHeader/>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w:t>
            </w:r>
          </w:p>
        </w:tc>
        <w:tc>
          <w:tcPr>
            <w:tcW w:w="136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5</w:t>
            </w:r>
          </w:p>
        </w:tc>
      </w:tr>
      <w:tr w:rsidR="00A83289" w:rsidRPr="000C1FFE" w:rsidTr="00286A09">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sz w:val="20"/>
                <w:szCs w:val="20"/>
              </w:rPr>
            </w:pPr>
            <w:r w:rsidRPr="000C1FFE">
              <w:rPr>
                <w:b/>
                <w:sz w:val="20"/>
                <w:szCs w:val="20"/>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sz w:val="20"/>
                <w:szCs w:val="20"/>
              </w:rPr>
            </w:pPr>
            <w:r w:rsidRPr="000C1FFE">
              <w:rPr>
                <w:b/>
                <w:sz w:val="20"/>
                <w:szCs w:val="20"/>
              </w:rPr>
              <w:t>2 356 100,0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sz w:val="20"/>
                <w:szCs w:val="20"/>
              </w:rPr>
            </w:pPr>
            <w:r w:rsidRPr="000C1FFE">
              <w:rPr>
                <w:b/>
                <w:sz w:val="20"/>
                <w:szCs w:val="20"/>
              </w:rPr>
              <w:t>2 403 255,3</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sz w:val="20"/>
                <w:szCs w:val="20"/>
              </w:rPr>
            </w:pPr>
            <w:r w:rsidRPr="000C1FFE">
              <w:rPr>
                <w:b/>
                <w:sz w:val="20"/>
                <w:szCs w:val="20"/>
              </w:rPr>
              <w:t>2 063 896,2</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sz w:val="20"/>
                <w:szCs w:val="20"/>
              </w:rPr>
            </w:pPr>
            <w:r w:rsidRPr="000C1FFE">
              <w:rPr>
                <w:b/>
                <w:sz w:val="20"/>
                <w:szCs w:val="20"/>
              </w:rPr>
              <w:t>2 063 953,0</w:t>
            </w:r>
          </w:p>
        </w:tc>
      </w:tr>
      <w:tr w:rsidR="00A83289" w:rsidRPr="000C1FFE" w:rsidTr="00286A09">
        <w:trPr>
          <w:trHeight w:val="174"/>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i/>
                <w:sz w:val="20"/>
                <w:szCs w:val="20"/>
              </w:rPr>
            </w:pPr>
            <w:r w:rsidRPr="000C1FFE">
              <w:rPr>
                <w:b/>
                <w:i/>
                <w:sz w:val="20"/>
                <w:szCs w:val="20"/>
              </w:rPr>
              <w:t>Темп роста 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i/>
                <w:sz w:val="20"/>
                <w:szCs w:val="20"/>
              </w:rPr>
            </w:pPr>
            <w:r w:rsidRPr="000C1FFE">
              <w:rPr>
                <w:b/>
                <w:i/>
                <w:sz w:val="20"/>
                <w:szCs w:val="20"/>
              </w:rPr>
              <w:t>124,5</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i/>
                <w:sz w:val="20"/>
                <w:szCs w:val="20"/>
              </w:rPr>
            </w:pPr>
            <w:r w:rsidRPr="000C1FFE">
              <w:rPr>
                <w:b/>
                <w:i/>
                <w:sz w:val="20"/>
                <w:szCs w:val="20"/>
              </w:rPr>
              <w:t>102,0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i/>
                <w:sz w:val="20"/>
                <w:szCs w:val="20"/>
              </w:rPr>
            </w:pPr>
            <w:r w:rsidRPr="000C1FFE">
              <w:rPr>
                <w:b/>
                <w:i/>
                <w:sz w:val="20"/>
                <w:szCs w:val="20"/>
              </w:rPr>
              <w:t>85,9</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i/>
                <w:sz w:val="20"/>
                <w:szCs w:val="20"/>
              </w:rPr>
            </w:pPr>
            <w:r w:rsidRPr="000C1FFE">
              <w:rPr>
                <w:b/>
                <w:i/>
                <w:sz w:val="20"/>
                <w:szCs w:val="20"/>
              </w:rPr>
              <w:t>100,0</w:t>
            </w:r>
          </w:p>
        </w:tc>
      </w:tr>
      <w:tr w:rsidR="00A83289" w:rsidRPr="000C1FFE" w:rsidTr="00286A09">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Добыча золота (тонн)</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24,1</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24,3</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26,2</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18,3</w:t>
            </w:r>
          </w:p>
        </w:tc>
      </w:tr>
      <w:tr w:rsidR="00A83289" w:rsidRPr="000C1FFE" w:rsidTr="00286A09">
        <w:trPr>
          <w:trHeight w:val="204"/>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sz w:val="20"/>
                <w:szCs w:val="20"/>
              </w:rPr>
            </w:pPr>
            <w:r w:rsidRPr="000C1FFE">
              <w:rPr>
                <w:i/>
                <w:sz w:val="20"/>
                <w:szCs w:val="20"/>
              </w:rPr>
              <w:t>Темп роста 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100,8</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107,8</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69,8</w:t>
            </w:r>
          </w:p>
        </w:tc>
      </w:tr>
      <w:tr w:rsidR="00A83289" w:rsidRPr="000C1FFE" w:rsidTr="00286A09">
        <w:trPr>
          <w:trHeight w:val="108"/>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Добыча угля (тыс. тонн)</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880,0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870,0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870,0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850,0</w:t>
            </w:r>
          </w:p>
        </w:tc>
      </w:tr>
      <w:tr w:rsidR="00A83289" w:rsidRPr="000C1FFE" w:rsidTr="00286A09">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sz w:val="20"/>
                <w:szCs w:val="20"/>
              </w:rPr>
            </w:pPr>
            <w:r w:rsidRPr="000C1FFE">
              <w:rPr>
                <w:i/>
                <w:sz w:val="20"/>
                <w:szCs w:val="20"/>
              </w:rPr>
              <w:t>Темп роста 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98,9</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97,798,8</w:t>
            </w:r>
          </w:p>
        </w:tc>
      </w:tr>
      <w:tr w:rsidR="00A83289" w:rsidRPr="000C1FFE" w:rsidTr="00286A09">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Добыча газа природного, млн. куб. м</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50,0</w:t>
            </w:r>
          </w:p>
        </w:tc>
      </w:tr>
      <w:tr w:rsidR="00A83289" w:rsidRPr="000C1FFE" w:rsidTr="00286A09">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sz w:val="20"/>
                <w:szCs w:val="20"/>
              </w:rPr>
            </w:pPr>
            <w:r w:rsidRPr="000C1FFE">
              <w:rPr>
                <w:i/>
                <w:sz w:val="20"/>
                <w:szCs w:val="20"/>
              </w:rPr>
              <w:t>Темп роста 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131,5</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i/>
                <w:sz w:val="20"/>
                <w:szCs w:val="20"/>
              </w:rPr>
            </w:pPr>
            <w:r w:rsidRPr="000C1FFE">
              <w:rPr>
                <w:i/>
                <w:sz w:val="20"/>
                <w:szCs w:val="20"/>
              </w:rPr>
              <w:t>100,0</w:t>
            </w:r>
          </w:p>
        </w:tc>
      </w:tr>
    </w:tbl>
    <w:p w:rsidR="00A83289" w:rsidRPr="000C1FFE" w:rsidRDefault="00A83289" w:rsidP="000C1FFE">
      <w:pPr>
        <w:spacing w:before="120"/>
        <w:ind w:firstLine="709"/>
        <w:jc w:val="both"/>
        <w:rPr>
          <w:sz w:val="28"/>
          <w:szCs w:val="28"/>
        </w:rPr>
      </w:pPr>
      <w:r w:rsidRPr="000C1FFE">
        <w:rPr>
          <w:sz w:val="28"/>
          <w:szCs w:val="28"/>
        </w:rPr>
        <w:lastRenderedPageBreak/>
        <w:t>Законопроектом прогнозируется увеличение поступления по налогу на добычу полезных ископаемых в 2022 году на 56,8 тыс. рублей, при снижении добычи золота на 30,2% и угля на 2,3%, в связи с тем, что в соответствии с действующим налоговым законодательством, в 2022 году наступит срок уплаты налога по итогам 2021 года.</w:t>
      </w:r>
    </w:p>
    <w:p w:rsidR="00A83289" w:rsidRPr="000C1FFE" w:rsidRDefault="00A83289" w:rsidP="000C1FFE">
      <w:pPr>
        <w:ind w:firstLine="720"/>
        <w:jc w:val="both"/>
        <w:rPr>
          <w:sz w:val="28"/>
          <w:szCs w:val="28"/>
        </w:rPr>
      </w:pPr>
      <w:r w:rsidRPr="000C1FFE">
        <w:rPr>
          <w:b/>
          <w:sz w:val="28"/>
          <w:szCs w:val="28"/>
        </w:rPr>
        <w:t>Налог на имущество</w:t>
      </w:r>
      <w:r w:rsidRPr="000C1FFE">
        <w:rPr>
          <w:sz w:val="28"/>
          <w:szCs w:val="28"/>
        </w:rPr>
        <w:t xml:space="preserve"> – </w:t>
      </w:r>
      <w:r w:rsidRPr="000C1FFE">
        <w:rPr>
          <w:spacing w:val="4"/>
          <w:sz w:val="28"/>
          <w:szCs w:val="28"/>
        </w:rPr>
        <w:t>п</w:t>
      </w:r>
      <w:r w:rsidRPr="000C1FFE">
        <w:rPr>
          <w:sz w:val="28"/>
          <w:szCs w:val="28"/>
        </w:rPr>
        <w:t>рогноз поступлений налога в окружной бюджет на 2020 год составляет 1 168 425,2 тыс. рублей, что на 140 779,8 тыс. рублей (10,8%) меньше ожидаемого поступления текущего года, на 2021 год планируется увеличение поступлений налога на 25 364,9 тыс. рублей (2,2%), на 2022 год снижение поступления налога на 23 849,7 тыс. рублей (2%).</w:t>
      </w:r>
    </w:p>
    <w:p w:rsidR="00A83289" w:rsidRPr="000C1FFE" w:rsidRDefault="00A83289" w:rsidP="000C1FFE">
      <w:pPr>
        <w:ind w:firstLine="720"/>
        <w:jc w:val="both"/>
        <w:rPr>
          <w:sz w:val="28"/>
          <w:szCs w:val="28"/>
        </w:rPr>
      </w:pPr>
      <w:r w:rsidRPr="000C1FFE">
        <w:rPr>
          <w:sz w:val="28"/>
          <w:szCs w:val="28"/>
        </w:rPr>
        <w:t>В структуре имущественных налогов 94,7% занимает налог на имущество организаций, транспортный налог – 5,3%. Налог на имущество организаций определен исходя из среднегодовой стоимости имущества, подлежащего налогообложению, и ставки налога в размере 2,2%, транспортный налог – исходя из базы налогообложения и ставок, установленных Законом Чукотского автономного округа от 18 июня 2015 года №47-ОЗ «О некоторых вопросах налогового регулирования в Чукотском автономном округе»</w:t>
      </w:r>
      <w:r w:rsidRPr="000C1FFE">
        <w:rPr>
          <w:sz w:val="28"/>
          <w:szCs w:val="28"/>
        </w:rPr>
        <w:br/>
        <w:t xml:space="preserve"> (далее – Закон №47-ОЗ).</w:t>
      </w:r>
    </w:p>
    <w:p w:rsidR="00A83289" w:rsidRPr="000C1FFE" w:rsidRDefault="00A83289" w:rsidP="000C1FFE">
      <w:pPr>
        <w:spacing w:before="120" w:after="120"/>
        <w:jc w:val="center"/>
        <w:rPr>
          <w:b/>
          <w:sz w:val="28"/>
          <w:szCs w:val="28"/>
        </w:rPr>
      </w:pPr>
      <w:r w:rsidRPr="000C1FFE">
        <w:rPr>
          <w:b/>
          <w:sz w:val="28"/>
          <w:szCs w:val="28"/>
        </w:rPr>
        <w:t>Оценка налоговых льгот</w:t>
      </w:r>
    </w:p>
    <w:p w:rsidR="00A83289" w:rsidRPr="000C1FFE" w:rsidRDefault="00A83289" w:rsidP="000C1FFE">
      <w:pPr>
        <w:ind w:firstLine="709"/>
        <w:jc w:val="both"/>
        <w:rPr>
          <w:sz w:val="28"/>
          <w:szCs w:val="28"/>
        </w:rPr>
      </w:pPr>
      <w:r w:rsidRPr="000C1FFE">
        <w:rPr>
          <w:sz w:val="28"/>
          <w:szCs w:val="28"/>
        </w:rPr>
        <w:t xml:space="preserve">Налоговые льготы, предоставляемые отдельным категориям налогоплательщиков как федеральным, так и законодательством Чукотского автономного округа, оказывают влияние на доходную часть окружного бюджета. </w:t>
      </w:r>
    </w:p>
    <w:p w:rsidR="00A83289" w:rsidRPr="000C1FFE" w:rsidRDefault="00A83289" w:rsidP="000C1FFE">
      <w:pPr>
        <w:autoSpaceDE w:val="0"/>
        <w:autoSpaceDN w:val="0"/>
        <w:adjustRightInd w:val="0"/>
        <w:ind w:firstLine="720"/>
        <w:jc w:val="both"/>
        <w:rPr>
          <w:rFonts w:eastAsia="Calibri"/>
          <w:sz w:val="28"/>
          <w:szCs w:val="28"/>
          <w:lang w:eastAsia="en-US"/>
        </w:rPr>
      </w:pPr>
      <w:r w:rsidRPr="000C1FFE">
        <w:rPr>
          <w:rFonts w:eastAsia="Calibri"/>
          <w:sz w:val="28"/>
          <w:szCs w:val="28"/>
          <w:lang w:eastAsia="en-US"/>
        </w:rPr>
        <w:t>В соответствии с Законом №47-ОЗ для</w:t>
      </w:r>
      <w:r w:rsidRPr="000C1FFE">
        <w:rPr>
          <w:sz w:val="28"/>
          <w:szCs w:val="28"/>
        </w:rPr>
        <w:t xml:space="preserve"> </w:t>
      </w:r>
      <w:r w:rsidRPr="000C1FFE">
        <w:rPr>
          <w:rFonts w:eastAsia="Calibri"/>
          <w:sz w:val="28"/>
          <w:szCs w:val="28"/>
          <w:lang w:eastAsia="en-US"/>
        </w:rPr>
        <w:t>организаций, получивших статус резидентов территории опережающего социально-экономического развития «Чукотка» (далее – ТОСЭР «Чукотка»), Свободный порт Владивосток,</w:t>
      </w:r>
      <w:r w:rsidRPr="000C1FFE">
        <w:rPr>
          <w:sz w:val="28"/>
          <w:szCs w:val="28"/>
        </w:rPr>
        <w:t xml:space="preserve"> на территории Чукотского автономного округа установлены пониженные ставки в части сумм, зачисляемых в окружной бюджет, по налогу на прибыль организаций</w:t>
      </w:r>
      <w:bookmarkStart w:id="10" w:name="Par0"/>
      <w:bookmarkEnd w:id="10"/>
      <w:r w:rsidRPr="000C1FFE">
        <w:rPr>
          <w:sz w:val="28"/>
          <w:szCs w:val="28"/>
        </w:rPr>
        <w:t xml:space="preserve">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в соответствии со с</w:t>
      </w:r>
      <w:r w:rsidRPr="000C1FFE">
        <w:rPr>
          <w:bCs/>
          <w:sz w:val="28"/>
          <w:szCs w:val="28"/>
        </w:rPr>
        <w:t>татьей 342.3 Налогового кодекса Российской Федерации (далее – Налоговый кодекс) применяется пониженный к</w:t>
      </w:r>
      <w:r w:rsidRPr="000C1FFE">
        <w:rPr>
          <w:sz w:val="28"/>
          <w:szCs w:val="28"/>
        </w:rPr>
        <w:t xml:space="preserve">оэффициент, характеризующий территорию добычи полезного ископаемого. </w:t>
      </w:r>
      <w:r w:rsidRPr="000C1FFE">
        <w:rPr>
          <w:rFonts w:eastAsia="Calibri"/>
          <w:sz w:val="28"/>
          <w:szCs w:val="28"/>
          <w:lang w:eastAsia="en-US"/>
        </w:rPr>
        <w:t xml:space="preserve">Пояснительная записка к Законопроекту не содержит информации </w:t>
      </w:r>
      <w:proofErr w:type="gramStart"/>
      <w:r w:rsidRPr="000C1FFE">
        <w:rPr>
          <w:rFonts w:eastAsia="Calibri"/>
          <w:sz w:val="28"/>
          <w:szCs w:val="28"/>
          <w:lang w:eastAsia="en-US"/>
        </w:rPr>
        <w:t>о</w:t>
      </w:r>
      <w:r w:rsidR="00F83EDB">
        <w:rPr>
          <w:rFonts w:eastAsia="Calibri"/>
          <w:sz w:val="28"/>
          <w:szCs w:val="28"/>
          <w:lang w:eastAsia="en-US"/>
        </w:rPr>
        <w:t xml:space="preserve"> </w:t>
      </w:r>
      <w:r w:rsidRPr="000C1FFE">
        <w:rPr>
          <w:rFonts w:eastAsia="Calibri"/>
          <w:sz w:val="28"/>
          <w:szCs w:val="28"/>
          <w:lang w:eastAsia="en-US"/>
        </w:rPr>
        <w:t>прогнозных</w:t>
      </w:r>
      <w:r w:rsidR="00F83EDB">
        <w:rPr>
          <w:rFonts w:eastAsia="Calibri"/>
          <w:sz w:val="28"/>
          <w:szCs w:val="28"/>
          <w:lang w:eastAsia="en-US"/>
        </w:rPr>
        <w:t xml:space="preserve"> </w:t>
      </w:r>
      <w:r w:rsidRPr="000C1FFE">
        <w:rPr>
          <w:rFonts w:eastAsia="Calibri"/>
          <w:sz w:val="28"/>
          <w:szCs w:val="28"/>
          <w:lang w:eastAsia="en-US"/>
        </w:rPr>
        <w:t>объемах</w:t>
      </w:r>
      <w:proofErr w:type="gramEnd"/>
      <w:r w:rsidR="00F83EDB">
        <w:rPr>
          <w:rFonts w:eastAsia="Calibri"/>
          <w:sz w:val="28"/>
          <w:szCs w:val="28"/>
          <w:lang w:eastAsia="en-US"/>
        </w:rPr>
        <w:t xml:space="preserve"> </w:t>
      </w:r>
      <w:r w:rsidRPr="000C1FFE">
        <w:rPr>
          <w:rFonts w:eastAsia="Calibri"/>
          <w:sz w:val="28"/>
          <w:szCs w:val="28"/>
          <w:lang w:eastAsia="en-US"/>
        </w:rPr>
        <w:t xml:space="preserve">полученных резидентами ТОСЭР «Чукотка» льгот по вышеуказанным налогам в 2020-2022 годах. </w:t>
      </w:r>
    </w:p>
    <w:p w:rsidR="00A83289" w:rsidRPr="000C1FFE" w:rsidRDefault="00A83289" w:rsidP="000C1FFE">
      <w:pPr>
        <w:autoSpaceDE w:val="0"/>
        <w:autoSpaceDN w:val="0"/>
        <w:adjustRightInd w:val="0"/>
        <w:ind w:firstLine="720"/>
        <w:jc w:val="both"/>
        <w:rPr>
          <w:rFonts w:eastAsia="Calibri"/>
          <w:sz w:val="28"/>
          <w:szCs w:val="28"/>
          <w:lang w:eastAsia="en-US"/>
        </w:rPr>
      </w:pPr>
      <w:r w:rsidRPr="000C1FFE">
        <w:rPr>
          <w:rFonts w:eastAsia="Calibri"/>
          <w:sz w:val="28"/>
          <w:szCs w:val="28"/>
          <w:lang w:eastAsia="en-US"/>
        </w:rPr>
        <w:t xml:space="preserve">Согласно представленной Управлением Федеральной налоговой службы России по Чукотскому автономному округу информации по состоянию на 1 октября 2019 года, объем выпадающих доходов окружного бюджета в отношении резидентов Свободного порта Владивосток и ТОСЭР «Чукотка» по налогам, зачисляемым в окружной бюджет, за 2017 год составил </w:t>
      </w:r>
      <w:r w:rsidRPr="000C1FFE">
        <w:rPr>
          <w:rFonts w:eastAsia="Calibri"/>
          <w:sz w:val="28"/>
          <w:szCs w:val="28"/>
          <w:lang w:eastAsia="en-US"/>
        </w:rPr>
        <w:lastRenderedPageBreak/>
        <w:t xml:space="preserve">40 122,0 тыс. рублей, за 2018 год – 240 937,0 тыс. рублей, за январь-сентябрь 2019 года – 42 517,0 тыс. рублей. </w:t>
      </w:r>
    </w:p>
    <w:p w:rsidR="00A83289" w:rsidRPr="000C1FFE" w:rsidRDefault="00A83289" w:rsidP="000C1FFE">
      <w:pPr>
        <w:autoSpaceDE w:val="0"/>
        <w:autoSpaceDN w:val="0"/>
        <w:adjustRightInd w:val="0"/>
        <w:ind w:firstLine="720"/>
        <w:jc w:val="both"/>
        <w:rPr>
          <w:rFonts w:eastAsia="Calibri"/>
          <w:sz w:val="28"/>
          <w:szCs w:val="28"/>
          <w:lang w:eastAsia="en-US"/>
        </w:rPr>
      </w:pPr>
      <w:r w:rsidRPr="000C1FFE">
        <w:rPr>
          <w:rFonts w:eastAsia="Calibri"/>
          <w:sz w:val="28"/>
          <w:szCs w:val="28"/>
          <w:lang w:eastAsia="en-US"/>
        </w:rPr>
        <w:t>Информация об объемах предоставленных налоговых льгот за 2017-2018 год и 9 месяцев 2019 года в разрезе видов налогов приведена в таблице 12.</w:t>
      </w:r>
    </w:p>
    <w:p w:rsidR="00A83289" w:rsidRPr="000C1FFE" w:rsidRDefault="00A83289" w:rsidP="000C1FFE">
      <w:pPr>
        <w:autoSpaceDE w:val="0"/>
        <w:autoSpaceDN w:val="0"/>
        <w:adjustRightInd w:val="0"/>
        <w:ind w:firstLine="720"/>
        <w:jc w:val="right"/>
        <w:rPr>
          <w:rFonts w:eastAsia="Calibri"/>
          <w:sz w:val="28"/>
          <w:szCs w:val="28"/>
          <w:lang w:eastAsia="en-US"/>
        </w:rPr>
      </w:pPr>
      <w:r w:rsidRPr="000C1FFE">
        <w:rPr>
          <w:rFonts w:eastAsia="Calibri"/>
          <w:sz w:val="28"/>
          <w:szCs w:val="28"/>
          <w:lang w:eastAsia="en-US"/>
        </w:rPr>
        <w:t>Таблица 12</w:t>
      </w:r>
    </w:p>
    <w:p w:rsidR="00A83289" w:rsidRPr="000C1FFE" w:rsidRDefault="00A83289" w:rsidP="000C1FFE">
      <w:pPr>
        <w:autoSpaceDE w:val="0"/>
        <w:autoSpaceDN w:val="0"/>
        <w:adjustRightInd w:val="0"/>
        <w:ind w:firstLine="720"/>
        <w:jc w:val="right"/>
        <w:rPr>
          <w:rFonts w:eastAsia="Calibri"/>
          <w:sz w:val="28"/>
          <w:szCs w:val="28"/>
          <w:lang w:eastAsia="en-US"/>
        </w:rPr>
      </w:pPr>
      <w:r w:rsidRPr="000C1FFE">
        <w:rPr>
          <w:rFonts w:eastAsia="Calibri"/>
          <w:sz w:val="28"/>
          <w:szCs w:val="28"/>
          <w:lang w:eastAsia="en-US"/>
        </w:rPr>
        <w:t>тыс. рублей</w:t>
      </w:r>
    </w:p>
    <w:tbl>
      <w:tblPr>
        <w:tblW w:w="9644" w:type="dxa"/>
        <w:tblInd w:w="103" w:type="dxa"/>
        <w:tblLayout w:type="fixed"/>
        <w:tblLook w:val="04A0" w:firstRow="1" w:lastRow="0" w:firstColumn="1" w:lastColumn="0" w:noHBand="0" w:noVBand="1"/>
      </w:tblPr>
      <w:tblGrid>
        <w:gridCol w:w="3266"/>
        <w:gridCol w:w="754"/>
        <w:gridCol w:w="754"/>
        <w:gridCol w:w="994"/>
        <w:gridCol w:w="1275"/>
        <w:gridCol w:w="1276"/>
        <w:gridCol w:w="1325"/>
      </w:tblGrid>
      <w:tr w:rsidR="00A83289" w:rsidRPr="000C1FFE" w:rsidTr="00286A09">
        <w:trPr>
          <w:trHeight w:val="480"/>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Наименование налога</w:t>
            </w:r>
          </w:p>
        </w:tc>
        <w:tc>
          <w:tcPr>
            <w:tcW w:w="2502"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 xml:space="preserve">Количество резидентов, получивших льготу </w:t>
            </w:r>
          </w:p>
        </w:tc>
        <w:tc>
          <w:tcPr>
            <w:tcW w:w="38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289" w:rsidRPr="000C1FFE" w:rsidRDefault="00A83289" w:rsidP="000C1FFE">
            <w:pPr>
              <w:jc w:val="center"/>
              <w:rPr>
                <w:sz w:val="20"/>
                <w:szCs w:val="20"/>
              </w:rPr>
            </w:pPr>
            <w:r w:rsidRPr="000C1FFE">
              <w:rPr>
                <w:sz w:val="20"/>
                <w:szCs w:val="20"/>
              </w:rPr>
              <w:t>Объем предоставленных налоговых льгот по налогам и сборам, зачисляемым в окружной бюджет</w:t>
            </w:r>
          </w:p>
        </w:tc>
      </w:tr>
      <w:tr w:rsidR="00A83289" w:rsidRPr="000C1FFE" w:rsidTr="00286A09">
        <w:trPr>
          <w:trHeight w:val="60"/>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2017 год</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2018 год</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9 месяцев 2019 года</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2017 год</w:t>
            </w:r>
          </w:p>
        </w:tc>
        <w:tc>
          <w:tcPr>
            <w:tcW w:w="1276" w:type="dxa"/>
            <w:tcBorders>
              <w:top w:val="nil"/>
              <w:left w:val="nil"/>
              <w:bottom w:val="single" w:sz="4" w:space="0" w:color="auto"/>
              <w:right w:val="nil"/>
            </w:tcBorders>
            <w:shd w:val="clear" w:color="auto" w:fill="auto"/>
            <w:vAlign w:val="center"/>
            <w:hideMark/>
          </w:tcPr>
          <w:p w:rsidR="00A83289" w:rsidRPr="000C1FFE" w:rsidRDefault="00A83289" w:rsidP="000C1FFE">
            <w:pPr>
              <w:jc w:val="center"/>
              <w:rPr>
                <w:sz w:val="20"/>
                <w:szCs w:val="20"/>
              </w:rPr>
            </w:pPr>
            <w:r w:rsidRPr="000C1FFE">
              <w:rPr>
                <w:sz w:val="20"/>
                <w:szCs w:val="20"/>
              </w:rPr>
              <w:t>2018 год</w:t>
            </w:r>
          </w:p>
        </w:tc>
        <w:tc>
          <w:tcPr>
            <w:tcW w:w="1325"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 xml:space="preserve">9 месяцев </w:t>
            </w:r>
          </w:p>
          <w:p w:rsidR="00A83289" w:rsidRPr="000C1FFE" w:rsidRDefault="00A83289" w:rsidP="000C1FFE">
            <w:pPr>
              <w:jc w:val="center"/>
              <w:rPr>
                <w:sz w:val="18"/>
                <w:szCs w:val="18"/>
              </w:rPr>
            </w:pPr>
            <w:r w:rsidRPr="000C1FFE">
              <w:rPr>
                <w:sz w:val="18"/>
                <w:szCs w:val="18"/>
              </w:rPr>
              <w:t>2019 года</w:t>
            </w:r>
          </w:p>
        </w:tc>
      </w:tr>
      <w:tr w:rsidR="00A83289" w:rsidRPr="000C1FFE" w:rsidTr="00286A09">
        <w:trPr>
          <w:trHeight w:val="126"/>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6</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7</w:t>
            </w:r>
          </w:p>
        </w:tc>
      </w:tr>
      <w:tr w:rsidR="00A83289" w:rsidRPr="000C1FFE" w:rsidTr="00286A09">
        <w:trPr>
          <w:trHeight w:val="6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Налог на прибыль организаций</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5</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8</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3</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10 762,0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174 914,0</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5 004,0</w:t>
            </w:r>
          </w:p>
        </w:tc>
      </w:tr>
      <w:tr w:rsidR="00A83289" w:rsidRPr="000C1FFE" w:rsidTr="00286A09">
        <w:trPr>
          <w:trHeight w:val="6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Налог на имущество организаций</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6</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8</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6</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17 943,0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32 077,0</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10 421,0</w:t>
            </w:r>
          </w:p>
        </w:tc>
      </w:tr>
      <w:tr w:rsidR="00A83289" w:rsidRPr="000C1FFE" w:rsidTr="00286A09">
        <w:trPr>
          <w:trHeight w:val="6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20"/>
                <w:szCs w:val="20"/>
              </w:rPr>
            </w:pPr>
            <w:r w:rsidRPr="000C1FFE">
              <w:rPr>
                <w:sz w:val="20"/>
                <w:szCs w:val="20"/>
              </w:rPr>
              <w:t>Налог на добычу полезных ископаемых</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3</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3</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pPr>
            <w:r w:rsidRPr="000C1FFE">
              <w:t>2</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11 417,0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33 946,0</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27 092,0</w:t>
            </w:r>
          </w:p>
        </w:tc>
      </w:tr>
      <w:tr w:rsidR="00A83289" w:rsidRPr="000C1FFE" w:rsidTr="00286A09">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Всего</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40 122,0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240 937,0</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42 517,0</w:t>
            </w:r>
          </w:p>
        </w:tc>
      </w:tr>
      <w:tr w:rsidR="00A83289" w:rsidRPr="000C1FFE" w:rsidTr="00286A09">
        <w:trPr>
          <w:trHeight w:val="6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Налоговые доходы окружного бюджета</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10 878 270,4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11 387 466,2</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8 856 023,9</w:t>
            </w:r>
          </w:p>
        </w:tc>
      </w:tr>
      <w:tr w:rsidR="00A83289" w:rsidRPr="000C1FFE" w:rsidTr="00286A09">
        <w:trPr>
          <w:trHeight w:val="6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Налоговые доходы с учетом выпадающих доходов</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10 838 148,4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11 146 529,2</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8 813 506,9</w:t>
            </w:r>
          </w:p>
        </w:tc>
      </w:tr>
      <w:tr w:rsidR="00A83289" w:rsidRPr="000C1FFE" w:rsidTr="00286A09">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bCs/>
                <w:sz w:val="20"/>
                <w:szCs w:val="20"/>
              </w:rPr>
            </w:pPr>
            <w:r w:rsidRPr="000C1FFE">
              <w:rPr>
                <w:b/>
                <w:bCs/>
                <w:sz w:val="20"/>
                <w:szCs w:val="20"/>
              </w:rPr>
              <w:t>Доля выпадающих доходов</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75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99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rPr>
            </w:pPr>
            <w:r w:rsidRPr="000C1FFE">
              <w:rPr>
                <w:b/>
                <w:bCs/>
              </w:rPr>
              <w:t>х</w:t>
            </w:r>
          </w:p>
        </w:tc>
        <w:tc>
          <w:tcPr>
            <w:tcW w:w="127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2,2</w:t>
            </w:r>
          </w:p>
        </w:tc>
        <w:tc>
          <w:tcPr>
            <w:tcW w:w="13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20"/>
                <w:szCs w:val="20"/>
              </w:rPr>
            </w:pPr>
            <w:r w:rsidRPr="000C1FFE">
              <w:rPr>
                <w:b/>
                <w:bCs/>
                <w:sz w:val="20"/>
                <w:szCs w:val="20"/>
              </w:rPr>
              <w:t>0,5</w:t>
            </w:r>
          </w:p>
        </w:tc>
      </w:tr>
    </w:tbl>
    <w:p w:rsidR="00A83289" w:rsidRPr="000C1FFE" w:rsidRDefault="00A83289" w:rsidP="000C1FFE">
      <w:pPr>
        <w:spacing w:before="120"/>
        <w:ind w:firstLine="720"/>
        <w:jc w:val="both"/>
        <w:rPr>
          <w:rFonts w:eastAsia="Calibri"/>
          <w:sz w:val="28"/>
          <w:szCs w:val="28"/>
          <w:lang w:eastAsia="en-US"/>
        </w:rPr>
      </w:pPr>
      <w:r w:rsidRPr="000C1FFE">
        <w:rPr>
          <w:sz w:val="28"/>
          <w:szCs w:val="28"/>
        </w:rPr>
        <w:t xml:space="preserve">Начиная с 2017 года резиденты ТОСЭР </w:t>
      </w:r>
      <w:r w:rsidRPr="000C1FFE">
        <w:rPr>
          <w:rFonts w:eastAsia="Calibri"/>
          <w:sz w:val="28"/>
          <w:szCs w:val="28"/>
          <w:lang w:eastAsia="en-US"/>
        </w:rPr>
        <w:t xml:space="preserve">«Чукотка» </w:t>
      </w:r>
      <w:r w:rsidRPr="000C1FFE">
        <w:rPr>
          <w:sz w:val="28"/>
          <w:szCs w:val="28"/>
        </w:rPr>
        <w:t>активно применяют право на получение преференций в виде пониженных налоговых ставок, по итогам их деятельности за 2017 год доля выпадающих доходов в общем объеме налоговых доходов окружного бюджета незначительна – 0,4%, по итогам 2018 года – 2,2%, по итогам 9 месяцев 2019 года данный показатель составил 0,5%. В связи с тем, что налоговым законодательством предусмотрено представлять корректирующие налоговые декларации за прошлые налоговые периоды (в течение трех лет), в</w:t>
      </w:r>
      <w:r w:rsidRPr="000C1FFE">
        <w:rPr>
          <w:rFonts w:eastAsia="Calibri"/>
          <w:sz w:val="28"/>
          <w:szCs w:val="28"/>
          <w:lang w:eastAsia="en-US"/>
        </w:rPr>
        <w:t xml:space="preserve"> показатели предоставленных налоговых льгот вносится изменения. </w:t>
      </w:r>
    </w:p>
    <w:p w:rsidR="00A83289" w:rsidRPr="000C1FFE" w:rsidRDefault="00A83289" w:rsidP="000C1FFE">
      <w:pPr>
        <w:ind w:firstLine="709"/>
        <w:jc w:val="both"/>
        <w:rPr>
          <w:sz w:val="28"/>
          <w:szCs w:val="28"/>
        </w:rPr>
      </w:pPr>
      <w:r w:rsidRPr="000C1FFE">
        <w:rPr>
          <w:sz w:val="28"/>
          <w:szCs w:val="28"/>
        </w:rPr>
        <w:t>Наибольшую долю в объеме льгот в 2017 году занимает льгота по налогу на имущество организаций 17 943,0 тыс. рублей или 44,7%, в 2018 году – налог на прибыль организаций 174 914,0 тыс. рублей (72,6%), за 9 месяцев 2019 года– налог на добычу полезных ископаемых 27 092,0 тыс. рублей (63,7%).</w:t>
      </w:r>
    </w:p>
    <w:p w:rsidR="00A83289" w:rsidRPr="000C1FFE" w:rsidRDefault="00A83289" w:rsidP="000C1FFE">
      <w:pPr>
        <w:ind w:firstLine="720"/>
        <w:jc w:val="both"/>
        <w:rPr>
          <w:sz w:val="28"/>
          <w:szCs w:val="28"/>
        </w:rPr>
      </w:pPr>
      <w:r w:rsidRPr="000C1FFE">
        <w:rPr>
          <w:sz w:val="28"/>
          <w:szCs w:val="28"/>
        </w:rPr>
        <w:t xml:space="preserve">Отсутствие в материалах к Законопроекту оценки выпадающих доходов окружного бюджета в 2020-2022 годах по организациям, получающих преференции в виде пониженных налоговых ставок в соответствии с законодательством Российской Федерации и Чукотского автономного округа, не позволяет оценить объем выпадающих доходов окружного бюджета в результате предоставления налоговых льгот на 2020-2022 годы, в том числе и в разрезе конкретных видов налогов, и соответственно прогнозные показатели налоговых доходов окружного бюджета. </w:t>
      </w:r>
    </w:p>
    <w:p w:rsidR="00A83289" w:rsidRPr="000C1FFE" w:rsidRDefault="00A83289" w:rsidP="000C1FFE">
      <w:pPr>
        <w:spacing w:before="120" w:after="120"/>
        <w:jc w:val="center"/>
        <w:rPr>
          <w:b/>
          <w:sz w:val="28"/>
          <w:szCs w:val="28"/>
        </w:rPr>
      </w:pPr>
      <w:r w:rsidRPr="000C1FFE">
        <w:rPr>
          <w:b/>
          <w:sz w:val="28"/>
          <w:szCs w:val="28"/>
        </w:rPr>
        <w:t>Неналоговые доходы</w:t>
      </w:r>
    </w:p>
    <w:p w:rsidR="00A83289" w:rsidRPr="000C1FFE" w:rsidRDefault="00A83289" w:rsidP="000C1FFE">
      <w:pPr>
        <w:ind w:firstLine="709"/>
        <w:jc w:val="both"/>
        <w:rPr>
          <w:sz w:val="28"/>
          <w:szCs w:val="28"/>
        </w:rPr>
      </w:pPr>
      <w:r w:rsidRPr="000C1FFE">
        <w:rPr>
          <w:sz w:val="28"/>
          <w:szCs w:val="28"/>
        </w:rPr>
        <w:t xml:space="preserve">Поступление неналоговых доходов в 2020 году планируется в объеме 93 308,7 тыс. рублей, что на 72 448,4 тыс. рублей (43,7%) меньше оценки </w:t>
      </w:r>
      <w:r w:rsidRPr="000C1FFE">
        <w:rPr>
          <w:sz w:val="28"/>
          <w:szCs w:val="28"/>
        </w:rPr>
        <w:lastRenderedPageBreak/>
        <w:t xml:space="preserve">2019 года. Объемы поступлений неналоговых доходов в плановом периоде 2021-2022 годов останутся практически на уровне поступлений 2020 года и составят 93 617,1 тыс. рублей и 93 734,7 тыс. рублей соответственно. </w:t>
      </w:r>
    </w:p>
    <w:p w:rsidR="00A83289" w:rsidRPr="000C1FFE" w:rsidRDefault="00A83289" w:rsidP="000C1FFE">
      <w:pPr>
        <w:ind w:firstLine="709"/>
        <w:jc w:val="both"/>
        <w:rPr>
          <w:sz w:val="28"/>
          <w:szCs w:val="28"/>
        </w:rPr>
      </w:pPr>
      <w:r w:rsidRPr="000C1FFE">
        <w:rPr>
          <w:sz w:val="28"/>
          <w:szCs w:val="28"/>
        </w:rPr>
        <w:t>Структура неналоговых доходов на 2020 год и на плановый период 2021 и 2022 годов приведена в таблице 13.</w:t>
      </w:r>
    </w:p>
    <w:p w:rsidR="00A83289" w:rsidRPr="000C1FFE" w:rsidRDefault="00A83289" w:rsidP="000C1FFE">
      <w:pPr>
        <w:ind w:firstLine="709"/>
        <w:jc w:val="right"/>
        <w:rPr>
          <w:sz w:val="28"/>
          <w:szCs w:val="28"/>
        </w:rPr>
      </w:pPr>
      <w:r w:rsidRPr="000C1FFE">
        <w:rPr>
          <w:sz w:val="28"/>
          <w:szCs w:val="28"/>
        </w:rPr>
        <w:t>Таблица 13</w:t>
      </w:r>
    </w:p>
    <w:p w:rsidR="00A83289" w:rsidRPr="000C1FFE" w:rsidRDefault="00A83289" w:rsidP="000C1FFE">
      <w:pPr>
        <w:ind w:firstLine="709"/>
        <w:jc w:val="right"/>
        <w:rPr>
          <w:sz w:val="28"/>
          <w:szCs w:val="28"/>
        </w:rPr>
      </w:pPr>
      <w:r w:rsidRPr="000C1FFE">
        <w:rPr>
          <w:sz w:val="28"/>
          <w:szCs w:val="28"/>
        </w:rPr>
        <w:t>(тыс. рублей)</w:t>
      </w:r>
    </w:p>
    <w:tbl>
      <w:tblPr>
        <w:tblW w:w="9639" w:type="dxa"/>
        <w:tblInd w:w="108" w:type="dxa"/>
        <w:tblLayout w:type="fixed"/>
        <w:tblLook w:val="04A0" w:firstRow="1" w:lastRow="0" w:firstColumn="1" w:lastColumn="0" w:noHBand="0" w:noVBand="1"/>
      </w:tblPr>
      <w:tblGrid>
        <w:gridCol w:w="2552"/>
        <w:gridCol w:w="988"/>
        <w:gridCol w:w="997"/>
        <w:gridCol w:w="850"/>
        <w:gridCol w:w="992"/>
        <w:gridCol w:w="992"/>
        <w:gridCol w:w="709"/>
        <w:gridCol w:w="709"/>
        <w:gridCol w:w="850"/>
      </w:tblGrid>
      <w:tr w:rsidR="00A83289" w:rsidRPr="000C1FFE" w:rsidTr="00286A09">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 xml:space="preserve">Наименование доходов </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8" w:right="-112"/>
              <w:jc w:val="center"/>
              <w:rPr>
                <w:sz w:val="20"/>
                <w:szCs w:val="20"/>
              </w:rPr>
            </w:pPr>
            <w:r w:rsidRPr="000C1FFE">
              <w:rPr>
                <w:sz w:val="20"/>
                <w:szCs w:val="20"/>
              </w:rPr>
              <w:t>2018 год (отчет)</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3" w:right="-108"/>
              <w:jc w:val="center"/>
              <w:rPr>
                <w:sz w:val="20"/>
                <w:szCs w:val="20"/>
              </w:rPr>
            </w:pPr>
            <w:r w:rsidRPr="000C1FFE">
              <w:rPr>
                <w:sz w:val="20"/>
                <w:szCs w:val="20"/>
              </w:rPr>
              <w:t>2019 год (оценка)</w:t>
            </w:r>
          </w:p>
        </w:tc>
        <w:tc>
          <w:tcPr>
            <w:tcW w:w="2834"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 xml:space="preserve">Темпы роста </w:t>
            </w:r>
            <w:r w:rsidRPr="000C1FFE">
              <w:rPr>
                <w:sz w:val="18"/>
                <w:szCs w:val="18"/>
              </w:rPr>
              <w:br/>
              <w:t>к предыдущему году (%)</w:t>
            </w:r>
          </w:p>
        </w:tc>
      </w:tr>
      <w:tr w:rsidR="00A83289" w:rsidRPr="000C1FFE" w:rsidTr="00286A09">
        <w:trPr>
          <w:trHeight w:val="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left="-108"/>
              <w:rPr>
                <w:sz w:val="20"/>
                <w:szCs w:val="2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left="-103"/>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center"/>
              <w:rPr>
                <w:sz w:val="20"/>
                <w:szCs w:val="20"/>
              </w:rPr>
            </w:pPr>
            <w:r w:rsidRPr="000C1FFE">
              <w:rPr>
                <w:sz w:val="20"/>
                <w:szCs w:val="20"/>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2022 год</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6"/>
                <w:szCs w:val="16"/>
              </w:rPr>
            </w:pPr>
            <w:r w:rsidRPr="000C1FFE">
              <w:rPr>
                <w:sz w:val="16"/>
                <w:szCs w:val="16"/>
              </w:rPr>
              <w:t>2020 г. к 2019 г.</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9"/>
              <w:jc w:val="center"/>
              <w:rPr>
                <w:sz w:val="16"/>
                <w:szCs w:val="16"/>
              </w:rPr>
            </w:pPr>
            <w:r w:rsidRPr="000C1FFE">
              <w:rPr>
                <w:sz w:val="16"/>
                <w:szCs w:val="16"/>
              </w:rPr>
              <w:t>2021 г. к 2020 г</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7"/>
              <w:jc w:val="center"/>
              <w:rPr>
                <w:sz w:val="16"/>
                <w:szCs w:val="16"/>
              </w:rPr>
            </w:pPr>
            <w:r w:rsidRPr="000C1FFE">
              <w:rPr>
                <w:sz w:val="16"/>
                <w:szCs w:val="16"/>
              </w:rPr>
              <w:t>2022 г. к 2021 г.</w:t>
            </w:r>
          </w:p>
        </w:tc>
      </w:tr>
      <w:tr w:rsidR="00A83289" w:rsidRPr="000C1FFE" w:rsidTr="00286A09">
        <w:trPr>
          <w:trHeight w:val="24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98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18"/>
                <w:szCs w:val="18"/>
              </w:rPr>
            </w:pPr>
            <w:r w:rsidRPr="000C1FFE">
              <w:rPr>
                <w:sz w:val="18"/>
                <w:szCs w:val="18"/>
              </w:rPr>
              <w:t>2</w:t>
            </w:r>
          </w:p>
        </w:tc>
        <w:tc>
          <w:tcPr>
            <w:tcW w:w="99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3"/>
              <w:jc w:val="center"/>
              <w:rPr>
                <w:sz w:val="18"/>
                <w:szCs w:val="18"/>
              </w:rPr>
            </w:pPr>
            <w:r w:rsidRPr="000C1FFE">
              <w:rPr>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center"/>
              <w:rPr>
                <w:sz w:val="18"/>
                <w:szCs w:val="18"/>
              </w:rPr>
            </w:pPr>
            <w:r w:rsidRPr="000C1FFE">
              <w:rPr>
                <w:sz w:val="18"/>
                <w:szCs w:val="18"/>
              </w:rPr>
              <w:t>4</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8</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9</w:t>
            </w:r>
          </w:p>
        </w:tc>
      </w:tr>
      <w:tr w:rsidR="00A83289" w:rsidRPr="000C1FFE" w:rsidTr="00286A09">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b/>
                <w:bCs/>
                <w:sz w:val="20"/>
                <w:szCs w:val="20"/>
              </w:rPr>
            </w:pPr>
            <w:r w:rsidRPr="000C1FFE">
              <w:rPr>
                <w:b/>
                <w:bCs/>
                <w:sz w:val="20"/>
                <w:szCs w:val="20"/>
              </w:rPr>
              <w:t>Неналоговые доходы</w:t>
            </w:r>
          </w:p>
        </w:tc>
        <w:tc>
          <w:tcPr>
            <w:tcW w:w="98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9"/>
                <w:szCs w:val="19"/>
              </w:rPr>
            </w:pPr>
            <w:r w:rsidRPr="000C1FFE">
              <w:rPr>
                <w:b/>
                <w:bCs/>
                <w:sz w:val="19"/>
                <w:szCs w:val="19"/>
              </w:rPr>
              <w:t>133 602,7</w:t>
            </w:r>
          </w:p>
        </w:tc>
        <w:tc>
          <w:tcPr>
            <w:tcW w:w="99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3"/>
              <w:jc w:val="right"/>
              <w:rPr>
                <w:b/>
                <w:bCs/>
                <w:sz w:val="19"/>
                <w:szCs w:val="19"/>
              </w:rPr>
            </w:pPr>
            <w:r w:rsidRPr="000C1FFE">
              <w:rPr>
                <w:b/>
                <w:bCs/>
                <w:sz w:val="19"/>
                <w:szCs w:val="19"/>
              </w:rPr>
              <w:t>165 757,1</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b/>
                <w:bCs/>
                <w:sz w:val="19"/>
                <w:szCs w:val="19"/>
              </w:rPr>
            </w:pPr>
            <w:r w:rsidRPr="000C1FFE">
              <w:rPr>
                <w:b/>
                <w:bCs/>
                <w:sz w:val="19"/>
                <w:szCs w:val="19"/>
              </w:rPr>
              <w:t>93 308,7</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93 617,1</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93 734,7</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9"/>
                <w:szCs w:val="19"/>
              </w:rPr>
            </w:pPr>
            <w:r w:rsidRPr="000C1FFE">
              <w:rPr>
                <w:b/>
                <w:bCs/>
                <w:sz w:val="19"/>
                <w:szCs w:val="19"/>
              </w:rPr>
              <w:t>56,3</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9"/>
                <w:szCs w:val="19"/>
              </w:rPr>
            </w:pPr>
            <w:r w:rsidRPr="000C1FFE">
              <w:rPr>
                <w:b/>
                <w:bCs/>
                <w:sz w:val="19"/>
                <w:szCs w:val="19"/>
              </w:rPr>
              <w:t>100,3</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9"/>
                <w:szCs w:val="19"/>
              </w:rPr>
            </w:pPr>
            <w:r w:rsidRPr="000C1FFE">
              <w:rPr>
                <w:b/>
                <w:bCs/>
                <w:sz w:val="19"/>
                <w:szCs w:val="19"/>
              </w:rPr>
              <w:t>100,1</w:t>
            </w:r>
          </w:p>
        </w:tc>
      </w:tr>
      <w:tr w:rsidR="00A83289" w:rsidRPr="000C1FFE" w:rsidTr="00286A09">
        <w:trPr>
          <w:trHeight w:val="4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Доходы от использования имущества, находящегося в государственной и муниципальной собственности</w:t>
            </w:r>
          </w:p>
        </w:tc>
        <w:tc>
          <w:tcPr>
            <w:tcW w:w="98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74 993,6</w:t>
            </w:r>
          </w:p>
        </w:tc>
        <w:tc>
          <w:tcPr>
            <w:tcW w:w="997"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3"/>
              <w:jc w:val="right"/>
              <w:rPr>
                <w:sz w:val="19"/>
                <w:szCs w:val="19"/>
              </w:rPr>
            </w:pPr>
            <w:r w:rsidRPr="000C1FFE">
              <w:rPr>
                <w:sz w:val="19"/>
                <w:szCs w:val="19"/>
              </w:rPr>
              <w:t>72 751,0</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right"/>
              <w:rPr>
                <w:sz w:val="19"/>
                <w:szCs w:val="19"/>
              </w:rPr>
            </w:pPr>
            <w:r w:rsidRPr="000C1FFE">
              <w:rPr>
                <w:sz w:val="19"/>
                <w:szCs w:val="19"/>
              </w:rPr>
              <w:t>60 076,8</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60 176,8</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60 281,8</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82,6</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100,2</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100,2</w:t>
            </w:r>
          </w:p>
        </w:tc>
      </w:tr>
      <w:tr w:rsidR="00A83289" w:rsidRPr="000C1FFE" w:rsidTr="00286A09">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Платежи при пользовании природными ресурсами</w:t>
            </w:r>
          </w:p>
        </w:tc>
        <w:tc>
          <w:tcPr>
            <w:tcW w:w="98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7 901,5</w:t>
            </w:r>
          </w:p>
        </w:tc>
        <w:tc>
          <w:tcPr>
            <w:tcW w:w="997"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3"/>
              <w:jc w:val="right"/>
              <w:rPr>
                <w:sz w:val="19"/>
                <w:szCs w:val="19"/>
              </w:rPr>
            </w:pPr>
            <w:r w:rsidRPr="000C1FFE">
              <w:rPr>
                <w:sz w:val="19"/>
                <w:szCs w:val="19"/>
              </w:rPr>
              <w:t>12 415,0</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right"/>
              <w:rPr>
                <w:sz w:val="19"/>
                <w:szCs w:val="19"/>
              </w:rPr>
            </w:pPr>
            <w:r w:rsidRPr="000C1FFE">
              <w:rPr>
                <w:sz w:val="19"/>
                <w:szCs w:val="19"/>
              </w:rPr>
              <w:t>5 558,7</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5 767,1</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5 779,7</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44,8</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103,7</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100,2</w:t>
            </w:r>
          </w:p>
        </w:tc>
      </w:tr>
      <w:tr w:rsidR="00A83289" w:rsidRPr="000C1FFE" w:rsidTr="00286A09">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Доходы от оказания платных услуг (работ) и компенсации затрат государства</w:t>
            </w:r>
          </w:p>
        </w:tc>
        <w:tc>
          <w:tcPr>
            <w:tcW w:w="98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8 202,8</w:t>
            </w:r>
          </w:p>
        </w:tc>
        <w:tc>
          <w:tcPr>
            <w:tcW w:w="997"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3"/>
              <w:jc w:val="right"/>
              <w:rPr>
                <w:sz w:val="19"/>
                <w:szCs w:val="19"/>
              </w:rPr>
            </w:pPr>
            <w:r w:rsidRPr="000C1FFE">
              <w:rPr>
                <w:sz w:val="19"/>
                <w:szCs w:val="19"/>
              </w:rPr>
              <w:t>–</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right"/>
              <w:rPr>
                <w:sz w:val="19"/>
                <w:szCs w:val="19"/>
              </w:rPr>
            </w:pPr>
            <w:r w:rsidRPr="000C1FFE">
              <w:rPr>
                <w:sz w:val="19"/>
                <w:szCs w:val="19"/>
              </w:rPr>
              <w:t>–</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r>
      <w:tr w:rsidR="00A83289" w:rsidRPr="000C1FFE" w:rsidTr="00286A09">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Доходы от продажи материальных и нематериальных активов</w:t>
            </w:r>
          </w:p>
        </w:tc>
        <w:tc>
          <w:tcPr>
            <w:tcW w:w="98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162,3</w:t>
            </w:r>
          </w:p>
        </w:tc>
        <w:tc>
          <w:tcPr>
            <w:tcW w:w="997"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3"/>
              <w:jc w:val="right"/>
              <w:rPr>
                <w:sz w:val="19"/>
                <w:szCs w:val="19"/>
              </w:rPr>
            </w:pPr>
            <w:r w:rsidRPr="000C1FFE">
              <w:rPr>
                <w:sz w:val="19"/>
                <w:szCs w:val="19"/>
              </w:rPr>
              <w:t>–</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right"/>
              <w:rPr>
                <w:sz w:val="19"/>
                <w:szCs w:val="19"/>
              </w:rPr>
            </w:pPr>
            <w:r w:rsidRPr="000C1FFE">
              <w:rPr>
                <w:sz w:val="19"/>
                <w:szCs w:val="19"/>
              </w:rPr>
              <w:t>–</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r>
      <w:tr w:rsidR="00A83289" w:rsidRPr="000C1FFE" w:rsidTr="00286A09">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Штрафы, санкции, возмещение ущерба</w:t>
            </w:r>
          </w:p>
        </w:tc>
        <w:tc>
          <w:tcPr>
            <w:tcW w:w="98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42 334,6</w:t>
            </w:r>
          </w:p>
        </w:tc>
        <w:tc>
          <w:tcPr>
            <w:tcW w:w="997"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3"/>
              <w:jc w:val="right"/>
              <w:rPr>
                <w:sz w:val="19"/>
                <w:szCs w:val="19"/>
              </w:rPr>
            </w:pPr>
            <w:r w:rsidRPr="000C1FFE">
              <w:rPr>
                <w:sz w:val="19"/>
                <w:szCs w:val="19"/>
              </w:rPr>
              <w:t>80 591,1</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right"/>
              <w:rPr>
                <w:sz w:val="19"/>
                <w:szCs w:val="19"/>
              </w:rPr>
            </w:pPr>
            <w:r w:rsidRPr="000C1FFE">
              <w:rPr>
                <w:sz w:val="19"/>
                <w:szCs w:val="19"/>
              </w:rPr>
              <w:t>27 673,2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27 673,2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27 673,2</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34,3</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100,0</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100,0</w:t>
            </w:r>
          </w:p>
        </w:tc>
      </w:tr>
      <w:tr w:rsidR="00A83289" w:rsidRPr="000C1FFE" w:rsidTr="00286A09">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Прочие неналоговые доходы</w:t>
            </w:r>
          </w:p>
        </w:tc>
        <w:tc>
          <w:tcPr>
            <w:tcW w:w="98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sz w:val="19"/>
                <w:szCs w:val="19"/>
              </w:rPr>
            </w:pPr>
            <w:r w:rsidRPr="000C1FFE">
              <w:rPr>
                <w:sz w:val="19"/>
                <w:szCs w:val="19"/>
              </w:rPr>
              <w:t>7,9</w:t>
            </w:r>
          </w:p>
        </w:tc>
        <w:tc>
          <w:tcPr>
            <w:tcW w:w="997"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3"/>
              <w:jc w:val="right"/>
              <w:rPr>
                <w:sz w:val="19"/>
                <w:szCs w:val="19"/>
              </w:rPr>
            </w:pPr>
            <w:r w:rsidRPr="000C1FFE">
              <w:rPr>
                <w:sz w:val="19"/>
                <w:szCs w:val="19"/>
              </w:rPr>
              <w:t>–</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9"/>
              <w:jc w:val="right"/>
              <w:rPr>
                <w:sz w:val="19"/>
                <w:szCs w:val="19"/>
              </w:rPr>
            </w:pPr>
            <w:r w:rsidRPr="000C1FFE">
              <w:rPr>
                <w:sz w:val="19"/>
                <w:szCs w:val="19"/>
              </w:rPr>
              <w:t>–</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9"/>
                <w:szCs w:val="19"/>
              </w:rPr>
            </w:pPr>
            <w:r w:rsidRPr="000C1FFE">
              <w:rPr>
                <w:sz w:val="19"/>
                <w:szCs w:val="19"/>
              </w:rPr>
              <w:t>–</w:t>
            </w:r>
          </w:p>
        </w:tc>
      </w:tr>
    </w:tbl>
    <w:p w:rsidR="00A83289" w:rsidRPr="000C1FFE" w:rsidRDefault="00A83289" w:rsidP="000C1FFE">
      <w:pPr>
        <w:pStyle w:val="aff2"/>
        <w:widowControl w:val="0"/>
        <w:spacing w:before="120" w:line="240" w:lineRule="auto"/>
        <w:ind w:firstLine="709"/>
        <w:jc w:val="both"/>
        <w:rPr>
          <w:sz w:val="28"/>
          <w:szCs w:val="28"/>
        </w:rPr>
      </w:pPr>
      <w:r w:rsidRPr="000C1FFE">
        <w:rPr>
          <w:sz w:val="28"/>
          <w:szCs w:val="28"/>
        </w:rPr>
        <w:t>Доля неналоговых поступлений в структуре доходов окружного бюджета на протяжении всего анализируемого периода остается на уровне 0,3%. По всем видам неналоговых доходов в 2020 году планируется снижение поступлений, в основном, за счет снижения поступлений по группе доходов «Штрафы, санкции, возмещение ущерба» на 52 917,9 тыс. рублей (65,7%), доходов от использования имущества, находящегося в государственной (муниципальной) собственности на 12 674,2 тыс. рублей (17,4%), платежей при пользовании природными ресурсами на 6 856,3 тыс. рублей (55,2%).</w:t>
      </w:r>
    </w:p>
    <w:p w:rsidR="00A83289" w:rsidRPr="000C1FFE" w:rsidRDefault="00A83289" w:rsidP="000C1FFE">
      <w:pPr>
        <w:ind w:firstLine="709"/>
        <w:jc w:val="both"/>
        <w:rPr>
          <w:sz w:val="28"/>
          <w:szCs w:val="28"/>
        </w:rPr>
      </w:pPr>
      <w:r w:rsidRPr="000C1FFE">
        <w:rPr>
          <w:sz w:val="28"/>
          <w:szCs w:val="28"/>
        </w:rPr>
        <w:t>Законопроектом поступления доходов от оказания платных услуг и компенсации затрат государства и доходов от продажи материальных и нематериальных активов на 2020 год и на плановый период 2021 и 2022 годов не запланированы. Также, Законопроектом не предусмотрены поступления в окружной бюджет доходов от оказания казенными учреждениями платных услуг, которые в соответствии со статьей 57 Бюджетного кодекса являются неналоговыми доходами и должны отражаться в доходах бюджета.</w:t>
      </w:r>
    </w:p>
    <w:p w:rsidR="00A83289" w:rsidRPr="000C1FFE" w:rsidRDefault="00A83289" w:rsidP="000C1FFE">
      <w:pPr>
        <w:pStyle w:val="af0"/>
        <w:spacing w:before="120" w:after="120" w:line="240" w:lineRule="auto"/>
        <w:ind w:left="0"/>
        <w:jc w:val="center"/>
        <w:rPr>
          <w:rFonts w:ascii="Times New Roman" w:hAnsi="Times New Roman" w:cs="Times New Roman"/>
          <w:b/>
          <w:sz w:val="28"/>
          <w:szCs w:val="28"/>
        </w:rPr>
      </w:pPr>
      <w:r w:rsidRPr="000C1FFE">
        <w:rPr>
          <w:rFonts w:ascii="Times New Roman" w:hAnsi="Times New Roman" w:cs="Times New Roman"/>
          <w:b/>
          <w:sz w:val="28"/>
          <w:szCs w:val="28"/>
        </w:rPr>
        <w:t>Безвозмездные поступления</w:t>
      </w:r>
    </w:p>
    <w:p w:rsidR="00A83289" w:rsidRPr="000C1FFE" w:rsidRDefault="00A83289" w:rsidP="000C1FFE">
      <w:pPr>
        <w:ind w:firstLine="709"/>
        <w:jc w:val="both"/>
        <w:rPr>
          <w:sz w:val="28"/>
          <w:szCs w:val="28"/>
        </w:rPr>
      </w:pPr>
      <w:r w:rsidRPr="000C1FFE">
        <w:rPr>
          <w:sz w:val="28"/>
          <w:szCs w:val="28"/>
        </w:rPr>
        <w:t xml:space="preserve">В структуре доходов окружного бюджета на 2020 год безвозмездные поступления составляют 62,6% или 22 316 663,9 тыс. рублей, из них межбюджетные трансферты из федерального бюджета – 21 092 307,7 тыс. рублей. Поступление межбюджетных трансфертов в 2020 году из федерального </w:t>
      </w:r>
      <w:r w:rsidRPr="000C1FFE">
        <w:rPr>
          <w:sz w:val="28"/>
          <w:szCs w:val="28"/>
        </w:rPr>
        <w:lastRenderedPageBreak/>
        <w:t xml:space="preserve">бюджета планируется на 13 373 898,2 тыс. рублей (37,9%) меньше оценки поступлений 2019 года, в плановом периоде планируется снижение к уровню предыдущего 2020 года на 2 074 294,6 тыс. рублей (или 9,5%), в 2022 году на 357 369,6 тыс. рублей (или 1,8%). </w:t>
      </w:r>
    </w:p>
    <w:p w:rsidR="00A83289" w:rsidRPr="000C1FFE" w:rsidRDefault="00A83289" w:rsidP="000C1FFE">
      <w:pPr>
        <w:ind w:firstLine="709"/>
        <w:jc w:val="both"/>
        <w:rPr>
          <w:sz w:val="28"/>
          <w:szCs w:val="28"/>
        </w:rPr>
      </w:pPr>
      <w:r w:rsidRPr="000C1FFE">
        <w:rPr>
          <w:sz w:val="28"/>
          <w:szCs w:val="28"/>
        </w:rPr>
        <w:t xml:space="preserve">Информация об объемах безвозмездных поступлений в 2018 году (отчет), за 2019 год (оценка) и на трехлетний период 2020-2022 годов приведена в таблице 14. </w:t>
      </w:r>
    </w:p>
    <w:p w:rsidR="00A83289" w:rsidRPr="000C1FFE" w:rsidRDefault="00A83289" w:rsidP="000C1FFE">
      <w:pPr>
        <w:ind w:firstLine="709"/>
        <w:jc w:val="right"/>
        <w:rPr>
          <w:sz w:val="28"/>
          <w:szCs w:val="28"/>
        </w:rPr>
      </w:pPr>
      <w:r w:rsidRPr="000C1FFE">
        <w:rPr>
          <w:sz w:val="28"/>
          <w:szCs w:val="28"/>
        </w:rPr>
        <w:t>Таблица 14</w:t>
      </w:r>
    </w:p>
    <w:p w:rsidR="00A83289" w:rsidRPr="000C1FFE" w:rsidRDefault="00A83289" w:rsidP="000C1FFE">
      <w:pPr>
        <w:ind w:firstLine="709"/>
        <w:jc w:val="right"/>
        <w:rPr>
          <w:sz w:val="28"/>
          <w:szCs w:val="28"/>
        </w:rPr>
      </w:pPr>
      <w:r w:rsidRPr="000C1FFE">
        <w:rPr>
          <w:sz w:val="28"/>
          <w:szCs w:val="28"/>
        </w:rPr>
        <w:t>(тыс. рублей)</w:t>
      </w:r>
    </w:p>
    <w:tbl>
      <w:tblPr>
        <w:tblW w:w="9645" w:type="dxa"/>
        <w:tblInd w:w="108" w:type="dxa"/>
        <w:tblLayout w:type="fixed"/>
        <w:tblLook w:val="04A0" w:firstRow="1" w:lastRow="0" w:firstColumn="1" w:lastColumn="0" w:noHBand="0" w:noVBand="1"/>
      </w:tblPr>
      <w:tblGrid>
        <w:gridCol w:w="2127"/>
        <w:gridCol w:w="992"/>
        <w:gridCol w:w="1128"/>
        <w:gridCol w:w="998"/>
        <w:gridCol w:w="1134"/>
        <w:gridCol w:w="1139"/>
        <w:gridCol w:w="709"/>
        <w:gridCol w:w="709"/>
        <w:gridCol w:w="709"/>
      </w:tblGrid>
      <w:tr w:rsidR="00A83289" w:rsidRPr="000C1FFE" w:rsidTr="00F83EDB">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 xml:space="preserve">Наименование доходов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20"/>
                <w:szCs w:val="20"/>
              </w:rPr>
            </w:pPr>
            <w:r w:rsidRPr="000C1FFE">
              <w:rPr>
                <w:sz w:val="20"/>
                <w:szCs w:val="20"/>
              </w:rPr>
              <w:t>2018 год (отчет)</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20"/>
                <w:szCs w:val="20"/>
              </w:rPr>
            </w:pPr>
            <w:r w:rsidRPr="000C1FFE">
              <w:rPr>
                <w:sz w:val="20"/>
                <w:szCs w:val="20"/>
              </w:rPr>
              <w:t>2019 год (оценка)</w:t>
            </w:r>
          </w:p>
        </w:tc>
        <w:tc>
          <w:tcPr>
            <w:tcW w:w="3271"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7"/>
              <w:jc w:val="center"/>
              <w:rPr>
                <w:sz w:val="18"/>
                <w:szCs w:val="18"/>
              </w:rPr>
            </w:pPr>
            <w:r w:rsidRPr="000C1FFE">
              <w:rPr>
                <w:sz w:val="18"/>
                <w:szCs w:val="18"/>
              </w:rPr>
              <w:t xml:space="preserve">Темпы роста </w:t>
            </w:r>
            <w:r w:rsidRPr="000C1FFE">
              <w:rPr>
                <w:sz w:val="18"/>
                <w:szCs w:val="18"/>
              </w:rPr>
              <w:br/>
              <w:t>к предыдущему году (%)</w:t>
            </w:r>
          </w:p>
        </w:tc>
      </w:tr>
      <w:tr w:rsidR="00A83289" w:rsidRPr="000C1FFE" w:rsidTr="00F83EDB">
        <w:trPr>
          <w:trHeight w:val="11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F83EDB">
            <w:pPr>
              <w:ind w:left="-108" w:right="-109" w:hanging="1"/>
              <w:jc w:val="center"/>
              <w:rPr>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F83EDB">
            <w:pPr>
              <w:ind w:left="-108" w:right="-108"/>
              <w:jc w:val="center"/>
              <w:rPr>
                <w:sz w:val="20"/>
                <w:szCs w:val="20"/>
              </w:rPr>
            </w:pPr>
          </w:p>
        </w:tc>
        <w:tc>
          <w:tcPr>
            <w:tcW w:w="99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14"/>
              <w:jc w:val="center"/>
              <w:rPr>
                <w:sz w:val="20"/>
                <w:szCs w:val="20"/>
              </w:rPr>
            </w:pPr>
            <w:r w:rsidRPr="000C1FFE">
              <w:rPr>
                <w:sz w:val="20"/>
                <w:szCs w:val="20"/>
              </w:rPr>
              <w:t>2020 год</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center"/>
              <w:rPr>
                <w:sz w:val="20"/>
                <w:szCs w:val="20"/>
              </w:rPr>
            </w:pPr>
            <w:r w:rsidRPr="000C1FFE">
              <w:rPr>
                <w:sz w:val="20"/>
                <w:szCs w:val="20"/>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right="-108"/>
              <w:jc w:val="center"/>
              <w:rPr>
                <w:sz w:val="20"/>
                <w:szCs w:val="20"/>
              </w:rPr>
            </w:pPr>
            <w:r w:rsidRPr="000C1FFE">
              <w:rPr>
                <w:sz w:val="20"/>
                <w:szCs w:val="20"/>
              </w:rPr>
              <w:t>2022 год</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right="-108"/>
              <w:jc w:val="center"/>
              <w:rPr>
                <w:sz w:val="16"/>
                <w:szCs w:val="16"/>
              </w:rPr>
            </w:pPr>
            <w:r w:rsidRPr="000C1FFE">
              <w:rPr>
                <w:sz w:val="16"/>
                <w:szCs w:val="16"/>
              </w:rPr>
              <w:t>2020 г. к 2019 г.</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6"/>
                <w:szCs w:val="16"/>
              </w:rPr>
            </w:pPr>
            <w:r w:rsidRPr="000C1FFE">
              <w:rPr>
                <w:sz w:val="16"/>
                <w:szCs w:val="16"/>
              </w:rPr>
              <w:t>2021 г. к 2020 г</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6"/>
                <w:szCs w:val="16"/>
              </w:rPr>
            </w:pPr>
            <w:r w:rsidRPr="000C1FFE">
              <w:rPr>
                <w:sz w:val="16"/>
                <w:szCs w:val="16"/>
              </w:rPr>
              <w:t>2022 г. к 2021 г.</w:t>
            </w:r>
          </w:p>
        </w:tc>
      </w:tr>
      <w:tr w:rsidR="00A83289" w:rsidRPr="000C1FFE" w:rsidTr="00F83EDB">
        <w:trPr>
          <w:trHeight w:val="1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18"/>
                <w:szCs w:val="18"/>
              </w:rPr>
            </w:pPr>
            <w:r w:rsidRPr="000C1FFE">
              <w:rPr>
                <w:sz w:val="18"/>
                <w:szCs w:val="18"/>
              </w:rPr>
              <w:t>2</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18"/>
                <w:szCs w:val="18"/>
              </w:rPr>
            </w:pPr>
            <w:r w:rsidRPr="000C1FFE">
              <w:rPr>
                <w:sz w:val="18"/>
                <w:szCs w:val="18"/>
              </w:rPr>
              <w:t>3</w:t>
            </w:r>
          </w:p>
        </w:tc>
        <w:tc>
          <w:tcPr>
            <w:tcW w:w="99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14"/>
              <w:jc w:val="center"/>
              <w:rPr>
                <w:sz w:val="18"/>
                <w:szCs w:val="18"/>
              </w:rPr>
            </w:pPr>
            <w:r w:rsidRPr="000C1FFE">
              <w:rPr>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center"/>
              <w:rPr>
                <w:sz w:val="18"/>
                <w:szCs w:val="18"/>
              </w:rPr>
            </w:pPr>
            <w:r w:rsidRPr="000C1FFE">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center"/>
              <w:rPr>
                <w:sz w:val="18"/>
                <w:szCs w:val="18"/>
              </w:rPr>
            </w:pPr>
            <w:r w:rsidRPr="000C1FFE">
              <w:rPr>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7"/>
              <w:jc w:val="center"/>
              <w:rPr>
                <w:sz w:val="18"/>
                <w:szCs w:val="18"/>
              </w:rPr>
            </w:pPr>
            <w:r w:rsidRPr="000C1FFE">
              <w:rPr>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9</w:t>
            </w:r>
          </w:p>
        </w:tc>
      </w:tr>
      <w:tr w:rsidR="00A83289" w:rsidRPr="000C1FFE" w:rsidTr="00F83EDB">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b/>
                <w:bCs/>
                <w:sz w:val="20"/>
                <w:szCs w:val="20"/>
              </w:rPr>
            </w:pPr>
            <w:r w:rsidRPr="000C1FFE">
              <w:rPr>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b/>
                <w:bCs/>
                <w:sz w:val="18"/>
                <w:szCs w:val="18"/>
              </w:rPr>
            </w:pPr>
            <w:r w:rsidRPr="000C1FFE">
              <w:rPr>
                <w:b/>
                <w:bCs/>
                <w:sz w:val="18"/>
                <w:szCs w:val="18"/>
              </w:rPr>
              <w:t>22 725 468,3</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b/>
                <w:bCs/>
                <w:sz w:val="18"/>
                <w:szCs w:val="18"/>
              </w:rPr>
            </w:pPr>
            <w:r w:rsidRPr="000C1FFE">
              <w:rPr>
                <w:b/>
                <w:bCs/>
                <w:sz w:val="18"/>
                <w:szCs w:val="18"/>
              </w:rPr>
              <w:t>40 541 645,5</w:t>
            </w:r>
          </w:p>
        </w:tc>
        <w:tc>
          <w:tcPr>
            <w:tcW w:w="99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14"/>
              <w:jc w:val="center"/>
              <w:rPr>
                <w:b/>
                <w:bCs/>
                <w:sz w:val="18"/>
                <w:szCs w:val="18"/>
              </w:rPr>
            </w:pPr>
            <w:r w:rsidRPr="000C1FFE">
              <w:rPr>
                <w:b/>
                <w:bCs/>
                <w:sz w:val="18"/>
                <w:szCs w:val="18"/>
              </w:rPr>
              <w:t>22 316 663,9</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8"/>
                <w:szCs w:val="18"/>
              </w:rPr>
            </w:pPr>
            <w:r w:rsidRPr="000C1FFE">
              <w:rPr>
                <w:b/>
                <w:bCs/>
                <w:sz w:val="18"/>
                <w:szCs w:val="18"/>
              </w:rPr>
              <w:t>19 942 369,3</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bCs/>
                <w:sz w:val="18"/>
                <w:szCs w:val="18"/>
              </w:rPr>
            </w:pPr>
            <w:r w:rsidRPr="000C1FFE">
              <w:rPr>
                <w:b/>
                <w:bCs/>
                <w:sz w:val="18"/>
                <w:szCs w:val="18"/>
              </w:rPr>
              <w:t>19 564 847,9</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b/>
                <w:bCs/>
                <w:sz w:val="18"/>
                <w:szCs w:val="18"/>
              </w:rPr>
            </w:pPr>
            <w:r w:rsidRPr="000C1FFE">
              <w:rPr>
                <w:b/>
                <w:bCs/>
                <w:sz w:val="18"/>
                <w:szCs w:val="18"/>
              </w:rPr>
              <w:t>55,0</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8"/>
                <w:szCs w:val="18"/>
              </w:rPr>
            </w:pPr>
            <w:r w:rsidRPr="000C1FFE">
              <w:rPr>
                <w:b/>
                <w:bCs/>
                <w:sz w:val="18"/>
                <w:szCs w:val="18"/>
              </w:rPr>
              <w:t>89,4</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bCs/>
                <w:sz w:val="18"/>
                <w:szCs w:val="18"/>
              </w:rPr>
            </w:pPr>
            <w:r w:rsidRPr="000C1FFE">
              <w:rPr>
                <w:b/>
                <w:bCs/>
                <w:sz w:val="18"/>
                <w:szCs w:val="18"/>
              </w:rPr>
              <w:t>98,1</w:t>
            </w:r>
          </w:p>
        </w:tc>
      </w:tr>
      <w:tr w:rsidR="00A83289" w:rsidRPr="000C1FFE" w:rsidTr="00F83EDB">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 xml:space="preserve">Дотации, </w:t>
            </w:r>
            <w:r w:rsidRPr="000C1FFE">
              <w:rPr>
                <w:sz w:val="18"/>
                <w:szCs w:val="18"/>
              </w:rPr>
              <w:b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18"/>
                <w:szCs w:val="18"/>
              </w:rPr>
            </w:pPr>
            <w:r w:rsidRPr="000C1FFE">
              <w:rPr>
                <w:sz w:val="18"/>
                <w:szCs w:val="18"/>
              </w:rPr>
              <w:t>10 064 525,9</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18"/>
                <w:szCs w:val="18"/>
              </w:rPr>
            </w:pPr>
            <w:r w:rsidRPr="000C1FFE">
              <w:rPr>
                <w:sz w:val="18"/>
                <w:szCs w:val="18"/>
              </w:rPr>
              <w:t>12 298 315,8</w:t>
            </w:r>
          </w:p>
        </w:tc>
        <w:tc>
          <w:tcPr>
            <w:tcW w:w="99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14"/>
              <w:jc w:val="center"/>
              <w:rPr>
                <w:sz w:val="18"/>
                <w:szCs w:val="18"/>
              </w:rPr>
            </w:pPr>
            <w:r w:rsidRPr="000C1FFE">
              <w:rPr>
                <w:sz w:val="18"/>
                <w:szCs w:val="18"/>
              </w:rPr>
              <w:t>11 954 296,5</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12 782 544,1</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12 782 544,1</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97,2</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106,9</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100,0</w:t>
            </w:r>
          </w:p>
        </w:tc>
      </w:tr>
      <w:tr w:rsidR="00A83289" w:rsidRPr="000C1FFE" w:rsidTr="00F83EDB">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i/>
                <w:iCs/>
                <w:sz w:val="18"/>
                <w:szCs w:val="18"/>
              </w:rPr>
            </w:pPr>
            <w:r w:rsidRPr="000C1FFE">
              <w:rPr>
                <w:i/>
                <w:iCs/>
                <w:sz w:val="18"/>
                <w:szCs w:val="18"/>
              </w:rPr>
              <w:t>-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i/>
                <w:iCs/>
                <w:sz w:val="18"/>
                <w:szCs w:val="18"/>
              </w:rPr>
            </w:pPr>
            <w:r w:rsidRPr="000C1FFE">
              <w:rPr>
                <w:i/>
                <w:iCs/>
                <w:sz w:val="18"/>
                <w:szCs w:val="18"/>
              </w:rPr>
              <w:t>9 774 052,9</w:t>
            </w:r>
          </w:p>
        </w:tc>
        <w:tc>
          <w:tcPr>
            <w:tcW w:w="112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08"/>
              <w:jc w:val="center"/>
              <w:rPr>
                <w:i/>
                <w:iCs/>
                <w:sz w:val="18"/>
                <w:szCs w:val="18"/>
              </w:rPr>
            </w:pPr>
            <w:r w:rsidRPr="000C1FFE">
              <w:rPr>
                <w:i/>
                <w:iCs/>
                <w:sz w:val="18"/>
                <w:szCs w:val="18"/>
              </w:rPr>
              <w:t>11 240 160,8</w:t>
            </w:r>
          </w:p>
        </w:tc>
        <w:tc>
          <w:tcPr>
            <w:tcW w:w="99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14"/>
              <w:jc w:val="center"/>
              <w:rPr>
                <w:i/>
                <w:iCs/>
                <w:sz w:val="18"/>
                <w:szCs w:val="18"/>
              </w:rPr>
            </w:pPr>
            <w:r w:rsidRPr="000C1FFE">
              <w:rPr>
                <w:i/>
                <w:iCs/>
                <w:sz w:val="18"/>
                <w:szCs w:val="18"/>
              </w:rPr>
              <w:t>11 954 296,5</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8"/>
                <w:szCs w:val="18"/>
              </w:rPr>
            </w:pPr>
            <w:r w:rsidRPr="000C1FFE">
              <w:rPr>
                <w:i/>
                <w:iCs/>
                <w:sz w:val="18"/>
                <w:szCs w:val="18"/>
              </w:rPr>
              <w:t>12 782 544,1</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8"/>
                <w:szCs w:val="18"/>
              </w:rPr>
            </w:pPr>
            <w:r w:rsidRPr="000C1FFE">
              <w:rPr>
                <w:i/>
                <w:iCs/>
                <w:sz w:val="18"/>
                <w:szCs w:val="18"/>
              </w:rPr>
              <w:t>12 782 544,1</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106,4</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106,9</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100,0</w:t>
            </w:r>
          </w:p>
        </w:tc>
      </w:tr>
      <w:tr w:rsidR="00A83289" w:rsidRPr="000C1FFE" w:rsidTr="00F83EDB">
        <w:trPr>
          <w:trHeight w:val="3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i/>
                <w:iCs/>
                <w:sz w:val="18"/>
                <w:szCs w:val="18"/>
              </w:rPr>
            </w:pPr>
            <w:r w:rsidRPr="000C1FFE">
              <w:rPr>
                <w:i/>
                <w:iCs/>
                <w:sz w:val="18"/>
                <w:szCs w:val="18"/>
              </w:rPr>
              <w:t>-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i/>
                <w:iCs/>
                <w:sz w:val="18"/>
                <w:szCs w:val="18"/>
              </w:rPr>
            </w:pPr>
            <w:r w:rsidRPr="000C1FFE">
              <w:rPr>
                <w:i/>
                <w:iCs/>
                <w:sz w:val="18"/>
                <w:szCs w:val="18"/>
              </w:rPr>
              <w:t>178 289,0</w:t>
            </w:r>
          </w:p>
        </w:tc>
        <w:tc>
          <w:tcPr>
            <w:tcW w:w="112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08"/>
              <w:jc w:val="center"/>
              <w:rPr>
                <w:i/>
                <w:iCs/>
                <w:sz w:val="18"/>
                <w:szCs w:val="18"/>
              </w:rPr>
            </w:pPr>
            <w:r w:rsidRPr="000C1FFE">
              <w:rPr>
                <w:i/>
                <w:iCs/>
                <w:sz w:val="18"/>
                <w:szCs w:val="18"/>
              </w:rPr>
              <w:t>880 788,0</w:t>
            </w:r>
          </w:p>
        </w:tc>
        <w:tc>
          <w:tcPr>
            <w:tcW w:w="99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14"/>
              <w:jc w:val="center"/>
              <w:rPr>
                <w:i/>
                <w:iCs/>
                <w:sz w:val="18"/>
                <w:szCs w:val="18"/>
              </w:rPr>
            </w:pPr>
            <w:r w:rsidRPr="000C1FFE">
              <w:rPr>
                <w:i/>
                <w:i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8"/>
                <w:szCs w:val="18"/>
              </w:rPr>
            </w:pPr>
            <w:r w:rsidRPr="000C1FFE">
              <w:rPr>
                <w:i/>
                <w:i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8"/>
                <w:szCs w:val="18"/>
              </w:rPr>
            </w:pPr>
            <w:r w:rsidRPr="000C1FFE">
              <w:rPr>
                <w:i/>
                <w:i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r w:rsidR="00A83289" w:rsidRPr="000C1FFE" w:rsidTr="00F83EDB">
        <w:trPr>
          <w:trHeight w:val="5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i/>
                <w:iCs/>
                <w:sz w:val="18"/>
                <w:szCs w:val="18"/>
              </w:rPr>
            </w:pPr>
            <w:r w:rsidRPr="000C1FFE">
              <w:rPr>
                <w:i/>
                <w:iCs/>
                <w:sz w:val="18"/>
                <w:szCs w:val="18"/>
              </w:rPr>
              <w:t>- на частичную компенсацию дополнительных расходов на повышение оплаты труда работников бюджетной сферы</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09" w:hanging="1"/>
              <w:jc w:val="center"/>
              <w:rPr>
                <w:i/>
                <w:iCs/>
                <w:sz w:val="18"/>
                <w:szCs w:val="18"/>
              </w:rPr>
            </w:pPr>
            <w:r w:rsidRPr="000C1FFE">
              <w:rPr>
                <w:i/>
                <w:iCs/>
                <w:sz w:val="18"/>
                <w:szCs w:val="18"/>
              </w:rPr>
              <w:t>112 184,0</w:t>
            </w:r>
          </w:p>
        </w:tc>
        <w:tc>
          <w:tcPr>
            <w:tcW w:w="112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08"/>
              <w:jc w:val="center"/>
              <w:rPr>
                <w:i/>
                <w:iCs/>
                <w:sz w:val="18"/>
                <w:szCs w:val="18"/>
              </w:rPr>
            </w:pPr>
            <w:r w:rsidRPr="000C1FFE">
              <w:rPr>
                <w:i/>
                <w:iCs/>
                <w:sz w:val="18"/>
                <w:szCs w:val="18"/>
              </w:rPr>
              <w:t>177 367,0</w:t>
            </w:r>
          </w:p>
        </w:tc>
        <w:tc>
          <w:tcPr>
            <w:tcW w:w="99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F83EDB">
            <w:pPr>
              <w:ind w:left="-108" w:right="-114"/>
              <w:jc w:val="center"/>
              <w:rPr>
                <w:i/>
                <w:iCs/>
                <w:sz w:val="18"/>
                <w:szCs w:val="18"/>
              </w:rPr>
            </w:pPr>
            <w:r w:rsidRPr="000C1FFE">
              <w:rPr>
                <w:i/>
                <w:i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8"/>
                <w:szCs w:val="18"/>
              </w:rPr>
            </w:pPr>
            <w:r w:rsidRPr="000C1FFE">
              <w:rPr>
                <w:i/>
                <w:i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i/>
                <w:iCs/>
                <w:sz w:val="18"/>
                <w:szCs w:val="18"/>
              </w:rPr>
            </w:pPr>
            <w:r w:rsidRPr="000C1FFE">
              <w:rPr>
                <w:i/>
                <w:i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r w:rsidR="00A83289" w:rsidRPr="000C1FFE" w:rsidTr="00F83EDB">
        <w:trPr>
          <w:trHeight w:val="24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 xml:space="preserve">Субсидии </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18"/>
                <w:szCs w:val="18"/>
              </w:rPr>
            </w:pPr>
            <w:r w:rsidRPr="000C1FFE">
              <w:rPr>
                <w:sz w:val="18"/>
                <w:szCs w:val="18"/>
              </w:rPr>
              <w:t>1 351 441,4</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18"/>
                <w:szCs w:val="18"/>
              </w:rPr>
            </w:pPr>
            <w:r w:rsidRPr="000C1FFE">
              <w:rPr>
                <w:sz w:val="18"/>
                <w:szCs w:val="18"/>
              </w:rPr>
              <w:t>3 059 552,8</w:t>
            </w:r>
          </w:p>
        </w:tc>
        <w:tc>
          <w:tcPr>
            <w:tcW w:w="99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14"/>
              <w:jc w:val="center"/>
              <w:rPr>
                <w:sz w:val="18"/>
                <w:szCs w:val="18"/>
              </w:rPr>
            </w:pPr>
            <w:r w:rsidRPr="000C1FFE">
              <w:rPr>
                <w:sz w:val="18"/>
                <w:szCs w:val="18"/>
              </w:rPr>
              <w:t>3 038 818,0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4 961 682,0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5 246 886,3</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99,3</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163,3</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105,7</w:t>
            </w:r>
          </w:p>
        </w:tc>
      </w:tr>
      <w:tr w:rsidR="00A83289" w:rsidRPr="000C1FFE" w:rsidTr="00F83EDB">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 xml:space="preserve">Субвенции </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18"/>
                <w:szCs w:val="18"/>
              </w:rPr>
            </w:pPr>
            <w:r w:rsidRPr="000C1FFE">
              <w:rPr>
                <w:sz w:val="18"/>
                <w:szCs w:val="18"/>
              </w:rPr>
              <w:t>291 932,9</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18"/>
                <w:szCs w:val="18"/>
              </w:rPr>
            </w:pPr>
            <w:r w:rsidRPr="000C1FFE">
              <w:rPr>
                <w:sz w:val="18"/>
                <w:szCs w:val="18"/>
              </w:rPr>
              <w:t>422 849,5</w:t>
            </w:r>
          </w:p>
        </w:tc>
        <w:tc>
          <w:tcPr>
            <w:tcW w:w="99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14"/>
              <w:jc w:val="center"/>
              <w:rPr>
                <w:sz w:val="18"/>
                <w:szCs w:val="18"/>
              </w:rPr>
            </w:pPr>
            <w:r w:rsidRPr="000C1FFE">
              <w:rPr>
                <w:sz w:val="18"/>
                <w:szCs w:val="18"/>
              </w:rPr>
              <w:t>440 245,3</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439 368,2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461 439,8</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104,1</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99,8</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105,0</w:t>
            </w:r>
          </w:p>
        </w:tc>
      </w:tr>
      <w:tr w:rsidR="00A83289" w:rsidRPr="000C1FFE" w:rsidTr="00F83EDB">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18"/>
                <w:szCs w:val="18"/>
              </w:rPr>
            </w:pPr>
            <w:r w:rsidRPr="000C1FFE">
              <w:rPr>
                <w:sz w:val="18"/>
                <w:szCs w:val="18"/>
              </w:rPr>
              <w:t>4 631 691,8</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18"/>
                <w:szCs w:val="18"/>
              </w:rPr>
            </w:pPr>
            <w:r w:rsidRPr="000C1FFE">
              <w:rPr>
                <w:sz w:val="18"/>
                <w:szCs w:val="18"/>
              </w:rPr>
              <w:t>19 514 487,8</w:t>
            </w:r>
          </w:p>
        </w:tc>
        <w:tc>
          <w:tcPr>
            <w:tcW w:w="99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14"/>
              <w:jc w:val="center"/>
              <w:rPr>
                <w:sz w:val="18"/>
                <w:szCs w:val="18"/>
              </w:rPr>
            </w:pPr>
            <w:r w:rsidRPr="000C1FFE">
              <w:rPr>
                <w:sz w:val="18"/>
                <w:szCs w:val="18"/>
              </w:rPr>
              <w:t>6 487 947,9</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1 663 418,8</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998 773,3</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33,2</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25,6</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60,0</w:t>
            </w:r>
          </w:p>
        </w:tc>
      </w:tr>
      <w:tr w:rsidR="00A83289" w:rsidRPr="000C1FFE" w:rsidTr="00F83EDB">
        <w:trPr>
          <w:trHeight w:val="3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 xml:space="preserve">Безвозмездные поступления от государственных организаций </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18"/>
                <w:szCs w:val="18"/>
              </w:rPr>
            </w:pPr>
            <w:r w:rsidRPr="000C1FFE">
              <w:rPr>
                <w:sz w:val="18"/>
                <w:szCs w:val="18"/>
              </w:rPr>
              <w:t>-  10 137,7</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18"/>
                <w:szCs w:val="18"/>
              </w:rPr>
            </w:pPr>
            <w:r w:rsidRPr="000C1FFE">
              <w:rPr>
                <w:sz w:val="18"/>
                <w:szCs w:val="18"/>
              </w:rPr>
              <w:t>23 971,2</w:t>
            </w:r>
          </w:p>
        </w:tc>
        <w:tc>
          <w:tcPr>
            <w:tcW w:w="99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14"/>
              <w:jc w:val="center"/>
              <w:rPr>
                <w:sz w:val="18"/>
                <w:szCs w:val="18"/>
              </w:rPr>
            </w:pPr>
            <w:r w:rsidRPr="000C1FFE">
              <w:rPr>
                <w:sz w:val="18"/>
                <w:szCs w:val="18"/>
              </w:rPr>
              <w:t>95 356,2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95 356,2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8"/>
                <w:szCs w:val="18"/>
              </w:rPr>
            </w:pPr>
            <w:r w:rsidRPr="000C1FFE">
              <w:rPr>
                <w:sz w:val="18"/>
                <w:szCs w:val="18"/>
              </w:rPr>
              <w:t>75 204,4</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в 3,9 раза</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100,0</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78,9</w:t>
            </w:r>
          </w:p>
        </w:tc>
      </w:tr>
      <w:tr w:rsidR="00A83289" w:rsidRPr="000C1FFE" w:rsidTr="00F83EDB">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8"/>
              <w:rPr>
                <w:sz w:val="18"/>
                <w:szCs w:val="18"/>
              </w:rPr>
            </w:pPr>
            <w:r w:rsidRPr="000C1FFE">
              <w:rPr>
                <w:sz w:val="18"/>
                <w:szCs w:val="18"/>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9" w:hanging="1"/>
              <w:jc w:val="center"/>
              <w:rPr>
                <w:sz w:val="18"/>
                <w:szCs w:val="18"/>
              </w:rPr>
            </w:pPr>
            <w:r w:rsidRPr="000C1FFE">
              <w:rPr>
                <w:sz w:val="18"/>
                <w:szCs w:val="18"/>
              </w:rPr>
              <w:t>6 000 571,7</w:t>
            </w:r>
          </w:p>
        </w:tc>
        <w:tc>
          <w:tcPr>
            <w:tcW w:w="112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08"/>
              <w:jc w:val="center"/>
              <w:rPr>
                <w:sz w:val="18"/>
                <w:szCs w:val="18"/>
              </w:rPr>
            </w:pPr>
            <w:r w:rsidRPr="000C1FFE">
              <w:rPr>
                <w:sz w:val="18"/>
                <w:szCs w:val="18"/>
              </w:rPr>
              <w:t>4 789 569,2</w:t>
            </w:r>
          </w:p>
        </w:tc>
        <w:tc>
          <w:tcPr>
            <w:tcW w:w="99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F83EDB">
            <w:pPr>
              <w:ind w:left="-108" w:right="-114"/>
              <w:jc w:val="center"/>
              <w:rPr>
                <w:i/>
                <w:iCs/>
                <w:sz w:val="18"/>
                <w:szCs w:val="18"/>
              </w:rPr>
            </w:pPr>
            <w:r w:rsidRPr="000C1FFE">
              <w:rPr>
                <w:i/>
                <w:i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8"/>
                <w:szCs w:val="18"/>
              </w:rPr>
            </w:pPr>
            <w:r w:rsidRPr="000C1FFE">
              <w:rPr>
                <w:i/>
                <w:i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8"/>
                <w:szCs w:val="18"/>
              </w:rPr>
            </w:pPr>
            <w:r w:rsidRPr="000C1FFE">
              <w:rPr>
                <w:i/>
                <w:i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jc w:val="center"/>
              <w:rPr>
                <w:sz w:val="18"/>
                <w:szCs w:val="18"/>
              </w:rPr>
            </w:pPr>
            <w:r w:rsidRPr="000C1FFE">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bl>
    <w:p w:rsidR="00A83289" w:rsidRPr="000C1FFE" w:rsidRDefault="00A83289" w:rsidP="000C1FFE">
      <w:pPr>
        <w:spacing w:before="120"/>
        <w:ind w:right="-5" w:firstLine="720"/>
        <w:jc w:val="both"/>
        <w:rPr>
          <w:sz w:val="28"/>
          <w:szCs w:val="28"/>
        </w:rPr>
      </w:pPr>
      <w:r w:rsidRPr="000C1FFE">
        <w:rPr>
          <w:rFonts w:eastAsia="Arial Unicode MS"/>
          <w:sz w:val="28"/>
          <w:szCs w:val="28"/>
        </w:rPr>
        <w:t>В</w:t>
      </w:r>
      <w:r w:rsidRPr="000C1FFE">
        <w:rPr>
          <w:sz w:val="28"/>
          <w:szCs w:val="28"/>
        </w:rPr>
        <w:t xml:space="preserve"> 2020 году уменьшатся поступления из федерального бюджета к оценке 2019 года в виде дотаций на 344 019,3 тыс. рублей (2,8%), субсидий на 20 734,8 тыс. рублей (0,7%), иных межбюджетных трансфертов на 13 026 539,9 тыс. рублей (66,8%) и увеличатся поступления в виде субвенций на 17 395,8 тыс. рублей (4,1%); в 2021 году к уровню 2020 года увеличатся поступления дотаций на 828 247,6 тыс. рублей (6,9%), субсидий на 1 922 864,0 тыс. рублей (63,3%), уменьшатся поступления субвенций на 877,1 тыс. рублей (0,2%) и иных межбюджетных трансфертов на 4 824 529,1 тыс. рублей (74,4%); в 2022 году увеличатся поступления в виде субсидий на 285 204,3 тыс. рублей (5,7%) к оценке 2021 года, субвенций на 22 071,6 тыс. рублей (5%), уменьшатся поступления иных межбюджетных </w:t>
      </w:r>
      <w:r w:rsidRPr="000C1FFE">
        <w:rPr>
          <w:sz w:val="28"/>
          <w:szCs w:val="28"/>
        </w:rPr>
        <w:lastRenderedPageBreak/>
        <w:t>трансфертов на 664 645,5 тыс. рублей  (40%), поступление дотаций в 2022 году останется на уровне 2021 года и составит 12 782 544,1 тыс. рублей.</w:t>
      </w:r>
    </w:p>
    <w:p w:rsidR="00A83289" w:rsidRPr="000C1FFE" w:rsidRDefault="00A83289" w:rsidP="000C1FFE">
      <w:pPr>
        <w:ind w:firstLine="709"/>
        <w:jc w:val="both"/>
        <w:rPr>
          <w:rFonts w:eastAsia="Calibri"/>
          <w:noProof/>
          <w:sz w:val="28"/>
          <w:szCs w:val="28"/>
        </w:rPr>
      </w:pPr>
      <w:r w:rsidRPr="000C1FFE">
        <w:rPr>
          <w:sz w:val="28"/>
          <w:szCs w:val="28"/>
        </w:rPr>
        <w:t xml:space="preserve">Снижение объема межбюджетных трансфертов на 2020-2022 годы обусловлено </w:t>
      </w:r>
      <w:r w:rsidRPr="000C1FFE">
        <w:rPr>
          <w:rFonts w:eastAsia="Calibri"/>
          <w:noProof/>
          <w:sz w:val="28"/>
          <w:szCs w:val="28"/>
        </w:rPr>
        <w:t xml:space="preserve">тем, что в проекте закона «О федеральном бюджете на 2020 год и на плановый период 2021 и 2022 годов» объем межбюджетных трансфертов распределен между бюджетами субъектов Российской Федерации не полностью. </w:t>
      </w:r>
    </w:p>
    <w:p w:rsidR="00A83289" w:rsidRPr="000C1FFE" w:rsidRDefault="00A83289" w:rsidP="000C1FFE">
      <w:pPr>
        <w:ind w:right="-5" w:firstLine="720"/>
        <w:jc w:val="both"/>
        <w:rPr>
          <w:rFonts w:eastAsia="Arial Unicode MS"/>
          <w:sz w:val="28"/>
          <w:szCs w:val="28"/>
        </w:rPr>
      </w:pPr>
      <w:r w:rsidRPr="000C1FFE">
        <w:rPr>
          <w:rFonts w:eastAsia="Arial Unicode MS"/>
          <w:sz w:val="28"/>
          <w:szCs w:val="28"/>
        </w:rPr>
        <w:t xml:space="preserve">Законопроектом </w:t>
      </w:r>
      <w:r w:rsidRPr="000C1FFE">
        <w:rPr>
          <w:rFonts w:eastAsia="Arial Unicode MS"/>
          <w:b/>
          <w:sz w:val="28"/>
          <w:szCs w:val="28"/>
        </w:rPr>
        <w:t>дотации</w:t>
      </w:r>
      <w:r w:rsidRPr="000C1FFE">
        <w:rPr>
          <w:rFonts w:eastAsia="Arial Unicode MS"/>
          <w:sz w:val="28"/>
          <w:szCs w:val="28"/>
        </w:rPr>
        <w:t xml:space="preserve"> на выравнивание уровня бюджетной обеспеченности предусматриваются с ростом к предыдущему году: в 2020 году– 6,4%, в 2021 году – 6,9%, в 2022 году сумма дотации остается на уровне 2021 года.</w:t>
      </w:r>
    </w:p>
    <w:p w:rsidR="00A83289" w:rsidRPr="000C1FFE" w:rsidRDefault="00A83289" w:rsidP="000C1FFE">
      <w:pPr>
        <w:ind w:right="-5" w:firstLine="708"/>
        <w:jc w:val="both"/>
        <w:rPr>
          <w:rFonts w:eastAsia="Arial Unicode MS"/>
          <w:sz w:val="28"/>
          <w:szCs w:val="28"/>
        </w:rPr>
      </w:pPr>
      <w:r w:rsidRPr="000C1FFE">
        <w:rPr>
          <w:sz w:val="28"/>
          <w:szCs w:val="28"/>
        </w:rPr>
        <w:t xml:space="preserve">Поступление </w:t>
      </w:r>
      <w:r w:rsidRPr="000C1FFE">
        <w:rPr>
          <w:b/>
          <w:sz w:val="28"/>
          <w:szCs w:val="28"/>
        </w:rPr>
        <w:t>субсидий</w:t>
      </w:r>
      <w:r w:rsidRPr="000C1FFE">
        <w:rPr>
          <w:sz w:val="28"/>
          <w:szCs w:val="28"/>
        </w:rPr>
        <w:t xml:space="preserve"> (29 видов) из федерального бюджета запланировано на 2020 год</w:t>
      </w:r>
      <w:r w:rsidRPr="000C1FFE">
        <w:rPr>
          <w:b/>
          <w:sz w:val="28"/>
          <w:szCs w:val="28"/>
        </w:rPr>
        <w:t xml:space="preserve"> </w:t>
      </w:r>
      <w:r w:rsidRPr="000C1FFE">
        <w:rPr>
          <w:rFonts w:eastAsia="Arial Unicode MS"/>
          <w:sz w:val="28"/>
          <w:szCs w:val="28"/>
        </w:rPr>
        <w:t>в сумме 3 038 818,0 тыс. рублей,</w:t>
      </w:r>
      <w:r w:rsidRPr="000C1FFE">
        <w:rPr>
          <w:sz w:val="28"/>
          <w:szCs w:val="28"/>
        </w:rPr>
        <w:t xml:space="preserve"> на 2021 год – 4 961 682,0 тыс. рублей, на 2022 год – 5 246 886,3 тыс. рублей</w:t>
      </w:r>
      <w:r w:rsidRPr="000C1FFE">
        <w:rPr>
          <w:rFonts w:eastAsia="Arial Unicode MS"/>
          <w:sz w:val="28"/>
          <w:szCs w:val="28"/>
        </w:rPr>
        <w:t>, из них наибольшие объемы имеют субсидии:</w:t>
      </w:r>
    </w:p>
    <w:p w:rsidR="00A83289" w:rsidRPr="000C1FFE" w:rsidRDefault="00A83289" w:rsidP="000C1FFE">
      <w:pPr>
        <w:ind w:firstLine="720"/>
        <w:jc w:val="both"/>
        <w:rPr>
          <w:rFonts w:eastAsia="Arial Unicode MS"/>
          <w:sz w:val="28"/>
          <w:szCs w:val="28"/>
        </w:rPr>
      </w:pPr>
      <w:r w:rsidRPr="000C1FFE">
        <w:rPr>
          <w:sz w:val="28"/>
          <w:szCs w:val="28"/>
        </w:rPr>
        <w:t>- на </w:t>
      </w:r>
      <w:proofErr w:type="spellStart"/>
      <w:r w:rsidRPr="000C1FFE">
        <w:rPr>
          <w:rFonts w:eastAsia="Arial Unicode MS"/>
          <w:sz w:val="28"/>
          <w:szCs w:val="28"/>
        </w:rPr>
        <w:t>софинансирование</w:t>
      </w:r>
      <w:proofErr w:type="spellEnd"/>
      <w:r w:rsidRPr="000C1FFE">
        <w:rPr>
          <w:rFonts w:eastAsia="Arial Unicode MS"/>
          <w:sz w:val="28"/>
          <w:szCs w:val="28"/>
        </w:rPr>
        <w:t xml:space="preserve"> капитальных вложений в объекты государственной (муниципальной) собственности на 2020 год в сумме 1 900 000,0 тыс. рублей,</w:t>
      </w:r>
      <w:r w:rsidRPr="000C1FFE">
        <w:rPr>
          <w:sz w:val="28"/>
          <w:szCs w:val="28"/>
        </w:rPr>
        <w:t xml:space="preserve"> на 2021-2022 годы в сумме 3 600 000,0 тыс. рублей, которые будут направлены на</w:t>
      </w:r>
      <w:r w:rsidRPr="000C1FFE">
        <w:rPr>
          <w:rFonts w:eastAsia="Arial Unicode MS"/>
          <w:sz w:val="28"/>
          <w:szCs w:val="28"/>
        </w:rPr>
        <w:t xml:space="preserve"> строительство автомобильной дороги Колыма–Омсукчан–Омолон–Анадырь на территории Чукотского автономного округа;</w:t>
      </w:r>
    </w:p>
    <w:p w:rsidR="00A83289" w:rsidRPr="000C1FFE" w:rsidRDefault="00A83289" w:rsidP="000C1FFE">
      <w:pPr>
        <w:ind w:firstLine="720"/>
        <w:jc w:val="both"/>
        <w:rPr>
          <w:rFonts w:eastAsia="Arial Unicode MS"/>
          <w:sz w:val="28"/>
          <w:szCs w:val="28"/>
        </w:rPr>
      </w:pPr>
      <w:r w:rsidRPr="000C1FFE">
        <w:rPr>
          <w:rFonts w:eastAsia="Arial Unicode MS"/>
          <w:sz w:val="28"/>
          <w:szCs w:val="28"/>
        </w:rPr>
        <w:t>- на выплату региональных социальных доплат к пенсии на 2020 год в сумме 140 661,6 тыс. рублей, на 2021 год в сумме 164 316,8 тыс. рублей, на 2022 год в сумме 230 881,2 тыс. рублей;</w:t>
      </w:r>
    </w:p>
    <w:p w:rsidR="00A83289" w:rsidRPr="000C1FFE" w:rsidRDefault="00A83289" w:rsidP="000C1FFE">
      <w:pPr>
        <w:ind w:firstLine="720"/>
        <w:jc w:val="both"/>
        <w:rPr>
          <w:rFonts w:eastAsia="Arial Unicode MS"/>
          <w:sz w:val="28"/>
          <w:szCs w:val="28"/>
        </w:rPr>
      </w:pPr>
      <w:r w:rsidRPr="000C1FFE">
        <w:rPr>
          <w:rFonts w:eastAsia="Arial Unicode MS"/>
          <w:sz w:val="28"/>
          <w:szCs w:val="28"/>
        </w:rPr>
        <w:t>- на создание новых мест в общеобразовательных организациях, расположенных в сельской местности и поселках городского типа на 2020 год в сумме 157 548,2 тыс. рублей, на 2021 год в сумме 152 934,1 тыс. рублей;</w:t>
      </w:r>
    </w:p>
    <w:p w:rsidR="00A83289" w:rsidRPr="000C1FFE" w:rsidRDefault="00A83289" w:rsidP="000C1FFE">
      <w:pPr>
        <w:ind w:firstLine="720"/>
        <w:jc w:val="both"/>
        <w:rPr>
          <w:rFonts w:eastAsia="Arial Unicode MS"/>
          <w:sz w:val="28"/>
          <w:szCs w:val="28"/>
        </w:rPr>
      </w:pPr>
      <w:r w:rsidRPr="000C1FFE">
        <w:rPr>
          <w:rFonts w:eastAsia="Arial Unicode MS"/>
          <w:sz w:val="28"/>
          <w:szCs w:val="28"/>
        </w:rPr>
        <w:t>- на оказание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на 2020-2022 годы в сумме 148 378,3 тыс. рублей ежегодно;</w:t>
      </w:r>
    </w:p>
    <w:p w:rsidR="00A83289" w:rsidRPr="000C1FFE" w:rsidRDefault="00A83289" w:rsidP="000C1FFE">
      <w:pPr>
        <w:ind w:firstLine="720"/>
        <w:jc w:val="both"/>
        <w:rPr>
          <w:rFonts w:eastAsia="Arial Unicode MS"/>
          <w:sz w:val="28"/>
          <w:szCs w:val="28"/>
        </w:rPr>
      </w:pPr>
      <w:r w:rsidRPr="000C1FFE">
        <w:rPr>
          <w:rFonts w:eastAsia="Arial Unicode MS"/>
          <w:sz w:val="28"/>
          <w:szCs w:val="28"/>
        </w:rPr>
        <w:t>- на государственную поддержку малого и среднего предпринимательства в субъектах Российской Федерации на 2020 год 49 613,2 тыс. рублей, на 2021 год в сумме 95 292,7 тыс. рублей, на 2022 год в сумме 213 242,5 тыс. рублей;</w:t>
      </w:r>
    </w:p>
    <w:p w:rsidR="00A83289" w:rsidRPr="000C1FFE" w:rsidRDefault="00A83289" w:rsidP="000C1FFE">
      <w:pPr>
        <w:ind w:firstLine="720"/>
        <w:jc w:val="both"/>
        <w:rPr>
          <w:rFonts w:eastAsia="Arial Unicode MS"/>
          <w:sz w:val="28"/>
          <w:szCs w:val="28"/>
        </w:rPr>
      </w:pPr>
      <w:r w:rsidRPr="000C1FFE">
        <w:rPr>
          <w:rFonts w:eastAsia="Arial Unicode MS"/>
          <w:sz w:val="28"/>
          <w:szCs w:val="28"/>
        </w:rPr>
        <w:t>- на закупку авиационных работ органами государственной власти субъектов Российской Федерации для оказания медицинской помощи на 2020 год в сумме 210 495,8 тыс. рублей, на 2021 год в сумме 205 694,9 тыс. рублей, на 2022 год в сумме 201 607,4 тыс. рублей;</w:t>
      </w:r>
    </w:p>
    <w:p w:rsidR="00A83289" w:rsidRPr="000C1FFE" w:rsidRDefault="00A83289" w:rsidP="000C1FFE">
      <w:pPr>
        <w:ind w:firstLine="709"/>
        <w:jc w:val="both"/>
        <w:rPr>
          <w:sz w:val="28"/>
          <w:szCs w:val="28"/>
        </w:rPr>
      </w:pPr>
      <w:r w:rsidRPr="000C1FFE">
        <w:rPr>
          <w:sz w:val="28"/>
          <w:szCs w:val="28"/>
        </w:rPr>
        <w:t>- 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на 2021-2022 годы в сумме 142 106,6 тыс. рублей.</w:t>
      </w:r>
    </w:p>
    <w:p w:rsidR="00A83289" w:rsidRPr="000C1FFE" w:rsidRDefault="00A83289" w:rsidP="000C1FFE">
      <w:pPr>
        <w:ind w:right="-5" w:firstLine="708"/>
        <w:jc w:val="both"/>
        <w:rPr>
          <w:rFonts w:eastAsia="Arial Unicode MS"/>
          <w:sz w:val="28"/>
          <w:szCs w:val="28"/>
        </w:rPr>
      </w:pPr>
      <w:r w:rsidRPr="000C1FFE">
        <w:rPr>
          <w:rFonts w:eastAsia="Arial Unicode MS"/>
          <w:sz w:val="28"/>
          <w:szCs w:val="28"/>
        </w:rPr>
        <w:lastRenderedPageBreak/>
        <w:t>Поступление</w:t>
      </w:r>
      <w:r w:rsidRPr="000C1FFE">
        <w:rPr>
          <w:rFonts w:eastAsia="Arial Unicode MS"/>
          <w:b/>
          <w:sz w:val="28"/>
          <w:szCs w:val="28"/>
        </w:rPr>
        <w:t xml:space="preserve"> субвенций </w:t>
      </w:r>
      <w:r w:rsidRPr="000C1FFE">
        <w:rPr>
          <w:rFonts w:eastAsia="Arial Unicode MS"/>
          <w:sz w:val="28"/>
          <w:szCs w:val="28"/>
        </w:rPr>
        <w:t>(17 видов) из федерального бюджета запланировано на 2020 год</w:t>
      </w:r>
      <w:r w:rsidRPr="000C1FFE">
        <w:rPr>
          <w:rFonts w:eastAsia="Arial Unicode MS"/>
          <w:b/>
          <w:sz w:val="28"/>
          <w:szCs w:val="28"/>
        </w:rPr>
        <w:t xml:space="preserve"> </w:t>
      </w:r>
      <w:r w:rsidRPr="000C1FFE">
        <w:rPr>
          <w:rFonts w:eastAsia="Arial Unicode MS"/>
          <w:sz w:val="28"/>
          <w:szCs w:val="28"/>
        </w:rPr>
        <w:t>в сумме 440 245,3 тыс. рублей, на 2021 год – 439 368,2 тыс. рублей, на 2022 год – 461 439,8 тыс. рублей, из них наибольшие объемы предусмотрены:</w:t>
      </w:r>
    </w:p>
    <w:p w:rsidR="00A83289" w:rsidRPr="000C1FFE" w:rsidRDefault="00A83289" w:rsidP="000C1FFE">
      <w:pPr>
        <w:ind w:right="-5" w:firstLine="720"/>
        <w:jc w:val="both"/>
        <w:rPr>
          <w:sz w:val="28"/>
          <w:szCs w:val="28"/>
        </w:rPr>
      </w:pPr>
      <w:r w:rsidRPr="000C1FFE">
        <w:rPr>
          <w:sz w:val="28"/>
          <w:szCs w:val="28"/>
        </w:rPr>
        <w:t>- на осуществление отдельных полномочий в области лесных отношений на 2020 год в сумме 113 535,9 тыс. рублей, на 2021 год в сумме 112 490,6 тыс. рублей, на 2022 год в сумме 130 876,9 тыс. рублей;</w:t>
      </w:r>
    </w:p>
    <w:p w:rsidR="00A83289" w:rsidRPr="000C1FFE" w:rsidRDefault="00A83289" w:rsidP="000C1FFE">
      <w:pPr>
        <w:ind w:firstLine="720"/>
        <w:jc w:val="both"/>
        <w:rPr>
          <w:sz w:val="28"/>
          <w:szCs w:val="28"/>
        </w:rPr>
      </w:pPr>
      <w:r w:rsidRPr="000C1FFE">
        <w:rPr>
          <w:sz w:val="28"/>
          <w:szCs w:val="28"/>
        </w:rPr>
        <w:t>- на реализацию полномочий Российской Федерации по осуществлению социальных выплат безработным гражданам на 2020 год в сумме 43 145,3 тыс. рублей, на 2021 год в сумме 43 353,1 тыс. рублей, на 2022 год в сумме 43 579,8 тыс. рублей;</w:t>
      </w:r>
    </w:p>
    <w:p w:rsidR="00A83289" w:rsidRPr="000C1FFE" w:rsidRDefault="00A83289" w:rsidP="000C1FFE">
      <w:pPr>
        <w:ind w:firstLine="720"/>
        <w:jc w:val="both"/>
        <w:rPr>
          <w:sz w:val="28"/>
          <w:szCs w:val="28"/>
        </w:rPr>
      </w:pPr>
      <w:r w:rsidRPr="000C1FFE">
        <w:rPr>
          <w:sz w:val="28"/>
          <w:szCs w:val="28"/>
        </w:rPr>
        <w:t>-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на 2020 год в сумме 44 921,4 тыс. рублей, на 2021 год в сумме 46 289,1 тыс. рублей, на 2022 год в сумме 48 092,8 тыс. рублей;</w:t>
      </w:r>
    </w:p>
    <w:p w:rsidR="00A83289" w:rsidRPr="000C1FFE" w:rsidRDefault="00A83289" w:rsidP="000C1FFE">
      <w:pPr>
        <w:ind w:firstLine="720"/>
        <w:jc w:val="both"/>
        <w:rPr>
          <w:sz w:val="28"/>
          <w:szCs w:val="28"/>
        </w:rPr>
      </w:pPr>
      <w:r w:rsidRPr="000C1FFE">
        <w:rPr>
          <w:sz w:val="28"/>
          <w:szCs w:val="28"/>
        </w:rPr>
        <w:t>- на осуществление ежемесячной выплаты в связи с рождением (усыновлением) первого ребенка на 2020 год в сумме 121 859,1 тыс. рублей, на 2021 год в сумме 121 780,0 тыс. рублей, на 2022 год в сумме 121 801,0 тыс. рублей;</w:t>
      </w:r>
    </w:p>
    <w:p w:rsidR="00A83289" w:rsidRPr="000C1FFE" w:rsidRDefault="00A83289" w:rsidP="000C1FFE">
      <w:pPr>
        <w:ind w:firstLine="720"/>
        <w:jc w:val="both"/>
        <w:rPr>
          <w:sz w:val="28"/>
          <w:szCs w:val="28"/>
        </w:rPr>
      </w:pPr>
      <w:r w:rsidRPr="000C1FFE">
        <w:rPr>
          <w:sz w:val="28"/>
          <w:szCs w:val="28"/>
        </w:rPr>
        <w:t xml:space="preserve">- единую субвенцию на 2020 год в сумме 46 533,8 тыс. рублей, на 2021 год в сумме 46 406,7 тыс. рублей, на 2022 год в сумме 47 517,7 тыс. рублей. </w:t>
      </w:r>
    </w:p>
    <w:p w:rsidR="00A83289" w:rsidRPr="000C1FFE" w:rsidRDefault="00A83289" w:rsidP="000C1FFE">
      <w:pPr>
        <w:ind w:right="-5" w:firstLine="720"/>
        <w:jc w:val="both"/>
        <w:rPr>
          <w:rFonts w:eastAsia="Arial Unicode MS"/>
          <w:sz w:val="28"/>
          <w:szCs w:val="28"/>
        </w:rPr>
      </w:pPr>
      <w:r w:rsidRPr="000C1FFE">
        <w:rPr>
          <w:b/>
          <w:sz w:val="28"/>
          <w:szCs w:val="28"/>
        </w:rPr>
        <w:t>Иные межбюджетные трансферты</w:t>
      </w:r>
      <w:r w:rsidRPr="000C1FFE">
        <w:rPr>
          <w:rFonts w:eastAsia="Arial Unicode MS"/>
          <w:sz w:val="28"/>
          <w:szCs w:val="28"/>
        </w:rPr>
        <w:t xml:space="preserve"> запланированы на 2020 год</w:t>
      </w:r>
      <w:r w:rsidRPr="000C1FFE">
        <w:rPr>
          <w:rFonts w:eastAsia="Arial Unicode MS"/>
          <w:b/>
          <w:sz w:val="28"/>
          <w:szCs w:val="28"/>
        </w:rPr>
        <w:t xml:space="preserve"> </w:t>
      </w:r>
      <w:r w:rsidRPr="000C1FFE">
        <w:rPr>
          <w:rFonts w:eastAsia="Arial Unicode MS"/>
          <w:sz w:val="28"/>
          <w:szCs w:val="28"/>
        </w:rPr>
        <w:t>в сумме 6 487 947,9 тыс. рублей, на 2021 год в сумме 1 663 418,8 тыс. рублей, на 2022 год – 998 773,3 тыс. рублей, из них наибольшие объемы предусмотрены:</w:t>
      </w:r>
    </w:p>
    <w:p w:rsidR="00A83289" w:rsidRPr="000C1FFE" w:rsidRDefault="00A83289" w:rsidP="000C1FFE">
      <w:pPr>
        <w:ind w:right="-6" w:firstLine="720"/>
        <w:jc w:val="both"/>
        <w:rPr>
          <w:rFonts w:eastAsia="Arial Unicode MS"/>
          <w:sz w:val="28"/>
          <w:szCs w:val="28"/>
        </w:rPr>
      </w:pPr>
      <w:r w:rsidRPr="000C1FFE">
        <w:rPr>
          <w:rFonts w:eastAsia="Arial Unicode MS"/>
          <w:sz w:val="28"/>
          <w:szCs w:val="28"/>
        </w:rPr>
        <w:t>- на реализацию мероприятий по содействию развитию инфраструктуры субъектов Российской Федерации на 2020 год в сумме 3 725 503,7 тыс. рублей, на 2021 год в сумме 1 268 259,2 тыс. рублей, на 2022 год в сумме 956 057,8 тыс. рублей;</w:t>
      </w:r>
    </w:p>
    <w:p w:rsidR="00A83289" w:rsidRPr="000C1FFE" w:rsidRDefault="00A83289" w:rsidP="000C1FFE">
      <w:pPr>
        <w:ind w:right="-6" w:firstLine="720"/>
        <w:jc w:val="both"/>
        <w:rPr>
          <w:rFonts w:eastAsia="Arial Unicode MS"/>
          <w:sz w:val="28"/>
          <w:szCs w:val="28"/>
        </w:rPr>
      </w:pPr>
      <w:r w:rsidRPr="000C1FFE">
        <w:rPr>
          <w:rFonts w:eastAsia="Arial Unicode MS"/>
          <w:sz w:val="28"/>
          <w:szCs w:val="28"/>
        </w:rPr>
        <w:t>-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на 2020 год в сумме 2 599 028,0 тыс. рублей, на 2021 год – 300 972,0 тыс. рублей;</w:t>
      </w:r>
    </w:p>
    <w:p w:rsidR="00A83289" w:rsidRPr="000C1FFE" w:rsidRDefault="00A83289" w:rsidP="000C1FFE">
      <w:pPr>
        <w:ind w:right="-6" w:firstLine="720"/>
        <w:jc w:val="both"/>
        <w:rPr>
          <w:rFonts w:eastAsia="Arial Unicode MS"/>
          <w:sz w:val="28"/>
          <w:szCs w:val="28"/>
        </w:rPr>
      </w:pPr>
      <w:r w:rsidRPr="000C1FFE">
        <w:rPr>
          <w:rFonts w:eastAsia="Arial Unicode MS"/>
          <w:sz w:val="28"/>
          <w:szCs w:val="28"/>
        </w:rPr>
        <w:t>- на финансовое обеспечение дорожной деятельности в рамках реализации национального проекта «Безопасные и качественные автомобильные дороги» на 2020 - 2021 годы в сумме 40 000,0 тыс. рублей ежегодно;</w:t>
      </w:r>
    </w:p>
    <w:p w:rsidR="00A83289" w:rsidRPr="000C1FFE" w:rsidRDefault="00A83289" w:rsidP="000C1FFE">
      <w:pPr>
        <w:ind w:right="-6" w:firstLine="720"/>
        <w:jc w:val="both"/>
        <w:rPr>
          <w:rFonts w:eastAsia="Arial Unicode MS"/>
          <w:sz w:val="28"/>
          <w:szCs w:val="28"/>
        </w:rPr>
      </w:pPr>
      <w:r w:rsidRPr="000C1FFE">
        <w:rPr>
          <w:rFonts w:eastAsia="Arial Unicode MS"/>
          <w:sz w:val="28"/>
          <w:szCs w:val="28"/>
        </w:rPr>
        <w:t>-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на 2020 год в сумме 72 510,0 тыс. рублей;</w:t>
      </w:r>
    </w:p>
    <w:p w:rsidR="00A83289" w:rsidRPr="000C1FFE" w:rsidRDefault="00A83289" w:rsidP="000C1FFE">
      <w:pPr>
        <w:ind w:firstLine="720"/>
        <w:jc w:val="both"/>
        <w:rPr>
          <w:sz w:val="28"/>
          <w:szCs w:val="28"/>
        </w:rPr>
      </w:pPr>
      <w:r w:rsidRPr="000C1FFE">
        <w:rPr>
          <w:b/>
          <w:sz w:val="28"/>
          <w:szCs w:val="28"/>
        </w:rPr>
        <w:lastRenderedPageBreak/>
        <w:t>Безвозмездные поступления от государственных (муниципальных) организаций</w:t>
      </w:r>
      <w:r w:rsidRPr="000C1FFE">
        <w:rPr>
          <w:sz w:val="28"/>
          <w:szCs w:val="28"/>
        </w:rPr>
        <w:t xml:space="preserve"> (Фонда содействия реформированию жилищно-коммунального хозяйства) в 2020-2021 годах предусмотрены в сумме 95 356,2 тыс. рублей ежегодно, в 2022 году в сумме – 75 204,4 тыс. рублей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A83289" w:rsidRPr="000C1FFE" w:rsidRDefault="00A83289" w:rsidP="000C1FFE">
      <w:pPr>
        <w:pStyle w:val="ConsPlusTitle"/>
        <w:ind w:firstLine="720"/>
        <w:jc w:val="both"/>
        <w:rPr>
          <w:b w:val="0"/>
          <w:sz w:val="28"/>
          <w:szCs w:val="28"/>
        </w:rPr>
      </w:pPr>
      <w:r w:rsidRPr="000C1FFE">
        <w:rPr>
          <w:b w:val="0"/>
          <w:sz w:val="28"/>
          <w:szCs w:val="28"/>
        </w:rPr>
        <w:t>Анализ доходов окружного бюджета в разрезе источников поступлений за 2019 год и предусматриваемых Законопроектом приведен в Приложении №1 к настоящему Заключению.</w:t>
      </w:r>
    </w:p>
    <w:p w:rsidR="00A83289" w:rsidRPr="000C1FFE" w:rsidRDefault="00A83289" w:rsidP="00F83EDB">
      <w:pPr>
        <w:pStyle w:val="1"/>
        <w:spacing w:before="240" w:after="120"/>
        <w:ind w:firstLine="709"/>
        <w:jc w:val="both"/>
        <w:rPr>
          <w:rFonts w:ascii="Times New Roman" w:hAnsi="Times New Roman" w:cs="Times New Roman"/>
          <w:bCs w:val="0"/>
          <w:color w:val="auto"/>
          <w:sz w:val="28"/>
          <w:szCs w:val="28"/>
        </w:rPr>
      </w:pPr>
      <w:bookmarkStart w:id="11" w:name="_Toc24812682"/>
      <w:r w:rsidRPr="000C1FFE">
        <w:rPr>
          <w:rFonts w:ascii="Times New Roman" w:hAnsi="Times New Roman" w:cs="Times New Roman"/>
          <w:bCs w:val="0"/>
          <w:color w:val="auto"/>
          <w:sz w:val="28"/>
          <w:szCs w:val="28"/>
        </w:rPr>
        <w:t>6. Анализ реестра расходных обязательств Чукотского автономного округа</w:t>
      </w:r>
      <w:bookmarkEnd w:id="11"/>
    </w:p>
    <w:p w:rsidR="00A83289" w:rsidRPr="000C1FFE" w:rsidRDefault="00A83289" w:rsidP="000C1FFE">
      <w:pPr>
        <w:spacing w:before="120"/>
        <w:ind w:firstLine="709"/>
        <w:jc w:val="both"/>
        <w:rPr>
          <w:sz w:val="28"/>
          <w:szCs w:val="28"/>
        </w:rPr>
      </w:pPr>
      <w:r w:rsidRPr="000C1FFE">
        <w:rPr>
          <w:sz w:val="28"/>
          <w:szCs w:val="28"/>
        </w:rPr>
        <w:t>Реестр расходных обязательств Чукотского автономного округа (далее – Реестр) подготовлен в соответствии с Порядком ведения реестра расходных обязательств Чукотского автономного округа, утвержденным Постановлением Правительства Чукотского автономного округа от 7 декабря 2017 года №163, и представлен по состоянию на 1 июня 2019 года.</w:t>
      </w:r>
    </w:p>
    <w:p w:rsidR="00A83289" w:rsidRPr="000C1FFE" w:rsidRDefault="00A83289" w:rsidP="000C1FFE">
      <w:pPr>
        <w:autoSpaceDE w:val="0"/>
        <w:autoSpaceDN w:val="0"/>
        <w:adjustRightInd w:val="0"/>
        <w:ind w:firstLine="709"/>
        <w:jc w:val="both"/>
        <w:rPr>
          <w:sz w:val="28"/>
          <w:szCs w:val="28"/>
        </w:rPr>
      </w:pPr>
      <w:r w:rsidRPr="000C1FFE">
        <w:rPr>
          <w:sz w:val="28"/>
          <w:szCs w:val="28"/>
        </w:rPr>
        <w:t>Реестр ведется с целью учета расходных обязательств Чукотского автономного округа и определения объема бюджетных ассигнований, необходимых для их исполнения, данные Реестра используются при разработке проекта закона об окружном бюджете на очередной финансовый год и плановый период.</w:t>
      </w:r>
    </w:p>
    <w:p w:rsidR="00A83289" w:rsidRPr="000C1FFE" w:rsidRDefault="00A83289" w:rsidP="000C1FFE">
      <w:pPr>
        <w:ind w:firstLine="709"/>
        <w:jc w:val="both"/>
        <w:rPr>
          <w:sz w:val="28"/>
          <w:szCs w:val="28"/>
        </w:rPr>
      </w:pPr>
      <w:r w:rsidRPr="000C1FFE">
        <w:rPr>
          <w:sz w:val="28"/>
          <w:szCs w:val="28"/>
        </w:rPr>
        <w:t>Реестр расходных обязательств объединён в 7 разделов. Бюджетные ассигнования в Реестре предусмотрены на реализацию 18 государственных программ и 7 непрограммных направлений.</w:t>
      </w:r>
    </w:p>
    <w:p w:rsidR="00A83289" w:rsidRPr="000C1FFE" w:rsidRDefault="00A83289" w:rsidP="000C1FFE">
      <w:pPr>
        <w:ind w:firstLine="709"/>
        <w:jc w:val="both"/>
        <w:rPr>
          <w:sz w:val="28"/>
          <w:szCs w:val="28"/>
        </w:rPr>
      </w:pPr>
      <w:r w:rsidRPr="000C1FFE">
        <w:rPr>
          <w:sz w:val="28"/>
          <w:szCs w:val="28"/>
        </w:rPr>
        <w:t>Информация об оценке общего объема расходов окружного бюджета на 2020-2022 годы, проведенной по данным Реестра, представлена в таблице 15.</w:t>
      </w:r>
    </w:p>
    <w:p w:rsidR="00A83289" w:rsidRPr="000C1FFE" w:rsidRDefault="00A83289" w:rsidP="000C1FFE">
      <w:pPr>
        <w:ind w:firstLine="709"/>
        <w:jc w:val="right"/>
        <w:rPr>
          <w:sz w:val="28"/>
          <w:szCs w:val="28"/>
        </w:rPr>
      </w:pPr>
      <w:r w:rsidRPr="000C1FFE">
        <w:rPr>
          <w:sz w:val="28"/>
          <w:szCs w:val="28"/>
        </w:rPr>
        <w:t>Таблица 15</w:t>
      </w:r>
    </w:p>
    <w:p w:rsidR="00A83289" w:rsidRPr="000C1FFE" w:rsidRDefault="00A83289" w:rsidP="000C1FFE">
      <w:pPr>
        <w:ind w:firstLine="709"/>
        <w:jc w:val="right"/>
        <w:rPr>
          <w:sz w:val="28"/>
          <w:szCs w:val="28"/>
        </w:rPr>
      </w:pPr>
      <w:r w:rsidRPr="000C1FFE">
        <w:rPr>
          <w:sz w:val="28"/>
          <w:szCs w:val="28"/>
        </w:rPr>
        <w:t>(млн. рублей)</w:t>
      </w:r>
    </w:p>
    <w:tbl>
      <w:tblPr>
        <w:tblW w:w="9781" w:type="dxa"/>
        <w:tblInd w:w="-34" w:type="dxa"/>
        <w:tblLayout w:type="fixed"/>
        <w:tblLook w:val="04A0" w:firstRow="1" w:lastRow="0" w:firstColumn="1" w:lastColumn="0" w:noHBand="0" w:noVBand="1"/>
      </w:tblPr>
      <w:tblGrid>
        <w:gridCol w:w="4967"/>
        <w:gridCol w:w="845"/>
        <w:gridCol w:w="992"/>
        <w:gridCol w:w="993"/>
        <w:gridCol w:w="992"/>
        <w:gridCol w:w="992"/>
      </w:tblGrid>
      <w:tr w:rsidR="00A83289" w:rsidRPr="000C1FFE" w:rsidTr="00286A09">
        <w:trPr>
          <w:trHeight w:val="311"/>
          <w:tblHeader/>
        </w:trPr>
        <w:tc>
          <w:tcPr>
            <w:tcW w:w="4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 xml:space="preserve">Наименования и код раздела </w:t>
            </w:r>
          </w:p>
          <w:p w:rsidR="00A83289" w:rsidRPr="000C1FFE" w:rsidRDefault="00A83289" w:rsidP="000C1FFE">
            <w:pPr>
              <w:jc w:val="center"/>
              <w:rPr>
                <w:sz w:val="18"/>
                <w:szCs w:val="18"/>
              </w:rPr>
            </w:pPr>
            <w:r w:rsidRPr="000C1FFE">
              <w:rPr>
                <w:sz w:val="18"/>
                <w:szCs w:val="18"/>
              </w:rPr>
              <w:t>реестра расходных обязательств</w:t>
            </w:r>
          </w:p>
        </w:tc>
        <w:tc>
          <w:tcPr>
            <w:tcW w:w="4814" w:type="dxa"/>
            <w:gridSpan w:val="5"/>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 xml:space="preserve">Объем и структура средств </w:t>
            </w:r>
          </w:p>
          <w:p w:rsidR="00A83289" w:rsidRPr="000C1FFE" w:rsidRDefault="00A83289" w:rsidP="000C1FFE">
            <w:pPr>
              <w:jc w:val="center"/>
              <w:rPr>
                <w:sz w:val="18"/>
                <w:szCs w:val="18"/>
              </w:rPr>
            </w:pPr>
            <w:r w:rsidRPr="000C1FFE">
              <w:rPr>
                <w:sz w:val="18"/>
                <w:szCs w:val="18"/>
              </w:rPr>
              <w:t>на исполнение расходных обязательств</w:t>
            </w:r>
          </w:p>
        </w:tc>
      </w:tr>
      <w:tr w:rsidR="00A83289" w:rsidRPr="000C1FFE" w:rsidTr="00286A09">
        <w:trPr>
          <w:trHeight w:val="300"/>
          <w:tblHeader/>
        </w:trPr>
        <w:tc>
          <w:tcPr>
            <w:tcW w:w="4967"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18"/>
                <w:szCs w:val="18"/>
              </w:rPr>
            </w:pP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right="-103"/>
              <w:jc w:val="center"/>
              <w:rPr>
                <w:sz w:val="18"/>
                <w:szCs w:val="18"/>
              </w:rPr>
            </w:pPr>
            <w:r w:rsidRPr="000C1FFE">
              <w:rPr>
                <w:sz w:val="18"/>
                <w:szCs w:val="18"/>
              </w:rPr>
              <w:t>2018 год (отчет)</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2019 год (оценка)</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2020 год (прогноз)</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2021 год (прогноз)</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2022 год (прогноз)</w:t>
            </w:r>
          </w:p>
        </w:tc>
      </w:tr>
      <w:tr w:rsidR="00A83289" w:rsidRPr="000C1FFE" w:rsidTr="00286A09">
        <w:trPr>
          <w:trHeight w:val="60"/>
          <w:tblHeader/>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center"/>
              <w:rPr>
                <w:sz w:val="20"/>
                <w:szCs w:val="20"/>
              </w:rPr>
            </w:pPr>
            <w:r w:rsidRPr="000C1FFE">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6</w:t>
            </w:r>
          </w:p>
        </w:tc>
      </w:tr>
      <w:tr w:rsidR="00A83289" w:rsidRPr="000C1FFE" w:rsidTr="00286A09">
        <w:trPr>
          <w:trHeight w:val="6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20"/>
                <w:szCs w:val="20"/>
              </w:rPr>
            </w:pPr>
            <w:r w:rsidRPr="000C1FFE">
              <w:rPr>
                <w:bCs/>
                <w:sz w:val="20"/>
                <w:szCs w:val="20"/>
              </w:rPr>
              <w:t>Обязательства, возникшие в результате принятия НПА субъекта РФ, заключения договоров (соглашений) по предметам совместного ведения РФ и субъектов РФ (1000)</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Cs/>
                <w:sz w:val="20"/>
                <w:szCs w:val="20"/>
              </w:rPr>
            </w:pPr>
            <w:r w:rsidRPr="000C1FFE">
              <w:rPr>
                <w:bCs/>
                <w:sz w:val="20"/>
                <w:szCs w:val="20"/>
              </w:rPr>
              <w:t>25 919,3</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36 340,3</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23 623,3</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22 381,8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15 502,5</w:t>
            </w:r>
          </w:p>
        </w:tc>
      </w:tr>
      <w:tr w:rsidR="00A83289" w:rsidRPr="000C1FFE" w:rsidTr="00286A09">
        <w:trPr>
          <w:trHeight w:val="257"/>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20"/>
                <w:szCs w:val="20"/>
              </w:rPr>
            </w:pPr>
            <w:r w:rsidRPr="000C1FFE">
              <w:rPr>
                <w:bCs/>
                <w:sz w:val="20"/>
                <w:szCs w:val="20"/>
              </w:rPr>
              <w:t>Обязательства, возникшие в результате принятия НПА субъекта РФ, по предметам ведения субъекта РФ (2000)</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Cs/>
                <w:sz w:val="20"/>
                <w:szCs w:val="20"/>
              </w:rPr>
            </w:pPr>
            <w:r w:rsidRPr="000C1FFE">
              <w:rPr>
                <w:bCs/>
                <w:sz w:val="20"/>
                <w:szCs w:val="20"/>
              </w:rPr>
              <w:t>262,4</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322,6</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309,8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309,8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309,8</w:t>
            </w:r>
          </w:p>
        </w:tc>
      </w:tr>
      <w:tr w:rsidR="00A83289" w:rsidRPr="000C1FFE" w:rsidTr="00286A09">
        <w:trPr>
          <w:trHeight w:val="13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20"/>
                <w:szCs w:val="20"/>
              </w:rPr>
            </w:pPr>
            <w:r w:rsidRPr="000C1FFE">
              <w:rPr>
                <w:bCs/>
                <w:sz w:val="20"/>
                <w:szCs w:val="20"/>
              </w:rPr>
              <w:t>Обязательства, возникшие в результате принятия НПА субъекта РФ, предусматривающих предоставление из бюджета субъекта РФ межбюджетных трансфертов (3000)</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Cs/>
                <w:sz w:val="20"/>
                <w:szCs w:val="20"/>
              </w:rPr>
            </w:pPr>
            <w:r w:rsidRPr="000C1FFE">
              <w:rPr>
                <w:bCs/>
                <w:sz w:val="20"/>
                <w:szCs w:val="20"/>
              </w:rPr>
              <w:t>7 223,4</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9 562,8</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9 198,1</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8 257,7</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7 031,1</w:t>
            </w:r>
          </w:p>
        </w:tc>
      </w:tr>
      <w:tr w:rsidR="00A83289" w:rsidRPr="000C1FFE" w:rsidTr="00286A09">
        <w:trPr>
          <w:trHeight w:val="6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20"/>
                <w:szCs w:val="20"/>
              </w:rPr>
            </w:pPr>
            <w:r w:rsidRPr="000C1FFE">
              <w:rPr>
                <w:bCs/>
                <w:sz w:val="20"/>
                <w:szCs w:val="20"/>
              </w:rPr>
              <w:t xml:space="preserve">Обязательства, возникшие в результате принятия НПА субъекта РФ, предусматривающих реализацию </w:t>
            </w:r>
            <w:r w:rsidRPr="000C1FFE">
              <w:rPr>
                <w:bCs/>
                <w:sz w:val="20"/>
                <w:szCs w:val="20"/>
              </w:rPr>
              <w:lastRenderedPageBreak/>
              <w:t>субъектом РФ переданных полномочий за счет субвенций из ФБ (4000)</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Cs/>
                <w:sz w:val="20"/>
                <w:szCs w:val="20"/>
              </w:rPr>
            </w:pPr>
            <w:r w:rsidRPr="000C1FFE">
              <w:rPr>
                <w:bCs/>
                <w:sz w:val="20"/>
                <w:szCs w:val="20"/>
              </w:rPr>
              <w:lastRenderedPageBreak/>
              <w:t>276,4</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333,4</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330,6</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336,3</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336,3</w:t>
            </w:r>
          </w:p>
        </w:tc>
      </w:tr>
      <w:tr w:rsidR="00A83289" w:rsidRPr="000C1FFE" w:rsidTr="00286A09">
        <w:trPr>
          <w:trHeight w:val="72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20"/>
                <w:szCs w:val="20"/>
              </w:rPr>
            </w:pPr>
            <w:r w:rsidRPr="000C1FFE">
              <w:rPr>
                <w:bCs/>
                <w:sz w:val="20"/>
                <w:szCs w:val="20"/>
              </w:rPr>
              <w:t>Обязательства, возникшие при передачи полномочий по предметам ведения РФ, а также совместного ведения по решению вопросов, не указанных в пункте 2 статьи 26.3 Федерального закона №184-ФЗ, если возможность осуществления расходов субъектов РФ на реализацию этих полномочий предусмотрена федеральными законами (5000)</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Cs/>
                <w:sz w:val="20"/>
                <w:szCs w:val="20"/>
              </w:rPr>
            </w:pPr>
            <w:r w:rsidRPr="000C1FFE">
              <w:rPr>
                <w:bCs/>
                <w:sz w:val="20"/>
                <w:szCs w:val="20"/>
              </w:rPr>
              <w:t>142,1</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305,9</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165,5</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181,8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181,8</w:t>
            </w:r>
          </w:p>
        </w:tc>
      </w:tr>
      <w:tr w:rsidR="00A83289" w:rsidRPr="000C1FFE" w:rsidTr="00286A09">
        <w:trPr>
          <w:trHeight w:val="6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20"/>
                <w:szCs w:val="20"/>
              </w:rPr>
            </w:pPr>
            <w:r w:rsidRPr="000C1FFE">
              <w:rPr>
                <w:bCs/>
                <w:sz w:val="20"/>
                <w:szCs w:val="20"/>
              </w:rPr>
              <w:t xml:space="preserve">Обязательства, установленные доп. мер социальной поддержки и социальной помощи для отдельных категорий граждан, не предусмотренные подпунктом 24 пункта 2 статьи 26.3 Федерального закона №184-ФЗ (6000) </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Cs/>
                <w:sz w:val="20"/>
                <w:szCs w:val="20"/>
              </w:rPr>
            </w:pPr>
            <w:r w:rsidRPr="000C1FFE">
              <w:rPr>
                <w:bCs/>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0,3</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0,3</w:t>
            </w:r>
          </w:p>
        </w:tc>
      </w:tr>
      <w:tr w:rsidR="00A83289" w:rsidRPr="000C1FFE" w:rsidTr="00286A09">
        <w:trPr>
          <w:trHeight w:val="447"/>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20"/>
                <w:szCs w:val="20"/>
              </w:rPr>
            </w:pPr>
            <w:r w:rsidRPr="000C1FFE">
              <w:rPr>
                <w:bCs/>
                <w:sz w:val="20"/>
                <w:szCs w:val="20"/>
              </w:rPr>
              <w:t>Обязательства, возникшие в результате принятия законов субъекта РФ по перераспределенным полномочиям между органами местного самоуправления и органами государственной власти субъекта РФ в соответствии с пунктом 6.1 статьи 26.3 Федерального закона №184-ФЗ (7000)</w:t>
            </w:r>
          </w:p>
        </w:tc>
        <w:tc>
          <w:tcPr>
            <w:tcW w:w="84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Cs/>
                <w:sz w:val="20"/>
                <w:szCs w:val="20"/>
              </w:rPr>
            </w:pPr>
            <w:r w:rsidRPr="000C1FFE">
              <w:rPr>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0,2</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Cs/>
                <w:sz w:val="20"/>
                <w:szCs w:val="20"/>
              </w:rPr>
            </w:pPr>
            <w:r w:rsidRPr="000C1FFE">
              <w:rPr>
                <w:bCs/>
                <w:sz w:val="20"/>
                <w:szCs w:val="20"/>
              </w:rPr>
              <w:t>-</w:t>
            </w:r>
          </w:p>
        </w:tc>
      </w:tr>
      <w:tr w:rsidR="00A83289" w:rsidRPr="000C1FFE" w:rsidTr="00286A09">
        <w:trPr>
          <w:trHeight w:val="6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sz w:val="20"/>
                <w:szCs w:val="20"/>
              </w:rPr>
            </w:pPr>
            <w:r w:rsidRPr="000C1FFE">
              <w:rPr>
                <w:b/>
                <w:sz w:val="20"/>
                <w:szCs w:val="20"/>
              </w:rPr>
              <w:t>Итого по данным реестра расходных обязательств</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
                <w:bCs/>
                <w:sz w:val="20"/>
                <w:szCs w:val="20"/>
              </w:rPr>
            </w:pPr>
            <w:r w:rsidRPr="000C1FFE">
              <w:rPr>
                <w:b/>
                <w:bCs/>
                <w:sz w:val="20"/>
                <w:szCs w:val="20"/>
              </w:rPr>
              <w:t>33 823,8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46 865,5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33 627,6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31 467,7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23 361,8</w:t>
            </w:r>
          </w:p>
        </w:tc>
      </w:tr>
      <w:tr w:rsidR="00A83289" w:rsidRPr="000C1FFE" w:rsidTr="00286A09">
        <w:trPr>
          <w:trHeight w:val="6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sz w:val="20"/>
                <w:szCs w:val="20"/>
              </w:rPr>
            </w:pPr>
            <w:r w:rsidRPr="000C1FFE">
              <w:rPr>
                <w:b/>
                <w:sz w:val="20"/>
                <w:szCs w:val="20"/>
              </w:rPr>
              <w:t xml:space="preserve">Всего расходов </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
                <w:bCs/>
                <w:sz w:val="20"/>
                <w:szCs w:val="20"/>
              </w:rPr>
            </w:pPr>
            <w:r w:rsidRPr="000C1FFE">
              <w:rPr>
                <w:b/>
                <w:bCs/>
                <w:sz w:val="20"/>
                <w:szCs w:val="20"/>
              </w:rPr>
              <w:t>33 823,8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53 483,5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35 020,5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31 051,9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30 909,1</w:t>
            </w:r>
          </w:p>
        </w:tc>
      </w:tr>
      <w:tr w:rsidR="00A83289" w:rsidRPr="000C1FFE" w:rsidTr="00286A09">
        <w:trPr>
          <w:trHeight w:val="6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
                <w:sz w:val="20"/>
                <w:szCs w:val="20"/>
              </w:rPr>
            </w:pPr>
            <w:r w:rsidRPr="000C1FFE">
              <w:rPr>
                <w:b/>
                <w:sz w:val="20"/>
                <w:szCs w:val="20"/>
              </w:rPr>
              <w:t>Отклонение</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13"/>
              <w:jc w:val="right"/>
              <w:rPr>
                <w:b/>
                <w:bCs/>
                <w:sz w:val="20"/>
                <w:szCs w:val="20"/>
              </w:rPr>
            </w:pPr>
            <w:r w:rsidRPr="000C1FFE">
              <w:rPr>
                <w:b/>
                <w:bCs/>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  6 618,0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  1 392,9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415,8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  7 547,3</w:t>
            </w:r>
          </w:p>
        </w:tc>
      </w:tr>
    </w:tbl>
    <w:p w:rsidR="00A83289" w:rsidRPr="000C1FFE" w:rsidRDefault="00A83289" w:rsidP="000C1FFE">
      <w:pPr>
        <w:spacing w:before="120"/>
        <w:ind w:firstLine="709"/>
        <w:jc w:val="both"/>
        <w:rPr>
          <w:sz w:val="28"/>
          <w:szCs w:val="28"/>
        </w:rPr>
      </w:pPr>
      <w:r w:rsidRPr="000C1FFE">
        <w:rPr>
          <w:sz w:val="28"/>
          <w:szCs w:val="28"/>
        </w:rPr>
        <w:t xml:space="preserve">Бюджетные ассигнования в Реестре расходных обязательств предусмотренные на 2020-2022 годы не соответствует Законопроекту в части планируемого объема расходов окружного бюджета. </w:t>
      </w:r>
    </w:p>
    <w:p w:rsidR="00A83289" w:rsidRPr="000C1FFE" w:rsidRDefault="00A83289" w:rsidP="000C1FFE">
      <w:pPr>
        <w:ind w:firstLine="709"/>
        <w:jc w:val="both"/>
        <w:rPr>
          <w:bCs/>
          <w:sz w:val="28"/>
          <w:szCs w:val="28"/>
        </w:rPr>
      </w:pPr>
      <w:r w:rsidRPr="000C1FFE">
        <w:rPr>
          <w:sz w:val="28"/>
          <w:szCs w:val="28"/>
        </w:rPr>
        <w:t>В структуре Реестра наибольший объем (</w:t>
      </w:r>
      <w:r w:rsidRPr="000C1FFE">
        <w:rPr>
          <w:bCs/>
          <w:sz w:val="28"/>
          <w:szCs w:val="28"/>
        </w:rPr>
        <w:t xml:space="preserve">более 66%) </w:t>
      </w:r>
      <w:r w:rsidRPr="000C1FFE">
        <w:rPr>
          <w:sz w:val="28"/>
          <w:szCs w:val="28"/>
        </w:rPr>
        <w:t xml:space="preserve">занимают обязательства, </w:t>
      </w:r>
      <w:r w:rsidRPr="000C1FFE">
        <w:rPr>
          <w:bCs/>
          <w:sz w:val="28"/>
          <w:szCs w:val="28"/>
        </w:rPr>
        <w:t>возникшие в результате принятия нормативных правовых актов Чукотского автономного округа, заключения договоров (соглашений) по предметам совместного ведения Российской Федерации и Чукотского автономного округа (раздел 1000). Н</w:t>
      </w:r>
      <w:r w:rsidRPr="000C1FFE">
        <w:rPr>
          <w:sz w:val="28"/>
          <w:szCs w:val="28"/>
        </w:rPr>
        <w:t xml:space="preserve">аблюдается устойчивый рост (с 20,4% в 2019 году до 30,1% к 2022 году) доли расходных обязательств, </w:t>
      </w:r>
      <w:r w:rsidRPr="000C1FFE">
        <w:rPr>
          <w:bCs/>
          <w:sz w:val="28"/>
          <w:szCs w:val="28"/>
        </w:rPr>
        <w:t>возникших в результате принятия нормативных правовых актов Чукотского автономного округа, предусматривающих предоставление из окружного бюджета межбюджетных трансфертов (раздел 3000).</w:t>
      </w:r>
    </w:p>
    <w:p w:rsidR="00A83289" w:rsidRPr="000C1FFE" w:rsidRDefault="00A83289" w:rsidP="008D438D">
      <w:pPr>
        <w:pStyle w:val="1"/>
        <w:spacing w:before="240" w:after="120"/>
        <w:ind w:firstLine="709"/>
        <w:jc w:val="both"/>
        <w:rPr>
          <w:rFonts w:ascii="Times New Roman" w:hAnsi="Times New Roman" w:cs="Times New Roman"/>
          <w:color w:val="auto"/>
          <w:sz w:val="28"/>
          <w:szCs w:val="28"/>
        </w:rPr>
      </w:pPr>
      <w:bookmarkStart w:id="12" w:name="_Toc24812683"/>
      <w:r w:rsidRPr="000C1FFE">
        <w:rPr>
          <w:rFonts w:ascii="Times New Roman" w:hAnsi="Times New Roman" w:cs="Times New Roman"/>
          <w:color w:val="auto"/>
          <w:sz w:val="28"/>
          <w:szCs w:val="28"/>
        </w:rPr>
        <w:t>7. Анализ формирования расходов окружного бюджета на 2020 год и на плановый период 2021 и 2022 годов</w:t>
      </w:r>
      <w:bookmarkEnd w:id="12"/>
    </w:p>
    <w:p w:rsidR="00A83289" w:rsidRPr="000C1FFE" w:rsidRDefault="00A83289" w:rsidP="000C1FFE">
      <w:pPr>
        <w:spacing w:before="120"/>
        <w:ind w:firstLine="709"/>
        <w:jc w:val="both"/>
        <w:rPr>
          <w:sz w:val="28"/>
          <w:szCs w:val="28"/>
        </w:rPr>
      </w:pPr>
      <w:r w:rsidRPr="000C1FFE">
        <w:rPr>
          <w:sz w:val="28"/>
          <w:szCs w:val="28"/>
        </w:rPr>
        <w:t>Расходы окружного бюджета на 2020 год предусмотрены Законопроектом в объеме 35 020 451,4 тыс. рублей, на 2021 год – 31 051 872,4 тыс. рублей (в том числе условно утвержденные расходы – 599 685,1 тыс. рублей), на 2022 год – 30 909 129,4 тыс. рублей (в том числе условно утвержденные – 1 210 101,5 тыс. рублей).</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Ведомственная структура расходов окружного бюджета на 2020-2022 годы сформирована в разрезе шестнадцати главных распорядителей </w:t>
      </w:r>
      <w:r w:rsidRPr="000C1FFE">
        <w:rPr>
          <w:sz w:val="28"/>
          <w:szCs w:val="28"/>
        </w:rPr>
        <w:lastRenderedPageBreak/>
        <w:t xml:space="preserve">бюджетных средств. Наиболее крупными главными распорядителями по объемам бюджетных ассигнований являются: Департамент промышленной политики Чукотского автономного округа (48,4%), Департамент образования и науки Чукотского автономного округа (15,6%), Департамент социальной политики Чукотского автономного округа (10,6%), в отношении которых в 2020 году запланировано 74,6% общих расходов окружного бюджета, в 2021 году – 72,1%, в 2022 году – 71%. </w:t>
      </w:r>
    </w:p>
    <w:p w:rsidR="00A83289" w:rsidRPr="000C1FFE" w:rsidRDefault="00A83289" w:rsidP="000C1FFE">
      <w:pPr>
        <w:pStyle w:val="ConsPlusNormal"/>
        <w:ind w:firstLine="709"/>
        <w:jc w:val="both"/>
        <w:rPr>
          <w:rFonts w:ascii="Times New Roman" w:hAnsi="Times New Roman" w:cs="Times New Roman"/>
          <w:sz w:val="28"/>
          <w:szCs w:val="28"/>
        </w:rPr>
      </w:pPr>
      <w:r w:rsidRPr="000C1FFE">
        <w:rPr>
          <w:rFonts w:ascii="Times New Roman" w:hAnsi="Times New Roman" w:cs="Times New Roman"/>
          <w:sz w:val="28"/>
          <w:szCs w:val="28"/>
        </w:rPr>
        <w:t>Информация об объемах планируемых расходов окружного бюджета в 2020 году и в плановом периоде 2021-2022 годов в разрезе главных распорядителей средств окружного бюджета, представлена в Приложении №2 к настоящему Заключению.</w:t>
      </w:r>
    </w:p>
    <w:p w:rsidR="00A83289" w:rsidRPr="000C1FFE" w:rsidRDefault="00A83289" w:rsidP="000C1FFE">
      <w:pPr>
        <w:ind w:firstLine="709"/>
        <w:jc w:val="both"/>
        <w:rPr>
          <w:sz w:val="28"/>
          <w:szCs w:val="28"/>
        </w:rPr>
      </w:pPr>
      <w:r w:rsidRPr="000C1FFE">
        <w:rPr>
          <w:sz w:val="28"/>
          <w:szCs w:val="28"/>
        </w:rPr>
        <w:t xml:space="preserve">Анализ распределения бюджетных ассигнований по разделам, подразделам классификации бюджетных расходов, утвержденных Законом об окружном бюджете на 2019 год и предусмотренных Законопроектом </w:t>
      </w:r>
      <w:r w:rsidRPr="000C1FFE">
        <w:rPr>
          <w:sz w:val="28"/>
          <w:szCs w:val="28"/>
        </w:rPr>
        <w:br/>
        <w:t xml:space="preserve">на 2020-2022 годы, приведен в Приложении №3 к данному Заключению. </w:t>
      </w:r>
    </w:p>
    <w:p w:rsidR="00A83289" w:rsidRPr="000C1FFE" w:rsidRDefault="00A83289" w:rsidP="000C1FFE">
      <w:pPr>
        <w:pStyle w:val="ConsPlusNormal"/>
        <w:ind w:firstLine="709"/>
        <w:jc w:val="both"/>
        <w:rPr>
          <w:rFonts w:ascii="Times New Roman" w:hAnsi="Times New Roman" w:cs="Times New Roman"/>
          <w:sz w:val="28"/>
          <w:szCs w:val="28"/>
        </w:rPr>
      </w:pPr>
      <w:r w:rsidRPr="000C1FFE">
        <w:rPr>
          <w:rFonts w:ascii="Times New Roman" w:hAnsi="Times New Roman" w:cs="Times New Roman"/>
          <w:sz w:val="28"/>
          <w:szCs w:val="28"/>
        </w:rPr>
        <w:t>В структуре расходов окружного бюджета ассигнования на реализацию государственных программ составляют на 2020 год – 95,8% (33 556 357,6 тыс. рублей), на 2021 год – 95,4% (29 064 890,4 тыс. рублей), на 2022 год – 95,3% (28 310 588,2 тыс. рублей). Непрограммные направления расходов окружного бюджета составляют на 2020 год – 4,2% (1 464 093,8 тыс. рублей), на 2021-2022 годы – 4,6% (1 387 296,9 тыс. рублей) и 4,7% (1 388 439,7 тыс. рублей) соответственно. Условно утвержденные расходы в структуре расходов окружного бюджета на 2021 год составляют 1,9% (599 685,1 тыс. рублей) и на 2021 год 3,9% (1 210 101,5 тыс. рублей).</w:t>
      </w:r>
    </w:p>
    <w:p w:rsidR="00A83289" w:rsidRPr="000C1FFE" w:rsidRDefault="00A83289" w:rsidP="000C1FFE">
      <w:pPr>
        <w:pStyle w:val="ConsPlusNormal"/>
        <w:ind w:firstLine="709"/>
        <w:jc w:val="both"/>
        <w:rPr>
          <w:rFonts w:ascii="Times New Roman" w:hAnsi="Times New Roman" w:cs="Times New Roman"/>
          <w:sz w:val="28"/>
          <w:szCs w:val="28"/>
        </w:rPr>
      </w:pPr>
      <w:r w:rsidRPr="000C1FFE">
        <w:rPr>
          <w:rFonts w:ascii="Times New Roman" w:hAnsi="Times New Roman" w:cs="Times New Roman"/>
          <w:sz w:val="28"/>
          <w:szCs w:val="28"/>
        </w:rPr>
        <w:t>Анализ структуры ассигнований окружного бюджета, предусмотренных Законопроектом на 2020 год и плановый период 2021 и 2022 годов по видам расходов бюджета представлен в таблице 16.</w:t>
      </w:r>
    </w:p>
    <w:p w:rsidR="00A83289" w:rsidRPr="000C1FFE" w:rsidRDefault="00A83289" w:rsidP="000C1FFE">
      <w:pPr>
        <w:pStyle w:val="ConsPlusNormal"/>
        <w:ind w:firstLine="709"/>
        <w:jc w:val="right"/>
        <w:rPr>
          <w:rFonts w:ascii="Times New Roman" w:hAnsi="Times New Roman" w:cs="Times New Roman"/>
          <w:sz w:val="28"/>
          <w:szCs w:val="28"/>
        </w:rPr>
      </w:pPr>
      <w:r w:rsidRPr="000C1FFE">
        <w:rPr>
          <w:rFonts w:ascii="Times New Roman" w:hAnsi="Times New Roman" w:cs="Times New Roman"/>
          <w:sz w:val="28"/>
          <w:szCs w:val="28"/>
        </w:rPr>
        <w:t>Таблица 16</w:t>
      </w:r>
    </w:p>
    <w:p w:rsidR="00A83289" w:rsidRPr="000C1FFE" w:rsidRDefault="00A83289" w:rsidP="000C1FFE">
      <w:pPr>
        <w:ind w:firstLine="709"/>
        <w:jc w:val="right"/>
        <w:rPr>
          <w:sz w:val="26"/>
          <w:szCs w:val="26"/>
        </w:rPr>
      </w:pPr>
      <w:r w:rsidRPr="000C1FFE">
        <w:rPr>
          <w:sz w:val="26"/>
          <w:szCs w:val="26"/>
        </w:rPr>
        <w:t>(тыс. рублей)</w:t>
      </w:r>
    </w:p>
    <w:tbl>
      <w:tblPr>
        <w:tblW w:w="9923" w:type="dxa"/>
        <w:tblInd w:w="-34" w:type="dxa"/>
        <w:tblLayout w:type="fixed"/>
        <w:tblLook w:val="04A0" w:firstRow="1" w:lastRow="0" w:firstColumn="1" w:lastColumn="0" w:noHBand="0" w:noVBand="1"/>
      </w:tblPr>
      <w:tblGrid>
        <w:gridCol w:w="3119"/>
        <w:gridCol w:w="425"/>
        <w:gridCol w:w="1276"/>
        <w:gridCol w:w="850"/>
        <w:gridCol w:w="1276"/>
        <w:gridCol w:w="850"/>
        <w:gridCol w:w="1276"/>
        <w:gridCol w:w="851"/>
      </w:tblGrid>
      <w:tr w:rsidR="00A83289" w:rsidRPr="000C1FFE" w:rsidTr="00286A09">
        <w:trPr>
          <w:trHeight w:val="210"/>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Наименование вида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8"/>
                <w:szCs w:val="18"/>
              </w:rPr>
            </w:pPr>
            <w:r w:rsidRPr="000C1FFE">
              <w:rPr>
                <w:sz w:val="18"/>
                <w:szCs w:val="18"/>
              </w:rPr>
              <w:t>Код</w:t>
            </w:r>
          </w:p>
        </w:tc>
        <w:tc>
          <w:tcPr>
            <w:tcW w:w="6379" w:type="dxa"/>
            <w:gridSpan w:val="6"/>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r>
      <w:tr w:rsidR="00A83289" w:rsidRPr="000C1FFE" w:rsidTr="00286A09">
        <w:trPr>
          <w:trHeight w:val="284"/>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b/>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left="-108" w:right="-108"/>
              <w:rPr>
                <w:b/>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6"/>
                <w:szCs w:val="16"/>
              </w:rPr>
            </w:pPr>
            <w:r w:rsidRPr="000C1FFE">
              <w:rPr>
                <w:sz w:val="16"/>
                <w:szCs w:val="16"/>
              </w:rPr>
              <w:t>структура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7"/>
              <w:jc w:val="center"/>
              <w:rPr>
                <w:sz w:val="16"/>
                <w:szCs w:val="16"/>
              </w:rPr>
            </w:pPr>
            <w:r w:rsidRPr="000C1FFE">
              <w:rPr>
                <w:sz w:val="16"/>
                <w:szCs w:val="16"/>
              </w:rPr>
              <w:t>структура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6"/>
                <w:szCs w:val="16"/>
              </w:rPr>
            </w:pPr>
            <w:r w:rsidRPr="000C1FFE">
              <w:rPr>
                <w:sz w:val="16"/>
                <w:szCs w:val="16"/>
              </w:rPr>
              <w:t>структура (%)</w:t>
            </w:r>
          </w:p>
        </w:tc>
      </w:tr>
      <w:tr w:rsidR="00A83289" w:rsidRPr="000C1FFE" w:rsidTr="00286A09">
        <w:trPr>
          <w:trHeight w:val="188"/>
          <w:tblHead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1</w:t>
            </w:r>
          </w:p>
        </w:tc>
        <w:tc>
          <w:tcPr>
            <w:tcW w:w="42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8"/>
              <w:jc w:val="center"/>
              <w:rPr>
                <w:sz w:val="16"/>
                <w:szCs w:val="16"/>
              </w:rPr>
            </w:pPr>
            <w:r w:rsidRPr="000C1FFE">
              <w:rPr>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8</w:t>
            </w:r>
          </w:p>
        </w:tc>
      </w:tr>
      <w:tr w:rsidR="00A83289" w:rsidRPr="000C1FFE" w:rsidTr="00286A09">
        <w:trPr>
          <w:trHeight w:val="1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b/>
                <w:sz w:val="20"/>
                <w:szCs w:val="20"/>
              </w:rPr>
            </w:pPr>
            <w:r w:rsidRPr="000C1FFE">
              <w:rPr>
                <w:b/>
                <w:sz w:val="20"/>
                <w:szCs w:val="20"/>
              </w:rPr>
              <w:t>Всего расходов</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b/>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sz w:val="20"/>
                <w:szCs w:val="20"/>
              </w:rPr>
            </w:pPr>
            <w:r w:rsidRPr="000C1FFE">
              <w:rPr>
                <w:b/>
                <w:sz w:val="20"/>
                <w:szCs w:val="20"/>
              </w:rPr>
              <w:t>35 020 451,4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sz w:val="20"/>
                <w:szCs w:val="20"/>
              </w:rPr>
            </w:pPr>
            <w:r w:rsidRPr="000C1FFE">
              <w:rPr>
                <w:b/>
                <w:sz w:val="20"/>
                <w:szCs w:val="20"/>
              </w:rPr>
              <w:t>31 051 872,4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b/>
                <w:sz w:val="20"/>
                <w:szCs w:val="20"/>
              </w:rPr>
            </w:pPr>
            <w:r w:rsidRPr="000C1FFE">
              <w:rPr>
                <w:b/>
                <w:sz w:val="20"/>
                <w:szCs w:val="20"/>
              </w:rPr>
              <w:t>30 909 129,4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Х</w:t>
            </w:r>
          </w:p>
        </w:tc>
      </w:tr>
      <w:tr w:rsidR="00A83289" w:rsidRPr="000C1FFE" w:rsidTr="00286A09">
        <w:trPr>
          <w:trHeight w:val="18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b/>
                <w:i/>
                <w:sz w:val="18"/>
                <w:szCs w:val="18"/>
              </w:rPr>
            </w:pPr>
            <w:r w:rsidRPr="000C1FFE">
              <w:rPr>
                <w:b/>
                <w:i/>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i/>
                <w:sz w:val="20"/>
                <w:szCs w:val="20"/>
              </w:rPr>
            </w:pPr>
            <w:r w:rsidRPr="000C1FFE">
              <w:rPr>
                <w:b/>
                <w:i/>
                <w:sz w:val="20"/>
                <w:szCs w:val="20"/>
              </w:rPr>
              <w:t>599 685,1</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1,9</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b/>
                <w:i/>
                <w:sz w:val="20"/>
                <w:szCs w:val="20"/>
              </w:rPr>
            </w:pPr>
            <w:r w:rsidRPr="000C1FFE">
              <w:rPr>
                <w:b/>
                <w:i/>
                <w:sz w:val="20"/>
                <w:szCs w:val="20"/>
              </w:rPr>
              <w:t>1 210 101,5</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3,9</w:t>
            </w:r>
          </w:p>
        </w:tc>
      </w:tr>
      <w:tr w:rsidR="00A83289" w:rsidRPr="000C1FFE" w:rsidTr="00286A09">
        <w:trPr>
          <w:trHeight w:val="18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b/>
                <w:sz w:val="18"/>
                <w:szCs w:val="18"/>
              </w:rPr>
            </w:pPr>
            <w:r w:rsidRPr="000C1FFE">
              <w:rPr>
                <w:b/>
                <w:sz w:val="18"/>
                <w:szCs w:val="18"/>
              </w:rPr>
              <w:t>Всего расходов</w:t>
            </w:r>
          </w:p>
          <w:p w:rsidR="00A83289" w:rsidRPr="000C1FFE" w:rsidRDefault="00A83289" w:rsidP="000C1FFE">
            <w:pPr>
              <w:ind w:right="-108"/>
              <w:rPr>
                <w:b/>
                <w:sz w:val="18"/>
                <w:szCs w:val="18"/>
              </w:rPr>
            </w:pPr>
            <w:r w:rsidRPr="000C1FFE">
              <w:rPr>
                <w:b/>
                <w:sz w:val="18"/>
                <w:szCs w:val="18"/>
              </w:rPr>
              <w:t xml:space="preserve">(без учета условно утвержденных) </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b/>
                <w:sz w:val="20"/>
                <w:szCs w:val="20"/>
              </w:rPr>
              <w:t>35 020 451,4</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Х</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sz w:val="20"/>
                <w:szCs w:val="20"/>
              </w:rPr>
            </w:pPr>
            <w:r w:rsidRPr="000C1FFE">
              <w:rPr>
                <w:b/>
                <w:sz w:val="20"/>
                <w:szCs w:val="20"/>
              </w:rPr>
              <w:t>30 452 187,3</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98,1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b/>
                <w:sz w:val="20"/>
                <w:szCs w:val="20"/>
              </w:rPr>
            </w:pPr>
            <w:r w:rsidRPr="000C1FFE">
              <w:rPr>
                <w:b/>
                <w:sz w:val="20"/>
                <w:szCs w:val="20"/>
              </w:rPr>
              <w:t>29 699 027,9</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20"/>
                <w:szCs w:val="20"/>
              </w:rPr>
            </w:pPr>
            <w:r w:rsidRPr="000C1FFE">
              <w:rPr>
                <w:b/>
                <w:sz w:val="20"/>
                <w:szCs w:val="20"/>
              </w:rPr>
              <w:t>96,1</w:t>
            </w:r>
          </w:p>
        </w:tc>
      </w:tr>
      <w:tr w:rsidR="00A83289" w:rsidRPr="000C1FFE" w:rsidTr="00286A09">
        <w:trPr>
          <w:trHeight w:val="50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1 764 045,9</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1 757 341,6</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5,7</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sz w:val="20"/>
                <w:szCs w:val="20"/>
              </w:rPr>
            </w:pPr>
            <w:r w:rsidRPr="000C1FFE">
              <w:rPr>
                <w:sz w:val="20"/>
                <w:szCs w:val="20"/>
              </w:rPr>
              <w:t>1 757 414,6</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5,7</w:t>
            </w:r>
          </w:p>
        </w:tc>
      </w:tr>
      <w:tr w:rsidR="00A83289" w:rsidRPr="000C1FFE" w:rsidTr="00286A09">
        <w:trPr>
          <w:trHeight w:val="50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1 497 134,1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4,3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1 014 591,8</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1 041 709,4</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3,4</w:t>
            </w:r>
          </w:p>
        </w:tc>
      </w:tr>
      <w:tr w:rsidR="00A83289" w:rsidRPr="000C1FFE" w:rsidTr="00286A09">
        <w:trPr>
          <w:trHeight w:val="31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1 706 681,9</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4,9</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1 733 601,6</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5,6</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sz w:val="20"/>
                <w:szCs w:val="20"/>
              </w:rPr>
            </w:pPr>
            <w:r w:rsidRPr="000C1FFE">
              <w:rPr>
                <w:sz w:val="20"/>
                <w:szCs w:val="20"/>
              </w:rPr>
              <w:t>1 839 742,3</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6,0</w:t>
            </w:r>
          </w:p>
        </w:tc>
      </w:tr>
      <w:tr w:rsidR="00A83289" w:rsidRPr="000C1FFE" w:rsidTr="00286A09">
        <w:trPr>
          <w:trHeight w:val="50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lastRenderedPageBreak/>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5 745 265,0</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16,4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4 970 630,2</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16,0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sz w:val="20"/>
                <w:szCs w:val="20"/>
              </w:rPr>
            </w:pPr>
            <w:r w:rsidRPr="000C1FFE">
              <w:rPr>
                <w:sz w:val="20"/>
                <w:szCs w:val="20"/>
              </w:rPr>
              <w:t>4 539 714,8</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14,7</w:t>
            </w:r>
          </w:p>
        </w:tc>
      </w:tr>
      <w:tr w:rsidR="00A83289" w:rsidRPr="000C1FFE" w:rsidTr="00286A09">
        <w:trPr>
          <w:trHeight w:val="2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t>Межбюджетные трансферты</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12 262 309,4</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35,0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9 489 792,5</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sz w:val="20"/>
                <w:szCs w:val="20"/>
              </w:rPr>
            </w:pPr>
            <w:r w:rsidRPr="000C1FFE">
              <w:rPr>
                <w:sz w:val="20"/>
                <w:szCs w:val="20"/>
              </w:rPr>
              <w:t>9 068 570,2</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29,3</w:t>
            </w:r>
          </w:p>
        </w:tc>
      </w:tr>
      <w:tr w:rsidR="00A83289" w:rsidRPr="000C1FFE" w:rsidTr="00286A09">
        <w:trPr>
          <w:trHeight w:val="50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4 043 159,8</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11,5</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3 866 061,7</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12,5</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sz w:val="20"/>
                <w:szCs w:val="20"/>
              </w:rPr>
            </w:pPr>
            <w:r w:rsidRPr="000C1FFE">
              <w:rPr>
                <w:sz w:val="20"/>
                <w:szCs w:val="20"/>
              </w:rPr>
              <w:t>4 012 085,2</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13,0</w:t>
            </w:r>
          </w:p>
        </w:tc>
      </w:tr>
      <w:tr w:rsidR="00A83289" w:rsidRPr="000C1FFE" w:rsidTr="00286A09">
        <w:trPr>
          <w:trHeight w:val="2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t>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700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8 320,3</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7 307,6</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5 441,1</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w:t>
            </w:r>
          </w:p>
        </w:tc>
      </w:tr>
      <w:tr w:rsidR="00A83289" w:rsidRPr="000C1FFE" w:rsidTr="00286A09">
        <w:trPr>
          <w:trHeight w:val="32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83289" w:rsidRPr="000C1FFE" w:rsidRDefault="00A83289" w:rsidP="000C1FFE">
            <w:pPr>
              <w:ind w:right="-108"/>
              <w:rPr>
                <w:sz w:val="18"/>
                <w:szCs w:val="18"/>
              </w:rPr>
            </w:pPr>
            <w:r w:rsidRPr="000C1FFE">
              <w:rPr>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vAlign w:val="center"/>
            <w:hideMark/>
          </w:tcPr>
          <w:p w:rsidR="00A83289" w:rsidRPr="000C1FFE" w:rsidRDefault="00A83289" w:rsidP="000C1FFE">
            <w:pPr>
              <w:ind w:left="-108" w:right="-108"/>
              <w:jc w:val="center"/>
              <w:rPr>
                <w:sz w:val="16"/>
                <w:szCs w:val="16"/>
              </w:rPr>
            </w:pPr>
            <w:r w:rsidRPr="000C1FFE">
              <w:rPr>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7 993 535,0</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22,8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7 612 860,3</w:t>
            </w:r>
          </w:p>
        </w:tc>
        <w:tc>
          <w:tcPr>
            <w:tcW w:w="85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24,5</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9"/>
              <w:jc w:val="right"/>
              <w:rPr>
                <w:sz w:val="20"/>
                <w:szCs w:val="20"/>
              </w:rPr>
            </w:pPr>
            <w:r w:rsidRPr="000C1FFE">
              <w:rPr>
                <w:sz w:val="20"/>
                <w:szCs w:val="20"/>
              </w:rPr>
              <w:t>7 434 350,3</w:t>
            </w:r>
          </w:p>
        </w:tc>
        <w:tc>
          <w:tcPr>
            <w:tcW w:w="8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24,1</w:t>
            </w:r>
          </w:p>
        </w:tc>
      </w:tr>
    </w:tbl>
    <w:p w:rsidR="00A83289" w:rsidRPr="000C1FFE" w:rsidRDefault="00A83289" w:rsidP="000C1FFE">
      <w:pPr>
        <w:pStyle w:val="ConsPlusNormal"/>
        <w:spacing w:before="120"/>
        <w:ind w:firstLine="709"/>
        <w:jc w:val="both"/>
        <w:rPr>
          <w:rFonts w:ascii="Times New Roman" w:hAnsi="Times New Roman" w:cs="Times New Roman"/>
          <w:sz w:val="28"/>
          <w:szCs w:val="28"/>
        </w:rPr>
      </w:pPr>
      <w:r w:rsidRPr="000C1FFE">
        <w:rPr>
          <w:rFonts w:ascii="Times New Roman" w:hAnsi="Times New Roman" w:cs="Times New Roman"/>
          <w:sz w:val="28"/>
          <w:szCs w:val="28"/>
        </w:rPr>
        <w:t>В структуре видов расходов окружного бюджета на 2020 год и на плановый период 2021 и 2022 годов основная доля расходов приходится на следующие виды расходов:</w:t>
      </w:r>
    </w:p>
    <w:p w:rsidR="00A83289" w:rsidRPr="000C1FFE" w:rsidRDefault="00A83289" w:rsidP="000C1FFE">
      <w:pPr>
        <w:pStyle w:val="ConsPlusNormal"/>
        <w:ind w:firstLine="709"/>
        <w:jc w:val="both"/>
        <w:rPr>
          <w:rFonts w:ascii="Times New Roman" w:hAnsi="Times New Roman" w:cs="Times New Roman"/>
          <w:sz w:val="28"/>
          <w:szCs w:val="28"/>
        </w:rPr>
      </w:pPr>
      <w:r w:rsidRPr="000C1FFE">
        <w:rPr>
          <w:rFonts w:ascii="Times New Roman" w:hAnsi="Times New Roman" w:cs="Times New Roman"/>
          <w:sz w:val="28"/>
          <w:szCs w:val="28"/>
        </w:rPr>
        <w:t>- «Межбюджетные трансферты» (500) в 2020 году 35%, в 2021 году – 30,6%, в 2022 году – 29,3%;</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 «Иные бюджетные ассигнования» (800) в 2020 году – 22,8%, в 2021 году – 24,5%, в 2022 году – 24,1%. </w:t>
      </w:r>
    </w:p>
    <w:p w:rsidR="00A83289" w:rsidRPr="000C1FFE" w:rsidRDefault="00A83289" w:rsidP="000C1FFE">
      <w:pPr>
        <w:autoSpaceDE w:val="0"/>
        <w:autoSpaceDN w:val="0"/>
        <w:adjustRightInd w:val="0"/>
        <w:ind w:firstLine="709"/>
        <w:jc w:val="both"/>
        <w:rPr>
          <w:sz w:val="28"/>
          <w:szCs w:val="28"/>
        </w:rPr>
      </w:pPr>
      <w:r w:rsidRPr="000C1FFE">
        <w:t>- </w:t>
      </w:r>
      <w:r w:rsidRPr="000C1FFE">
        <w:rPr>
          <w:sz w:val="28"/>
          <w:szCs w:val="28"/>
        </w:rPr>
        <w:t>«Капитальные вложения в объекты государственной (муниципальной) собственности» (400) в 2020 году 16,4%, в 2021 году – 16%, в 2022 году – 14,7%;</w:t>
      </w:r>
    </w:p>
    <w:p w:rsidR="00A83289" w:rsidRPr="000C1FFE" w:rsidRDefault="00A83289" w:rsidP="000C1FFE">
      <w:pPr>
        <w:autoSpaceDE w:val="0"/>
        <w:autoSpaceDN w:val="0"/>
        <w:adjustRightInd w:val="0"/>
        <w:ind w:firstLine="709"/>
        <w:jc w:val="both"/>
        <w:rPr>
          <w:sz w:val="28"/>
          <w:szCs w:val="28"/>
        </w:rPr>
      </w:pPr>
      <w:r w:rsidRPr="000C1FFE">
        <w:rPr>
          <w:sz w:val="28"/>
          <w:szCs w:val="28"/>
        </w:rPr>
        <w:t>- «Предоставление субсидий бюджетным, автономным учреждениям и иным некоммерческим организациям» (600) в 2020 году 11,5%, в 2021 году – 12,5%, в 2022 году – 13%.</w:t>
      </w:r>
    </w:p>
    <w:p w:rsidR="00A83289" w:rsidRPr="000C1FFE" w:rsidRDefault="00A83289" w:rsidP="000C1FFE">
      <w:pPr>
        <w:autoSpaceDE w:val="0"/>
        <w:autoSpaceDN w:val="0"/>
        <w:adjustRightInd w:val="0"/>
        <w:spacing w:before="120"/>
        <w:ind w:firstLine="709"/>
        <w:jc w:val="both"/>
        <w:rPr>
          <w:sz w:val="28"/>
          <w:szCs w:val="28"/>
        </w:rPr>
      </w:pPr>
      <w:r w:rsidRPr="000C1FFE">
        <w:rPr>
          <w:sz w:val="28"/>
          <w:szCs w:val="28"/>
        </w:rPr>
        <w:t>В 2020 году на бюджетные инвестиции планируется направить 5 745 265,0 тыс. рублей, с последующим снижением их объемов в 2021 году до 4 970 630,2 тыс. рублей и в 2022 году до 4 539 714,8 тыс. рублей.</w:t>
      </w:r>
    </w:p>
    <w:p w:rsidR="00A83289" w:rsidRPr="000C1FFE" w:rsidRDefault="00A83289" w:rsidP="000C1FFE">
      <w:pPr>
        <w:autoSpaceDE w:val="0"/>
        <w:autoSpaceDN w:val="0"/>
        <w:adjustRightInd w:val="0"/>
        <w:ind w:firstLine="709"/>
        <w:jc w:val="both"/>
        <w:rPr>
          <w:sz w:val="28"/>
          <w:szCs w:val="28"/>
        </w:rPr>
      </w:pPr>
      <w:r w:rsidRPr="000C1FFE">
        <w:rPr>
          <w:rFonts w:eastAsia="Calibri"/>
          <w:sz w:val="28"/>
          <w:szCs w:val="28"/>
        </w:rPr>
        <w:t>Ассигнования на реализацию мероприятий по бюджетным инвестициям и капитальным вложениям в объекты государственной собственности предусмотрены по главному распорядителю бюджетных средств окружного бюджета – Департаменту промышленной политики Чукотского автономного округа по направлениям расходов:</w:t>
      </w:r>
      <w:r w:rsidRPr="000C1FFE">
        <w:rPr>
          <w:sz w:val="28"/>
          <w:szCs w:val="28"/>
        </w:rPr>
        <w:t xml:space="preserve"> развитие топливно-энергетического комплекса, дорожное хозяйство, жилищно-коммунальное хозяйство, образование, культура и кинематография, здравоохранение, физическая культура и спорт. Информация о бюджетных инвестициях в разрезе основных направлений представлена в таблице 17.</w:t>
      </w:r>
    </w:p>
    <w:p w:rsidR="00A83289" w:rsidRPr="000C1FFE" w:rsidRDefault="00A83289" w:rsidP="000C1FFE">
      <w:pPr>
        <w:autoSpaceDE w:val="0"/>
        <w:autoSpaceDN w:val="0"/>
        <w:adjustRightInd w:val="0"/>
        <w:ind w:firstLine="709"/>
        <w:jc w:val="right"/>
        <w:rPr>
          <w:sz w:val="28"/>
          <w:szCs w:val="28"/>
        </w:rPr>
      </w:pPr>
      <w:r w:rsidRPr="000C1FFE">
        <w:rPr>
          <w:sz w:val="28"/>
          <w:szCs w:val="28"/>
        </w:rPr>
        <w:t>Таблица 17</w:t>
      </w:r>
    </w:p>
    <w:p w:rsidR="00A83289" w:rsidRPr="000C1FFE" w:rsidRDefault="00A83289" w:rsidP="000C1FFE">
      <w:pPr>
        <w:autoSpaceDE w:val="0"/>
        <w:autoSpaceDN w:val="0"/>
        <w:adjustRightInd w:val="0"/>
        <w:ind w:firstLine="709"/>
        <w:jc w:val="right"/>
        <w:rPr>
          <w:sz w:val="28"/>
          <w:szCs w:val="28"/>
        </w:rPr>
      </w:pPr>
      <w:r w:rsidRPr="000C1FFE">
        <w:rPr>
          <w:sz w:val="28"/>
          <w:szCs w:val="28"/>
        </w:rPr>
        <w:t>(тыс. рублей)</w:t>
      </w:r>
    </w:p>
    <w:tbl>
      <w:tblPr>
        <w:tblW w:w="9707" w:type="dxa"/>
        <w:jc w:val="center"/>
        <w:tblLook w:val="04A0" w:firstRow="1" w:lastRow="0" w:firstColumn="1" w:lastColumn="0" w:noHBand="0" w:noVBand="1"/>
      </w:tblPr>
      <w:tblGrid>
        <w:gridCol w:w="3731"/>
        <w:gridCol w:w="995"/>
        <w:gridCol w:w="982"/>
        <w:gridCol w:w="1017"/>
        <w:gridCol w:w="982"/>
        <w:gridCol w:w="1071"/>
        <w:gridCol w:w="929"/>
      </w:tblGrid>
      <w:tr w:rsidR="00A83289" w:rsidRPr="000C1FFE" w:rsidTr="00286A09">
        <w:trPr>
          <w:trHeight w:val="264"/>
          <w:tblHeader/>
          <w:jc w:val="center"/>
        </w:trPr>
        <w:tc>
          <w:tcPr>
            <w:tcW w:w="3731" w:type="dxa"/>
            <w:vMerge w:val="restart"/>
            <w:tcBorders>
              <w:top w:val="single" w:sz="4" w:space="0" w:color="auto"/>
              <w:left w:val="single" w:sz="4" w:space="0" w:color="auto"/>
              <w:right w:val="single" w:sz="4" w:space="0" w:color="auto"/>
            </w:tcBorders>
            <w:vAlign w:val="center"/>
            <w:hideMark/>
          </w:tcPr>
          <w:p w:rsidR="00A83289" w:rsidRPr="000C1FFE" w:rsidRDefault="00A83289" w:rsidP="000C1FFE">
            <w:pPr>
              <w:jc w:val="center"/>
              <w:rPr>
                <w:sz w:val="18"/>
                <w:szCs w:val="18"/>
              </w:rPr>
            </w:pPr>
            <w:r w:rsidRPr="000C1FFE">
              <w:rPr>
                <w:sz w:val="18"/>
                <w:szCs w:val="18"/>
              </w:rPr>
              <w:t xml:space="preserve">Направление расходов, </w:t>
            </w:r>
          </w:p>
          <w:p w:rsidR="00A83289" w:rsidRPr="000C1FFE" w:rsidRDefault="00A83289" w:rsidP="000C1FFE">
            <w:pPr>
              <w:jc w:val="center"/>
              <w:rPr>
                <w:sz w:val="18"/>
                <w:szCs w:val="18"/>
              </w:rPr>
            </w:pPr>
            <w:r w:rsidRPr="000C1FFE">
              <w:rPr>
                <w:sz w:val="18"/>
                <w:szCs w:val="18"/>
              </w:rPr>
              <w:t>код бюджетной классификации</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c>
          <w:tcPr>
            <w:tcW w:w="1999" w:type="dxa"/>
            <w:gridSpan w:val="2"/>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2021 год</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2020 год</w:t>
            </w:r>
          </w:p>
        </w:tc>
      </w:tr>
      <w:tr w:rsidR="00A83289" w:rsidRPr="000C1FFE" w:rsidTr="00286A09">
        <w:trPr>
          <w:trHeight w:val="255"/>
          <w:tblHeader/>
          <w:jc w:val="center"/>
        </w:trPr>
        <w:tc>
          <w:tcPr>
            <w:tcW w:w="3731" w:type="dxa"/>
            <w:vMerge/>
            <w:tcBorders>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center"/>
              <w:rPr>
                <w:sz w:val="16"/>
                <w:szCs w:val="16"/>
              </w:rPr>
            </w:pPr>
            <w:r w:rsidRPr="000C1FFE">
              <w:rPr>
                <w:sz w:val="16"/>
                <w:szCs w:val="16"/>
              </w:rPr>
              <w:t>сумма</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 xml:space="preserve">структура (%) </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center"/>
              <w:rPr>
                <w:sz w:val="16"/>
                <w:szCs w:val="16"/>
              </w:rPr>
            </w:pPr>
            <w:r w:rsidRPr="000C1FFE">
              <w:rPr>
                <w:sz w:val="16"/>
                <w:szCs w:val="16"/>
              </w:rPr>
              <w:t>сумма</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структура (%)</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center"/>
              <w:rPr>
                <w:sz w:val="16"/>
                <w:szCs w:val="16"/>
              </w:rPr>
            </w:pPr>
            <w:r w:rsidRPr="000C1FFE">
              <w:rPr>
                <w:sz w:val="16"/>
                <w:szCs w:val="16"/>
              </w:rPr>
              <w:t>сумма</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 xml:space="preserve">структура (%)  </w:t>
            </w:r>
          </w:p>
        </w:tc>
      </w:tr>
      <w:tr w:rsidR="00A83289" w:rsidRPr="000C1FFE" w:rsidTr="00286A09">
        <w:trPr>
          <w:trHeight w:val="60"/>
          <w:tblHeader/>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1</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center"/>
              <w:rPr>
                <w:sz w:val="16"/>
                <w:szCs w:val="16"/>
              </w:rPr>
            </w:pPr>
            <w:r w:rsidRPr="000C1FFE">
              <w:rPr>
                <w:sz w:val="16"/>
                <w:szCs w:val="16"/>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4</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center"/>
              <w:rPr>
                <w:sz w:val="16"/>
                <w:szCs w:val="16"/>
              </w:rPr>
            </w:pPr>
            <w:r w:rsidRPr="000C1FFE">
              <w:rPr>
                <w:sz w:val="16"/>
                <w:szCs w:val="16"/>
              </w:rPr>
              <w:t>5</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6</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center"/>
              <w:rPr>
                <w:sz w:val="16"/>
                <w:szCs w:val="16"/>
              </w:rPr>
            </w:pPr>
            <w:r w:rsidRPr="000C1FFE">
              <w:rPr>
                <w:sz w:val="16"/>
                <w:szCs w:val="16"/>
              </w:rPr>
              <w:t>7</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6"/>
                <w:szCs w:val="16"/>
              </w:rPr>
            </w:pPr>
            <w:r w:rsidRPr="000C1FFE">
              <w:rPr>
                <w:sz w:val="16"/>
                <w:szCs w:val="16"/>
              </w:rPr>
              <w:t>8</w:t>
            </w:r>
          </w:p>
        </w:tc>
      </w:tr>
      <w:tr w:rsidR="00A83289" w:rsidRPr="000C1FFE" w:rsidTr="00286A09">
        <w:trPr>
          <w:trHeight w:val="380"/>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98"/>
              <w:rPr>
                <w:b/>
                <w:sz w:val="18"/>
                <w:szCs w:val="18"/>
              </w:rPr>
            </w:pPr>
            <w:r w:rsidRPr="000C1FFE">
              <w:rPr>
                <w:b/>
                <w:bCs/>
                <w:sz w:val="18"/>
                <w:szCs w:val="18"/>
              </w:rPr>
              <w:t>Всего «Капитальные вложения в объекты государственной (муниципальной) собственности», в том числе:</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b/>
                <w:sz w:val="18"/>
                <w:szCs w:val="18"/>
              </w:rPr>
            </w:pPr>
            <w:r w:rsidRPr="000C1FFE">
              <w:rPr>
                <w:b/>
                <w:sz w:val="18"/>
                <w:szCs w:val="18"/>
              </w:rPr>
              <w:t>5 745 265,0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18"/>
                <w:szCs w:val="18"/>
              </w:rPr>
            </w:pPr>
            <w:r w:rsidRPr="000C1FFE">
              <w:rPr>
                <w:b/>
                <w:sz w:val="18"/>
                <w:szCs w:val="18"/>
              </w:rPr>
              <w:t>Х</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b/>
                <w:sz w:val="18"/>
                <w:szCs w:val="18"/>
              </w:rPr>
            </w:pPr>
            <w:r w:rsidRPr="000C1FFE">
              <w:rPr>
                <w:b/>
                <w:sz w:val="18"/>
                <w:szCs w:val="18"/>
              </w:rPr>
              <w:t>4 970 630,2</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18"/>
                <w:szCs w:val="18"/>
              </w:rPr>
            </w:pPr>
            <w:r w:rsidRPr="000C1FFE">
              <w:rPr>
                <w:b/>
                <w:sz w:val="18"/>
                <w:szCs w:val="18"/>
              </w:rPr>
              <w:t>Х</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b/>
                <w:sz w:val="18"/>
                <w:szCs w:val="18"/>
              </w:rPr>
            </w:pPr>
            <w:r w:rsidRPr="000C1FFE">
              <w:rPr>
                <w:b/>
                <w:sz w:val="18"/>
                <w:szCs w:val="18"/>
              </w:rPr>
              <w:t>4 539 714,8</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
                <w:sz w:val="18"/>
                <w:szCs w:val="18"/>
              </w:rPr>
            </w:pPr>
            <w:r w:rsidRPr="000C1FFE">
              <w:rPr>
                <w:b/>
                <w:sz w:val="18"/>
                <w:szCs w:val="18"/>
              </w:rPr>
              <w:t>Х</w:t>
            </w:r>
          </w:p>
        </w:tc>
      </w:tr>
      <w:tr w:rsidR="00A83289" w:rsidRPr="000C1FFE" w:rsidTr="00286A09">
        <w:trPr>
          <w:trHeight w:val="380"/>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98"/>
              <w:rPr>
                <w:sz w:val="18"/>
                <w:szCs w:val="18"/>
              </w:rPr>
            </w:pPr>
            <w:r w:rsidRPr="000C1FFE">
              <w:rPr>
                <w:sz w:val="18"/>
                <w:szCs w:val="18"/>
              </w:rPr>
              <w:lastRenderedPageBreak/>
              <w:t>Другие вопросы в области национальной безопасности и правоохранительной деятельности (0314)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17 000,0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0,3</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r w:rsidR="00A83289" w:rsidRPr="000C1FFE" w:rsidTr="008D438D">
        <w:trPr>
          <w:trHeight w:val="203"/>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98"/>
              <w:rPr>
                <w:sz w:val="18"/>
                <w:szCs w:val="18"/>
              </w:rPr>
            </w:pPr>
            <w:r w:rsidRPr="000C1FFE">
              <w:rPr>
                <w:sz w:val="18"/>
                <w:szCs w:val="18"/>
              </w:rPr>
              <w:t>Топливно-энергетический комплекс (0402)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2 599 028,0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45,2</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300 972,0</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6,1</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r w:rsidR="00A83289" w:rsidRPr="000C1FFE" w:rsidTr="00286A09">
        <w:trPr>
          <w:trHeight w:val="255"/>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autoSpaceDE w:val="0"/>
              <w:autoSpaceDN w:val="0"/>
              <w:adjustRightInd w:val="0"/>
              <w:ind w:right="-98"/>
              <w:rPr>
                <w:sz w:val="18"/>
                <w:szCs w:val="18"/>
              </w:rPr>
            </w:pPr>
            <w:r w:rsidRPr="000C1FFE">
              <w:rPr>
                <w:sz w:val="18"/>
                <w:szCs w:val="18"/>
              </w:rPr>
              <w:t>Сельское хозяйство и рыболовство (0405)</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8 000,0</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0,1</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8"/>
                <w:szCs w:val="18"/>
              </w:rPr>
            </w:pPr>
            <w:r w:rsidRPr="000C1FFE">
              <w:rPr>
                <w:sz w:val="18"/>
                <w:szCs w:val="18"/>
              </w:rPr>
              <w:t>–</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r w:rsidR="00A83289" w:rsidRPr="000C1FFE" w:rsidTr="00286A09">
        <w:trPr>
          <w:trHeight w:val="255"/>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autoSpaceDE w:val="0"/>
              <w:autoSpaceDN w:val="0"/>
              <w:adjustRightInd w:val="0"/>
              <w:ind w:right="-98"/>
              <w:rPr>
                <w:sz w:val="18"/>
                <w:szCs w:val="18"/>
              </w:rPr>
            </w:pPr>
            <w:r w:rsidRPr="000C1FFE">
              <w:rPr>
                <w:sz w:val="18"/>
                <w:szCs w:val="18"/>
              </w:rPr>
              <w:t>Дорожное хозяйство (0409)</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2 071 033,7</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36,0</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3 918 859,8</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8"/>
                <w:szCs w:val="18"/>
              </w:rPr>
            </w:pPr>
            <w:r w:rsidRPr="000C1FFE">
              <w:rPr>
                <w:sz w:val="18"/>
                <w:szCs w:val="18"/>
              </w:rPr>
              <w:t>78,8</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3 913 043,6</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86,2</w:t>
            </w:r>
          </w:p>
        </w:tc>
      </w:tr>
      <w:tr w:rsidR="00A83289" w:rsidRPr="000C1FFE" w:rsidTr="00286A09">
        <w:trPr>
          <w:trHeight w:val="255"/>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autoSpaceDE w:val="0"/>
              <w:autoSpaceDN w:val="0"/>
              <w:adjustRightInd w:val="0"/>
              <w:ind w:right="-98"/>
              <w:rPr>
                <w:sz w:val="18"/>
                <w:szCs w:val="18"/>
              </w:rPr>
            </w:pPr>
            <w:r w:rsidRPr="000C1FFE">
              <w:rPr>
                <w:sz w:val="18"/>
                <w:szCs w:val="18"/>
              </w:rPr>
              <w:t>Жилищно-коммунальное хозяйство (0501)</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502 939,0</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8,8</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8"/>
                <w:szCs w:val="18"/>
              </w:rPr>
            </w:pPr>
            <w:r w:rsidRPr="000C1FFE">
              <w:rPr>
                <w:sz w:val="18"/>
                <w:szCs w:val="18"/>
              </w:rPr>
              <w:t>–</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r w:rsidR="00A83289" w:rsidRPr="000C1FFE" w:rsidTr="00286A09">
        <w:trPr>
          <w:trHeight w:val="255"/>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autoSpaceDE w:val="0"/>
              <w:autoSpaceDN w:val="0"/>
              <w:adjustRightInd w:val="0"/>
              <w:ind w:right="-98"/>
              <w:rPr>
                <w:sz w:val="18"/>
                <w:szCs w:val="18"/>
              </w:rPr>
            </w:pPr>
            <w:r w:rsidRPr="000C1FFE">
              <w:rPr>
                <w:sz w:val="18"/>
                <w:szCs w:val="18"/>
              </w:rPr>
              <w:t>Образование (0700), в том числе:</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274 024,3</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4,8</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501 597,1</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8"/>
                <w:szCs w:val="18"/>
              </w:rPr>
            </w:pPr>
            <w:r w:rsidRPr="000C1FFE">
              <w:rPr>
                <w:sz w:val="18"/>
                <w:szCs w:val="18"/>
              </w:rPr>
              <w:t>10,1</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172 768,8</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3,8</w:t>
            </w:r>
          </w:p>
        </w:tc>
      </w:tr>
      <w:tr w:rsidR="00A83289" w:rsidRPr="000C1FFE" w:rsidTr="00286A09">
        <w:trPr>
          <w:trHeight w:val="255"/>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autoSpaceDE w:val="0"/>
              <w:autoSpaceDN w:val="0"/>
              <w:adjustRightInd w:val="0"/>
              <w:ind w:right="-98"/>
              <w:rPr>
                <w:i/>
                <w:sz w:val="18"/>
                <w:szCs w:val="18"/>
              </w:rPr>
            </w:pPr>
            <w:r w:rsidRPr="000C1FFE">
              <w:rPr>
                <w:i/>
                <w:sz w:val="18"/>
                <w:szCs w:val="18"/>
              </w:rPr>
              <w:t>Дошкольное образование</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i/>
                <w:sz w:val="18"/>
                <w:szCs w:val="18"/>
              </w:rPr>
            </w:pPr>
            <w:r w:rsidRPr="000C1FFE">
              <w:rPr>
                <w:i/>
                <w:sz w:val="18"/>
                <w:szCs w:val="18"/>
              </w:rPr>
              <w:t>77 709,4</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18"/>
                <w:szCs w:val="18"/>
              </w:rPr>
            </w:pPr>
            <w:r w:rsidRPr="000C1FFE">
              <w:rPr>
                <w:i/>
                <w:sz w:val="18"/>
                <w:szCs w:val="18"/>
              </w:rPr>
              <w:t>х</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i/>
                <w:sz w:val="18"/>
                <w:szCs w:val="18"/>
              </w:rPr>
            </w:pPr>
            <w:r w:rsidRPr="000C1FFE">
              <w:rPr>
                <w:i/>
                <w:sz w:val="18"/>
                <w:szCs w:val="18"/>
              </w:rPr>
              <w:t>294 490,5</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sz w:val="18"/>
                <w:szCs w:val="18"/>
              </w:rPr>
            </w:pPr>
            <w:r w:rsidRPr="000C1FFE">
              <w:rPr>
                <w:i/>
                <w:sz w:val="18"/>
                <w:szCs w:val="18"/>
              </w:rPr>
              <w:t>х</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i/>
                <w:sz w:val="18"/>
                <w:szCs w:val="18"/>
              </w:rPr>
            </w:pPr>
            <w:r w:rsidRPr="000C1FFE">
              <w:rPr>
                <w:i/>
                <w:sz w:val="18"/>
                <w:szCs w:val="18"/>
              </w:rPr>
              <w:t>145 006,8</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18"/>
                <w:szCs w:val="18"/>
              </w:rPr>
            </w:pPr>
            <w:r w:rsidRPr="000C1FFE">
              <w:rPr>
                <w:i/>
                <w:sz w:val="18"/>
                <w:szCs w:val="18"/>
              </w:rPr>
              <w:t>х</w:t>
            </w:r>
          </w:p>
        </w:tc>
      </w:tr>
      <w:tr w:rsidR="00A83289" w:rsidRPr="000C1FFE" w:rsidTr="00286A09">
        <w:trPr>
          <w:trHeight w:val="255"/>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autoSpaceDE w:val="0"/>
              <w:autoSpaceDN w:val="0"/>
              <w:adjustRightInd w:val="0"/>
              <w:ind w:right="-98"/>
              <w:rPr>
                <w:i/>
                <w:sz w:val="18"/>
                <w:szCs w:val="18"/>
              </w:rPr>
            </w:pPr>
            <w:r w:rsidRPr="000C1FFE">
              <w:rPr>
                <w:i/>
                <w:sz w:val="18"/>
                <w:szCs w:val="18"/>
              </w:rPr>
              <w:t>Общее образование</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i/>
                <w:sz w:val="18"/>
                <w:szCs w:val="18"/>
              </w:rPr>
            </w:pPr>
            <w:r w:rsidRPr="000C1FFE">
              <w:rPr>
                <w:i/>
                <w:sz w:val="18"/>
                <w:szCs w:val="18"/>
              </w:rPr>
              <w:t>196 314,9</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18"/>
                <w:szCs w:val="18"/>
              </w:rPr>
            </w:pPr>
            <w:r w:rsidRPr="000C1FFE">
              <w:rPr>
                <w:i/>
                <w:sz w:val="18"/>
                <w:szCs w:val="18"/>
              </w:rPr>
              <w:t>х</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i/>
                <w:sz w:val="18"/>
                <w:szCs w:val="18"/>
              </w:rPr>
            </w:pPr>
            <w:r w:rsidRPr="000C1FFE">
              <w:rPr>
                <w:i/>
                <w:sz w:val="18"/>
                <w:szCs w:val="18"/>
              </w:rPr>
              <w:t>207 106,6</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sz w:val="18"/>
                <w:szCs w:val="18"/>
              </w:rPr>
            </w:pPr>
            <w:r w:rsidRPr="000C1FFE">
              <w:rPr>
                <w:i/>
                <w:sz w:val="18"/>
                <w:szCs w:val="18"/>
              </w:rPr>
              <w:t>х</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i/>
                <w:sz w:val="18"/>
                <w:szCs w:val="18"/>
              </w:rPr>
            </w:pPr>
            <w:r w:rsidRPr="000C1FFE">
              <w:rPr>
                <w:i/>
                <w:sz w:val="18"/>
                <w:szCs w:val="18"/>
              </w:rPr>
              <w:t>27 762,0</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i/>
                <w:sz w:val="18"/>
                <w:szCs w:val="18"/>
              </w:rPr>
            </w:pPr>
            <w:r w:rsidRPr="000C1FFE">
              <w:rPr>
                <w:i/>
                <w:sz w:val="18"/>
                <w:szCs w:val="18"/>
              </w:rPr>
              <w:t>х</w:t>
            </w:r>
          </w:p>
        </w:tc>
      </w:tr>
      <w:tr w:rsidR="00A83289" w:rsidRPr="000C1FFE" w:rsidTr="00286A09">
        <w:trPr>
          <w:trHeight w:val="255"/>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autoSpaceDE w:val="0"/>
              <w:autoSpaceDN w:val="0"/>
              <w:adjustRightInd w:val="0"/>
              <w:ind w:right="-98"/>
              <w:rPr>
                <w:sz w:val="18"/>
                <w:szCs w:val="18"/>
              </w:rPr>
            </w:pPr>
            <w:r w:rsidRPr="000C1FFE">
              <w:rPr>
                <w:sz w:val="18"/>
                <w:szCs w:val="18"/>
              </w:rPr>
              <w:t>Другие вопросы в области культуры, кинематографии (0804)</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14 000,0</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0,2</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59 701,3</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8"/>
                <w:szCs w:val="18"/>
              </w:rPr>
            </w:pPr>
            <w:r w:rsidRPr="000C1FFE">
              <w:rPr>
                <w:sz w:val="18"/>
                <w:szCs w:val="18"/>
              </w:rPr>
              <w:t>1,2</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157 584,9</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3,5</w:t>
            </w:r>
          </w:p>
        </w:tc>
      </w:tr>
      <w:tr w:rsidR="00A83289" w:rsidRPr="000C1FFE" w:rsidTr="00286A09">
        <w:trPr>
          <w:trHeight w:val="214"/>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98"/>
              <w:rPr>
                <w:sz w:val="18"/>
                <w:szCs w:val="18"/>
              </w:rPr>
            </w:pPr>
            <w:r w:rsidRPr="000C1FFE">
              <w:rPr>
                <w:sz w:val="18"/>
                <w:szCs w:val="18"/>
              </w:rPr>
              <w:t>Другие вопросы в области здравоохранения (0909)</w:t>
            </w: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134 240,0</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2,3</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189 500,0</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3,8</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5"/>
              <w:jc w:val="right"/>
              <w:rPr>
                <w:sz w:val="18"/>
                <w:szCs w:val="18"/>
              </w:rPr>
            </w:pPr>
            <w:r w:rsidRPr="000C1FFE">
              <w:rPr>
                <w:sz w:val="18"/>
                <w:szCs w:val="18"/>
              </w:rPr>
              <w:t>296 317,5</w:t>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6,5</w:t>
            </w:r>
          </w:p>
        </w:tc>
      </w:tr>
      <w:tr w:rsidR="00A83289" w:rsidRPr="000C1FFE" w:rsidTr="00286A09">
        <w:trPr>
          <w:trHeight w:val="214"/>
          <w:jc w:val="center"/>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A83289" w:rsidRDefault="00A83289" w:rsidP="000C1FFE">
            <w:pPr>
              <w:autoSpaceDE w:val="0"/>
              <w:autoSpaceDN w:val="0"/>
              <w:adjustRightInd w:val="0"/>
              <w:ind w:right="-98"/>
              <w:rPr>
                <w:sz w:val="18"/>
                <w:szCs w:val="18"/>
              </w:rPr>
            </w:pPr>
            <w:r w:rsidRPr="000C1FFE">
              <w:rPr>
                <w:sz w:val="18"/>
                <w:szCs w:val="18"/>
              </w:rPr>
              <w:t>Физическая культура и спорт (1100)</w:t>
            </w:r>
          </w:p>
          <w:p w:rsidR="008D438D" w:rsidRPr="008D438D" w:rsidRDefault="008D438D" w:rsidP="000C1FFE">
            <w:pPr>
              <w:autoSpaceDE w:val="0"/>
              <w:autoSpaceDN w:val="0"/>
              <w:adjustRightInd w:val="0"/>
              <w:ind w:right="-98"/>
              <w:rPr>
                <w:sz w:val="10"/>
                <w:szCs w:val="10"/>
              </w:rPr>
            </w:pPr>
          </w:p>
        </w:tc>
        <w:tc>
          <w:tcPr>
            <w:tcW w:w="995"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39" w:hanging="37"/>
              <w:jc w:val="right"/>
              <w:rPr>
                <w:sz w:val="18"/>
                <w:szCs w:val="18"/>
              </w:rPr>
            </w:pPr>
            <w:r w:rsidRPr="000C1FFE">
              <w:rPr>
                <w:sz w:val="18"/>
                <w:szCs w:val="18"/>
              </w:rPr>
              <w:t>125 000,0</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2,2</w:t>
            </w:r>
          </w:p>
        </w:tc>
        <w:tc>
          <w:tcPr>
            <w:tcW w:w="1017"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4" w:firstLine="1"/>
              <w:jc w:val="right"/>
              <w:rPr>
                <w:sz w:val="18"/>
                <w:szCs w:val="18"/>
              </w:rPr>
            </w:pPr>
            <w:r w:rsidRPr="000C1FFE">
              <w:rPr>
                <w:sz w:val="18"/>
                <w:szCs w:val="18"/>
              </w:rPr>
              <w:t>–</w:t>
            </w:r>
          </w:p>
        </w:tc>
        <w:tc>
          <w:tcPr>
            <w:tcW w:w="98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c>
          <w:tcPr>
            <w:tcW w:w="10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8"/>
                <w:szCs w:val="18"/>
              </w:rPr>
            </w:pPr>
            <w:r w:rsidRPr="000C1FFE">
              <w:rPr>
                <w:sz w:val="18"/>
                <w:szCs w:val="18"/>
              </w:rPr>
              <w:softHyphen/>
            </w:r>
          </w:p>
        </w:tc>
        <w:tc>
          <w:tcPr>
            <w:tcW w:w="92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w:t>
            </w:r>
          </w:p>
        </w:tc>
      </w:tr>
    </w:tbl>
    <w:p w:rsidR="00A83289" w:rsidRPr="000C1FFE" w:rsidRDefault="00A83289" w:rsidP="008D438D">
      <w:pPr>
        <w:autoSpaceDE w:val="0"/>
        <w:autoSpaceDN w:val="0"/>
        <w:adjustRightInd w:val="0"/>
        <w:spacing w:before="120"/>
        <w:ind w:firstLine="709"/>
        <w:jc w:val="both"/>
        <w:rPr>
          <w:sz w:val="28"/>
          <w:szCs w:val="28"/>
        </w:rPr>
      </w:pPr>
      <w:r w:rsidRPr="000C1FFE">
        <w:rPr>
          <w:sz w:val="28"/>
          <w:szCs w:val="28"/>
        </w:rPr>
        <w:t>В структуре бюджетных инвестиций в трехлетнем бюджетном цикле приоритет занимают инвестиции в топливно-энергетическом комплексе (в 2020 году – 45,2%) и дорожное хозяйство (в 2020 году – 36,1%), с увеличением в плановом периоде (в 2021 году – 78,8%, в 2022 году – 86,2%).</w:t>
      </w:r>
    </w:p>
    <w:p w:rsidR="00A83289" w:rsidRPr="000C1FFE" w:rsidRDefault="00A83289" w:rsidP="008D438D">
      <w:pPr>
        <w:spacing w:before="120"/>
        <w:ind w:firstLine="709"/>
        <w:jc w:val="both"/>
        <w:rPr>
          <w:sz w:val="28"/>
          <w:szCs w:val="28"/>
        </w:rPr>
      </w:pPr>
      <w:r w:rsidRPr="000C1FFE">
        <w:rPr>
          <w:sz w:val="28"/>
          <w:szCs w:val="28"/>
        </w:rPr>
        <w:t>В 2020 году планируется предоставление средств из окружного бюджета местным бюджетам на реализацию проектов инициативного бюджетирования в объеме 50 000,0 тыс. рублей ежегодно.</w:t>
      </w:r>
    </w:p>
    <w:p w:rsidR="00A83289" w:rsidRPr="000C1FFE" w:rsidRDefault="00A83289" w:rsidP="008D438D">
      <w:pPr>
        <w:spacing w:before="120"/>
        <w:ind w:firstLine="709"/>
        <w:jc w:val="both"/>
        <w:rPr>
          <w:sz w:val="28"/>
          <w:szCs w:val="28"/>
        </w:rPr>
      </w:pPr>
      <w:r w:rsidRPr="000C1FFE">
        <w:rPr>
          <w:sz w:val="28"/>
          <w:szCs w:val="28"/>
        </w:rPr>
        <w:t>Объем бюджетных ассигнований на осуществление переданных отдельных государственные полномочий Российской Федерации на 2020 год, предусмотрен за счет средств федерального бюджета в сумме 440 245,3 тыс. рублей, на 2021 год – 439 368,2 тыс. рублей, на 2022 года – 461 439,8 тыс. рублей.</w:t>
      </w:r>
    </w:p>
    <w:p w:rsidR="00A83289" w:rsidRPr="000C1FFE" w:rsidRDefault="00A83289" w:rsidP="008D438D">
      <w:pPr>
        <w:spacing w:before="120"/>
        <w:ind w:firstLine="709"/>
        <w:jc w:val="both"/>
        <w:rPr>
          <w:sz w:val="28"/>
          <w:szCs w:val="28"/>
        </w:rPr>
      </w:pPr>
      <w:r w:rsidRPr="000C1FFE">
        <w:rPr>
          <w:sz w:val="28"/>
          <w:szCs w:val="28"/>
        </w:rPr>
        <w:t xml:space="preserve">Бюджетные ассигнования резервного фонда Правительства Чукотского автономного округа на непредвиденные расходы на 2020-2022 годы запланированы в объеме 100 000,0 тыс. рублей ежегодно, размер резервного фонда не превышает </w:t>
      </w:r>
      <w:proofErr w:type="gramStart"/>
      <w:r w:rsidRPr="000C1FFE">
        <w:rPr>
          <w:sz w:val="28"/>
          <w:szCs w:val="28"/>
        </w:rPr>
        <w:t>ограничения</w:t>
      </w:r>
      <w:proofErr w:type="gramEnd"/>
      <w:r w:rsidRPr="000C1FFE">
        <w:rPr>
          <w:sz w:val="28"/>
          <w:szCs w:val="28"/>
        </w:rPr>
        <w:t xml:space="preserve"> установленные статьей 81 Бюджетного Кодекса (3% утвержденного общего объема расходов).</w:t>
      </w:r>
    </w:p>
    <w:p w:rsidR="00A83289" w:rsidRPr="000C1FFE" w:rsidRDefault="00A83289" w:rsidP="008D438D">
      <w:pPr>
        <w:spacing w:before="120"/>
        <w:ind w:firstLine="709"/>
        <w:jc w:val="both"/>
        <w:rPr>
          <w:sz w:val="28"/>
          <w:szCs w:val="28"/>
        </w:rPr>
      </w:pPr>
      <w:r w:rsidRPr="000C1FFE">
        <w:rPr>
          <w:sz w:val="28"/>
          <w:szCs w:val="28"/>
        </w:rPr>
        <w:t xml:space="preserve">Объем дорожного фонда установлен на 2020 год в размере 2 273 303,3 тыс. рублей, с ростом в 2021 году до 4 036 747,4 тыс. рублей (или на 77,6%) и снижением в 2022 году до 3 996 785,4 тыс. рублей (или на 1% к предыдущему году). Предлагаемый к утверждению объем дорожного фонда равен объему плановых доходов, формирующих дорожный фонд (отдельные виды доходов консолидированного бюджета Чукотского автономного округа (их них транспортный налог) и четыре вида доходов окружного бюджета, включая акцизы на нефтепродукты, а также межбюджетные трансферты из федерального бюджета), что соответствует требованиям статьи 179.4 Бюджетного кодекса (в размере не менее прогнозируемого объема доходов, формирующих дорожный фонд) и Закона Чукотского автономного округа </w:t>
      </w:r>
      <w:r w:rsidRPr="000C1FFE">
        <w:rPr>
          <w:sz w:val="28"/>
          <w:szCs w:val="28"/>
        </w:rPr>
        <w:lastRenderedPageBreak/>
        <w:t>от 26 сентября 2011 года №75-ОЗ «О дорожном фонде Чукотского автономного округа» (далее – Закон №75-ОЗ).</w:t>
      </w:r>
    </w:p>
    <w:p w:rsidR="00A83289" w:rsidRPr="000C1FFE" w:rsidRDefault="00A83289" w:rsidP="000C1FFE">
      <w:pPr>
        <w:ind w:firstLine="709"/>
        <w:jc w:val="both"/>
        <w:rPr>
          <w:sz w:val="28"/>
          <w:szCs w:val="28"/>
        </w:rPr>
      </w:pPr>
      <w:r w:rsidRPr="000C1FFE">
        <w:rPr>
          <w:sz w:val="28"/>
          <w:szCs w:val="28"/>
        </w:rPr>
        <w:t>Информация о направлениях расходования средств дорожного фонда в 2020-2022 годах приведена в таблице 18.</w:t>
      </w:r>
    </w:p>
    <w:p w:rsidR="00A83289" w:rsidRPr="000C1FFE" w:rsidRDefault="00A83289" w:rsidP="000C1FFE">
      <w:pPr>
        <w:jc w:val="right"/>
        <w:rPr>
          <w:sz w:val="28"/>
          <w:szCs w:val="28"/>
        </w:rPr>
      </w:pPr>
      <w:r w:rsidRPr="000C1FFE">
        <w:rPr>
          <w:sz w:val="28"/>
          <w:szCs w:val="28"/>
        </w:rPr>
        <w:t>Таблица 18</w:t>
      </w:r>
    </w:p>
    <w:p w:rsidR="00A83289" w:rsidRPr="000C1FFE" w:rsidRDefault="00A83289" w:rsidP="000C1FFE">
      <w:pPr>
        <w:jc w:val="right"/>
        <w:rPr>
          <w:sz w:val="28"/>
          <w:szCs w:val="28"/>
        </w:rPr>
      </w:pPr>
      <w:r w:rsidRPr="000C1FFE">
        <w:rPr>
          <w:sz w:val="28"/>
          <w:szCs w:val="28"/>
        </w:rPr>
        <w:t>(тыс. рублей)</w:t>
      </w:r>
    </w:p>
    <w:tbl>
      <w:tblPr>
        <w:tblW w:w="9640" w:type="dxa"/>
        <w:tblInd w:w="108" w:type="dxa"/>
        <w:tblLayout w:type="fixed"/>
        <w:tblLook w:val="04A0" w:firstRow="1" w:lastRow="0" w:firstColumn="1" w:lastColumn="0" w:noHBand="0" w:noVBand="1"/>
      </w:tblPr>
      <w:tblGrid>
        <w:gridCol w:w="6238"/>
        <w:gridCol w:w="1134"/>
        <w:gridCol w:w="1134"/>
        <w:gridCol w:w="1134"/>
      </w:tblGrid>
      <w:tr w:rsidR="00A83289" w:rsidRPr="000C1FFE" w:rsidTr="00286A09">
        <w:trPr>
          <w:trHeight w:val="191"/>
          <w:tblHeader/>
        </w:trPr>
        <w:tc>
          <w:tcPr>
            <w:tcW w:w="6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Наименование показателя</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r>
      <w:tr w:rsidR="00A83289" w:rsidRPr="000C1FFE" w:rsidTr="00286A09">
        <w:trPr>
          <w:trHeight w:val="300"/>
          <w:tblHeader/>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20"/>
                <w:szCs w:val="20"/>
              </w:rPr>
            </w:pPr>
            <w:r w:rsidRPr="000C1FFE">
              <w:rPr>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center"/>
              <w:rPr>
                <w:sz w:val="20"/>
                <w:szCs w:val="20"/>
              </w:rPr>
            </w:pPr>
            <w:r w:rsidRPr="000C1FFE">
              <w:rPr>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center"/>
              <w:rPr>
                <w:sz w:val="20"/>
                <w:szCs w:val="20"/>
              </w:rPr>
            </w:pPr>
            <w:r w:rsidRPr="000C1FFE">
              <w:rPr>
                <w:sz w:val="20"/>
                <w:szCs w:val="20"/>
              </w:rPr>
              <w:t>2022год</w:t>
            </w:r>
          </w:p>
        </w:tc>
      </w:tr>
      <w:tr w:rsidR="00A83289" w:rsidRPr="000C1FFE" w:rsidTr="00286A09">
        <w:trPr>
          <w:trHeight w:val="60"/>
          <w:tblHeader/>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18"/>
                <w:szCs w:val="18"/>
              </w:rPr>
            </w:pPr>
            <w:r w:rsidRPr="000C1FFE">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center"/>
              <w:rPr>
                <w:sz w:val="18"/>
                <w:szCs w:val="18"/>
              </w:rPr>
            </w:pPr>
            <w:r w:rsidRPr="000C1FFE">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center"/>
              <w:rPr>
                <w:sz w:val="18"/>
                <w:szCs w:val="18"/>
              </w:rPr>
            </w:pPr>
            <w:r w:rsidRPr="000C1FFE">
              <w:rPr>
                <w:sz w:val="18"/>
                <w:szCs w:val="18"/>
              </w:rPr>
              <w:t>4</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 xml:space="preserve">Строительство автомобильной дороги Колыма-Омсукчан-Омолон-Анадырь на территории Чукотского автономного округа, участок Омолон-Анадырь с подъездами до Билибино, Комсомольского и </w:t>
            </w:r>
            <w:proofErr w:type="spellStart"/>
            <w:r w:rsidRPr="000C1FFE">
              <w:rPr>
                <w:sz w:val="20"/>
                <w:szCs w:val="20"/>
              </w:rPr>
              <w:t>Эгвекинота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2 065 217,4</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3 913 043,5</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3 913 043,6</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Строительство и реконструкция автомобильных дорог общего пользования местного значения и сооружений на них (Развитие транспортной инфраструктуры на сельских территориях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149 339,9</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155 477,7</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 xml:space="preserve">Капитальный ремонт, ремонт и содержание автомобильных дорог общего пользования и сооружений на них, проектно-изыскательские работы и прочие работы, резерв средств на предупредительные, аварийно-восстановительные и непредвиденные работы </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407 181,6</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392 862,4</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392 862,4</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 xml:space="preserve">Капитальный ремонт и благоустройство улично-дорожной сети и дворовых территорий (кварталов) в г. </w:t>
            </w:r>
            <w:proofErr w:type="spellStart"/>
            <w:r w:rsidRPr="000C1FFE">
              <w:rPr>
                <w:sz w:val="20"/>
                <w:szCs w:val="20"/>
              </w:rPr>
              <w:t>Певеке</w:t>
            </w:r>
            <w:proofErr w:type="spellEnd"/>
            <w:r w:rsidRPr="000C1FFE">
              <w:rP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40 000,0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40 000,0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40 000,0</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 xml:space="preserve">Приведение в нормативное состояние автомобильных дорог общего пользования регионального значения </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816,3</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816,3</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 xml:space="preserve">Приведение в нормативное состояние автомобильных дорог общего пользования регионального значения </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40 000,0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40 000,0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Проведение работ по установке интеллектуальных транспортных систем, ориентированных на применение энергосберегающих технологий освещения автомобильных дорог</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5 000,0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5 000,0</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w:t>
            </w:r>
          </w:p>
        </w:tc>
      </w:tr>
      <w:tr w:rsidR="00A83289" w:rsidRPr="000C1FFE" w:rsidTr="00286A09">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right="-107"/>
              <w:rPr>
                <w:sz w:val="20"/>
                <w:szCs w:val="20"/>
              </w:rPr>
            </w:pPr>
            <w:r w:rsidRPr="000C1FFE">
              <w:rPr>
                <w:sz w:val="20"/>
                <w:szCs w:val="20"/>
              </w:rPr>
              <w:t>Обеспечение деятельности государственных органов и подведомственных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339 016,7</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6"/>
              <w:jc w:val="right"/>
              <w:rPr>
                <w:sz w:val="20"/>
                <w:szCs w:val="20"/>
              </w:rPr>
            </w:pPr>
            <w:r w:rsidRPr="000C1FFE">
              <w:rPr>
                <w:sz w:val="20"/>
                <w:szCs w:val="20"/>
              </w:rPr>
              <w:t>339 016,7</w:t>
            </w:r>
          </w:p>
        </w:tc>
        <w:tc>
          <w:tcPr>
            <w:tcW w:w="1134"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7"/>
              <w:jc w:val="right"/>
              <w:rPr>
                <w:sz w:val="20"/>
                <w:szCs w:val="20"/>
              </w:rPr>
            </w:pPr>
            <w:r w:rsidRPr="000C1FFE">
              <w:rPr>
                <w:sz w:val="20"/>
                <w:szCs w:val="20"/>
              </w:rPr>
              <w:t>339 016,7</w:t>
            </w:r>
          </w:p>
        </w:tc>
      </w:tr>
      <w:tr w:rsidR="00A83289" w:rsidRPr="000C1FFE" w:rsidTr="00286A09">
        <w:trPr>
          <w:trHeight w:val="300"/>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ind w:right="-107"/>
              <w:rPr>
                <w:b/>
                <w:bCs/>
              </w:rPr>
            </w:pPr>
            <w:r w:rsidRPr="000C1FFE">
              <w:rPr>
                <w:b/>
                <w:bCs/>
              </w:rPr>
              <w:t>Итого бюджетных ассигнований дорожного фонда</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b/>
                <w:bCs/>
                <w:sz w:val="20"/>
                <w:szCs w:val="20"/>
              </w:rPr>
            </w:pPr>
            <w:r w:rsidRPr="000C1FFE">
              <w:rPr>
                <w:b/>
                <w:bCs/>
                <w:sz w:val="20"/>
                <w:szCs w:val="20"/>
              </w:rPr>
              <w:t>2 897 232,0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76"/>
              <w:jc w:val="right"/>
              <w:rPr>
                <w:b/>
                <w:bCs/>
                <w:sz w:val="20"/>
                <w:szCs w:val="20"/>
              </w:rPr>
            </w:pPr>
            <w:r w:rsidRPr="000C1FFE">
              <w:rPr>
                <w:b/>
                <w:bCs/>
                <w:sz w:val="20"/>
                <w:szCs w:val="20"/>
              </w:rPr>
              <w:t>4 880 078,8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77"/>
              <w:jc w:val="right"/>
              <w:rPr>
                <w:b/>
                <w:bCs/>
                <w:sz w:val="20"/>
                <w:szCs w:val="20"/>
              </w:rPr>
            </w:pPr>
            <w:r w:rsidRPr="000C1FFE">
              <w:rPr>
                <w:b/>
                <w:bCs/>
                <w:sz w:val="20"/>
                <w:szCs w:val="20"/>
              </w:rPr>
              <w:t>4 840 400,4</w:t>
            </w:r>
          </w:p>
        </w:tc>
      </w:tr>
      <w:tr w:rsidR="00A83289" w:rsidRPr="000C1FFE" w:rsidTr="00286A09">
        <w:trPr>
          <w:trHeight w:val="300"/>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ind w:right="-107"/>
              <w:rPr>
                <w:b/>
                <w:bCs/>
              </w:rPr>
            </w:pPr>
            <w:r w:rsidRPr="000C1FFE">
              <w:rPr>
                <w:b/>
                <w:bCs/>
              </w:rPr>
              <w:t>Объем доходов дорожного фонда</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b/>
                <w:bCs/>
                <w:sz w:val="20"/>
                <w:szCs w:val="20"/>
              </w:rPr>
            </w:pPr>
            <w:r w:rsidRPr="000C1FFE">
              <w:rPr>
                <w:b/>
                <w:bCs/>
                <w:sz w:val="20"/>
                <w:szCs w:val="20"/>
              </w:rPr>
              <w:t>2 273 303,3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76"/>
              <w:jc w:val="right"/>
              <w:rPr>
                <w:b/>
                <w:bCs/>
                <w:sz w:val="20"/>
                <w:szCs w:val="20"/>
              </w:rPr>
            </w:pPr>
            <w:r w:rsidRPr="000C1FFE">
              <w:rPr>
                <w:b/>
                <w:bCs/>
                <w:sz w:val="20"/>
                <w:szCs w:val="20"/>
              </w:rPr>
              <w:t>4 036 747,4</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77"/>
              <w:jc w:val="right"/>
              <w:rPr>
                <w:b/>
                <w:bCs/>
                <w:sz w:val="20"/>
                <w:szCs w:val="20"/>
              </w:rPr>
            </w:pPr>
            <w:r w:rsidRPr="000C1FFE">
              <w:rPr>
                <w:b/>
                <w:bCs/>
                <w:sz w:val="20"/>
                <w:szCs w:val="20"/>
              </w:rPr>
              <w:t>3 996 785,4</w:t>
            </w:r>
          </w:p>
        </w:tc>
      </w:tr>
      <w:tr w:rsidR="00A83289" w:rsidRPr="000C1FFE" w:rsidTr="00286A09">
        <w:trPr>
          <w:trHeight w:val="300"/>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ind w:right="-107"/>
              <w:rPr>
                <w:b/>
                <w:bCs/>
              </w:rPr>
            </w:pPr>
            <w:r w:rsidRPr="000C1FFE">
              <w:rPr>
                <w:b/>
                <w:bCs/>
              </w:rPr>
              <w:t>Отклонения</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jc w:val="right"/>
              <w:rPr>
                <w:b/>
                <w:bCs/>
                <w:sz w:val="20"/>
                <w:szCs w:val="20"/>
              </w:rPr>
            </w:pPr>
            <w:r w:rsidRPr="000C1FFE">
              <w:rPr>
                <w:b/>
                <w:bCs/>
                <w:sz w:val="20"/>
                <w:szCs w:val="20"/>
              </w:rPr>
              <w:t>-  623 928,7</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76"/>
              <w:jc w:val="right"/>
              <w:rPr>
                <w:b/>
                <w:bCs/>
                <w:sz w:val="20"/>
                <w:szCs w:val="20"/>
              </w:rPr>
            </w:pPr>
            <w:r w:rsidRPr="000C1FFE">
              <w:rPr>
                <w:b/>
                <w:bCs/>
                <w:sz w:val="20"/>
                <w:szCs w:val="20"/>
              </w:rPr>
              <w:t>-  843 331,4</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77"/>
              <w:jc w:val="right"/>
              <w:rPr>
                <w:b/>
                <w:bCs/>
                <w:sz w:val="20"/>
                <w:szCs w:val="20"/>
              </w:rPr>
            </w:pPr>
            <w:r w:rsidRPr="000C1FFE">
              <w:rPr>
                <w:b/>
                <w:bCs/>
                <w:sz w:val="20"/>
                <w:szCs w:val="20"/>
              </w:rPr>
              <w:t>-  843 615,0</w:t>
            </w:r>
          </w:p>
        </w:tc>
      </w:tr>
    </w:tbl>
    <w:p w:rsidR="00A83289" w:rsidRPr="000C1FFE" w:rsidRDefault="00A83289" w:rsidP="000C1FFE">
      <w:pPr>
        <w:spacing w:before="120"/>
        <w:ind w:firstLine="709"/>
        <w:jc w:val="both"/>
        <w:rPr>
          <w:sz w:val="28"/>
          <w:szCs w:val="28"/>
        </w:rPr>
      </w:pPr>
      <w:r w:rsidRPr="000C1FFE">
        <w:rPr>
          <w:sz w:val="28"/>
          <w:szCs w:val="28"/>
        </w:rPr>
        <w:t>В соответствии с Законом №75-ОЗ, при формировании окружного бюджета на очередной финансовый год и плановый период бюджетные ассигнования дорожного фонда, превышающие прогнозируемый объем доходов фонда, покрываются за счет собственных доходов окружного бюджета, в том числе: в 2020 году 623 928,7 тыс. рублей, в 2021 году – 843 331,4 тыс. рублей, 2022 году – 843 615,0 тыс. рублей.</w:t>
      </w:r>
    </w:p>
    <w:p w:rsidR="00A83289" w:rsidRPr="000C1FFE" w:rsidRDefault="00A83289" w:rsidP="008D438D">
      <w:pPr>
        <w:pStyle w:val="1"/>
        <w:spacing w:before="240" w:after="120"/>
        <w:ind w:firstLine="709"/>
        <w:jc w:val="both"/>
        <w:rPr>
          <w:rFonts w:ascii="Times New Roman" w:hAnsi="Times New Roman" w:cs="Times New Roman"/>
          <w:color w:val="auto"/>
          <w:sz w:val="28"/>
          <w:szCs w:val="28"/>
        </w:rPr>
      </w:pPr>
      <w:bookmarkStart w:id="13" w:name="_Toc24812684"/>
      <w:r w:rsidRPr="000C1FFE">
        <w:rPr>
          <w:rFonts w:ascii="Times New Roman" w:hAnsi="Times New Roman" w:cs="Times New Roman"/>
          <w:color w:val="auto"/>
          <w:sz w:val="28"/>
          <w:szCs w:val="28"/>
        </w:rPr>
        <w:t>8. Анализ формирования ассигнований окружного бюджета на реализацию государственных программ Чукотского автономного округа на 2020 год и на плановый период 2020 и 2021 годов</w:t>
      </w:r>
      <w:bookmarkEnd w:id="13"/>
    </w:p>
    <w:p w:rsidR="00A83289" w:rsidRPr="000C1FFE" w:rsidRDefault="00A83289" w:rsidP="000C1FFE">
      <w:pPr>
        <w:ind w:firstLine="709"/>
        <w:jc w:val="both"/>
        <w:rPr>
          <w:sz w:val="28"/>
          <w:szCs w:val="28"/>
        </w:rPr>
      </w:pPr>
      <w:r w:rsidRPr="000C1FFE">
        <w:rPr>
          <w:sz w:val="28"/>
          <w:szCs w:val="28"/>
        </w:rPr>
        <w:t xml:space="preserve">Анализ формирования расходов окружного бюджета на реализацию государственных программ в 2020-2022 годах произведен на основании представленных в составе материалов к Законопроекту паспортов государственных программ Чукотского автономного округа (далее – Проект паспорта), пояснительной записки к Законопроекту, а также результатов </w:t>
      </w:r>
      <w:r w:rsidRPr="000C1FFE">
        <w:rPr>
          <w:sz w:val="28"/>
          <w:szCs w:val="28"/>
        </w:rPr>
        <w:lastRenderedPageBreak/>
        <w:t xml:space="preserve">экспертно-аналитического мероприятия «Мониторинг реализации государственных программ Чукотского автономного округа за 9 месяцев текущего года». </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В соответствии с Бюджетным кодексом Законопроект сформирован в программной структуре расходов </w:t>
      </w:r>
      <w:r w:rsidRPr="000C1FFE">
        <w:rPr>
          <w:bCs/>
          <w:sz w:val="28"/>
          <w:szCs w:val="28"/>
        </w:rPr>
        <w:t xml:space="preserve">на основе 18 государственных программ Чукотского автономного округа </w:t>
      </w:r>
      <w:r w:rsidRPr="000C1FFE">
        <w:rPr>
          <w:sz w:val="28"/>
          <w:szCs w:val="28"/>
        </w:rPr>
        <w:t xml:space="preserve">(далее – Госпрограммы, Государственные программы), предусмотренных перечнем государственных программ Чукотского автономного округа, утвержденным Распоряжением Правительства Чукотского автономного округа от 13 сентября 2013 года №338-рп (в редакции от 22 марта 2019 года). </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В общем объеме расходов на 2020 год бюджетные ассигнования на государственные программы составят 95,8%, в 2021 году – 95,4%, в 2022 году – 95,3%.</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 xml:space="preserve">Расходы окружного бюджета на финансовое обеспечение реализации 18 государственных программ Чукотского автономного округа предусмотрены на 2020 год в сумме 33 556 357,6 тыс. рублей, на 2021-2022 годы программных бюджетных обязательств – 29 064 890,4 тыс. рублей и 28 310 588,2 тыс. рублей, соответственно. </w:t>
      </w:r>
      <w:r w:rsidRPr="000C1FFE">
        <w:rPr>
          <w:sz w:val="28"/>
          <w:szCs w:val="28"/>
        </w:rPr>
        <w:t xml:space="preserve">В 2020 и 2021 годах предусмотрено уменьшение объема бюджетных ассигнований к объему предыдущего года на реализацию Госпрограмм на 35,3% и 13,4%, в 2022 году – незначительной увеличение объема программных расходов на 3,9%. </w:t>
      </w:r>
      <w:r w:rsidRPr="000C1FFE">
        <w:rPr>
          <w:bCs/>
          <w:sz w:val="28"/>
          <w:szCs w:val="28"/>
        </w:rPr>
        <w:t>Изменения</w:t>
      </w:r>
      <w:r w:rsidRPr="000C1FFE">
        <w:rPr>
          <w:b/>
          <w:bCs/>
          <w:sz w:val="28"/>
          <w:szCs w:val="28"/>
        </w:rPr>
        <w:t xml:space="preserve"> </w:t>
      </w:r>
      <w:r w:rsidRPr="000C1FFE">
        <w:rPr>
          <w:sz w:val="28"/>
          <w:szCs w:val="28"/>
        </w:rPr>
        <w:t>затрагивают финансовое обеспечение реализации всех 18 государственных программ.</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Финансирование государственных программ Чукотского автономного округа предусмотрено за счет средств федерального и окружного бюджетов, а также за счет средств иных внебюджетных источников.</w:t>
      </w:r>
    </w:p>
    <w:p w:rsidR="00A83289" w:rsidRPr="000C1FFE" w:rsidRDefault="00A83289" w:rsidP="000C1FFE">
      <w:pPr>
        <w:pStyle w:val="18"/>
        <w:ind w:firstLine="709"/>
        <w:rPr>
          <w:color w:val="auto"/>
        </w:rPr>
      </w:pPr>
      <w:r w:rsidRPr="000C1FFE">
        <w:rPr>
          <w:color w:val="auto"/>
        </w:rPr>
        <w:t>Согласно представленным Проектам паспортов, ответственными исполнителями Государственных программ округа определены девять главных распорядителей средств окружного бюджета:</w:t>
      </w:r>
    </w:p>
    <w:p w:rsidR="00A83289" w:rsidRPr="000C1FFE" w:rsidRDefault="00A83289" w:rsidP="000C1FFE">
      <w:pPr>
        <w:pStyle w:val="18"/>
        <w:ind w:firstLine="709"/>
        <w:rPr>
          <w:color w:val="auto"/>
        </w:rPr>
      </w:pPr>
      <w:r w:rsidRPr="000C1FFE">
        <w:rPr>
          <w:color w:val="auto"/>
        </w:rPr>
        <w:t xml:space="preserve">- Департамент промышленной политики Чукотского автономного округа реализует мероприятия 8 Госпрограмм; </w:t>
      </w:r>
    </w:p>
    <w:p w:rsidR="00A83289" w:rsidRPr="000C1FFE" w:rsidRDefault="00A83289" w:rsidP="000C1FFE">
      <w:pPr>
        <w:pStyle w:val="18"/>
        <w:ind w:firstLine="709"/>
        <w:rPr>
          <w:color w:val="auto"/>
        </w:rPr>
      </w:pPr>
      <w:r w:rsidRPr="000C1FFE">
        <w:rPr>
          <w:color w:val="auto"/>
        </w:rPr>
        <w:t>- Департамент социальной политики Чукотского автономного округа – 2 Госпрограммы;</w:t>
      </w:r>
    </w:p>
    <w:p w:rsidR="00A83289" w:rsidRPr="000C1FFE" w:rsidRDefault="00A83289" w:rsidP="000C1FFE">
      <w:pPr>
        <w:pStyle w:val="18"/>
        <w:ind w:firstLine="709"/>
        <w:rPr>
          <w:color w:val="auto"/>
        </w:rPr>
      </w:pPr>
      <w:r w:rsidRPr="000C1FFE">
        <w:rPr>
          <w:color w:val="auto"/>
        </w:rPr>
        <w:t>- Департамент финансов, экономики и имущественных отношений Чукотского автономного округа – 1 Госпрограмму;</w:t>
      </w:r>
    </w:p>
    <w:p w:rsidR="00A83289" w:rsidRPr="000C1FFE" w:rsidRDefault="00A83289" w:rsidP="000C1FFE">
      <w:pPr>
        <w:pStyle w:val="18"/>
        <w:ind w:firstLine="709"/>
        <w:rPr>
          <w:color w:val="auto"/>
        </w:rPr>
      </w:pPr>
      <w:r w:rsidRPr="000C1FFE">
        <w:rPr>
          <w:color w:val="auto"/>
        </w:rPr>
        <w:t>- Департамент сельского хозяйства и продовольствия Чукотского автономного округа – 1 Госпрограмму;</w:t>
      </w:r>
    </w:p>
    <w:p w:rsidR="00A83289" w:rsidRPr="000C1FFE" w:rsidRDefault="00A83289" w:rsidP="000C1FFE">
      <w:pPr>
        <w:pStyle w:val="18"/>
        <w:ind w:firstLine="709"/>
        <w:rPr>
          <w:color w:val="auto"/>
        </w:rPr>
      </w:pPr>
      <w:r w:rsidRPr="000C1FFE">
        <w:rPr>
          <w:color w:val="auto"/>
        </w:rPr>
        <w:t>- Департамент образования и науки Чукотского автономного округа – 1 Госпрограмму;</w:t>
      </w:r>
    </w:p>
    <w:p w:rsidR="00A83289" w:rsidRPr="000C1FFE" w:rsidRDefault="00A83289" w:rsidP="000C1FFE">
      <w:pPr>
        <w:pStyle w:val="18"/>
        <w:ind w:firstLine="709"/>
        <w:rPr>
          <w:color w:val="auto"/>
        </w:rPr>
      </w:pPr>
      <w:r w:rsidRPr="000C1FFE">
        <w:rPr>
          <w:color w:val="auto"/>
        </w:rPr>
        <w:t>- Департамент здравоохранения Чукотского автономного округа – 1 Госпрограмму;</w:t>
      </w:r>
    </w:p>
    <w:p w:rsidR="00A83289" w:rsidRPr="000C1FFE" w:rsidRDefault="00A83289" w:rsidP="000C1FFE">
      <w:pPr>
        <w:pStyle w:val="18"/>
        <w:ind w:firstLine="709"/>
        <w:rPr>
          <w:color w:val="auto"/>
        </w:rPr>
      </w:pPr>
      <w:r w:rsidRPr="000C1FFE">
        <w:rPr>
          <w:color w:val="auto"/>
        </w:rPr>
        <w:t>- Аппарат Губернатора и Правительства Чукотского автономного округа–1 Госпрограмму;</w:t>
      </w:r>
    </w:p>
    <w:p w:rsidR="00A83289" w:rsidRPr="000C1FFE" w:rsidRDefault="00A83289" w:rsidP="000C1FFE">
      <w:pPr>
        <w:pStyle w:val="18"/>
        <w:ind w:firstLine="709"/>
        <w:rPr>
          <w:color w:val="auto"/>
        </w:rPr>
      </w:pPr>
      <w:r w:rsidRPr="000C1FFE">
        <w:rPr>
          <w:color w:val="auto"/>
        </w:rPr>
        <w:lastRenderedPageBreak/>
        <w:t>- Комитет природных ресурсов и экологии Чукотского автономного округа – 2 Госпрограммы;</w:t>
      </w:r>
    </w:p>
    <w:p w:rsidR="00A83289" w:rsidRPr="000C1FFE" w:rsidRDefault="00A83289" w:rsidP="000C1FFE">
      <w:pPr>
        <w:pStyle w:val="18"/>
        <w:ind w:firstLine="709"/>
        <w:rPr>
          <w:color w:val="auto"/>
        </w:rPr>
      </w:pPr>
      <w:r w:rsidRPr="000C1FFE">
        <w:rPr>
          <w:color w:val="auto"/>
        </w:rPr>
        <w:t>- Комитет по культуре, спорту и туризму Чукотского автономного округа – 1 Госпрограмму.</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Основной объем программных расходов в 2020 году и в плановом периоде направлен на финансовое обеспечение реализации государственных программ «Развитие жилищно-коммунального хозяйства и водохозяйственного комплекса Чукотского автономного округа» – 26,2% (21%, 19,9%), «Развитие образования и науки Чукотского автономного округа» – 17,1% (19,6%, 19,2%), «Развитие транспортной инфраструктуры Чукотского автономного округа» – 10,6% (18,8%, 19,2%).</w:t>
      </w:r>
    </w:p>
    <w:p w:rsidR="00A83289" w:rsidRPr="000C1FFE" w:rsidRDefault="00A83289" w:rsidP="000C1FFE">
      <w:pPr>
        <w:ind w:firstLine="709"/>
        <w:jc w:val="both"/>
        <w:rPr>
          <w:sz w:val="28"/>
          <w:szCs w:val="28"/>
        </w:rPr>
      </w:pPr>
      <w:r w:rsidRPr="000C1FFE">
        <w:rPr>
          <w:sz w:val="28"/>
          <w:szCs w:val="28"/>
        </w:rPr>
        <w:t>Наибольшая доля в структуре программных расходов приходится на расходы в области:</w:t>
      </w:r>
    </w:p>
    <w:p w:rsidR="00A83289" w:rsidRPr="000C1FFE" w:rsidRDefault="00A83289" w:rsidP="000C1FFE">
      <w:pPr>
        <w:ind w:firstLine="709"/>
        <w:jc w:val="both"/>
        <w:rPr>
          <w:sz w:val="28"/>
          <w:szCs w:val="28"/>
        </w:rPr>
      </w:pPr>
      <w:r w:rsidRPr="000C1FFE">
        <w:rPr>
          <w:sz w:val="28"/>
          <w:szCs w:val="28"/>
        </w:rPr>
        <w:t>- жилищно-коммунального хозяйства и энергетики – 27,7% (9 280 644,0 тыс. рублей) в 2020 году, с последующим снижением до 22,5% (6 534 779,8 тыс. рублей) в 2021 году и 21,4% (6 049 342,2 тыс. рублей) в 2022 году;</w:t>
      </w:r>
    </w:p>
    <w:p w:rsidR="00A83289" w:rsidRPr="000C1FFE" w:rsidRDefault="00A83289" w:rsidP="000C1FFE">
      <w:pPr>
        <w:ind w:firstLine="709"/>
        <w:jc w:val="both"/>
        <w:rPr>
          <w:sz w:val="28"/>
          <w:szCs w:val="28"/>
        </w:rPr>
      </w:pPr>
      <w:r w:rsidRPr="000C1FFE">
        <w:rPr>
          <w:sz w:val="28"/>
          <w:szCs w:val="28"/>
        </w:rPr>
        <w:t>- национальной экономики – 27,7% (9 307,0 млн. рублей) в 2020 году, с последующим увеличением в 2021-2022 годах до 30% или 8 713 869,4 тыс. рублей и 8 504 488,7 тыс. рублей соответственно;</w:t>
      </w:r>
    </w:p>
    <w:p w:rsidR="00A83289" w:rsidRPr="000C1FFE" w:rsidRDefault="00A83289" w:rsidP="000C1FFE">
      <w:pPr>
        <w:ind w:firstLine="709"/>
        <w:jc w:val="both"/>
        <w:rPr>
          <w:sz w:val="28"/>
          <w:szCs w:val="28"/>
        </w:rPr>
      </w:pPr>
      <w:r w:rsidRPr="000C1FFE">
        <w:rPr>
          <w:sz w:val="28"/>
          <w:szCs w:val="28"/>
        </w:rPr>
        <w:t>- образования – 17% (5 709 620,8 тыс. рублей) в 2020 году, с увеличением до 19,5% (5 691 772,7 тыс. рублей) в 2021 году и снижением до 19,2% (5 421 481,5 тыс. рублей) в 2022 году;</w:t>
      </w:r>
    </w:p>
    <w:p w:rsidR="00A83289" w:rsidRPr="000C1FFE" w:rsidRDefault="00A83289" w:rsidP="000C1FFE">
      <w:pPr>
        <w:ind w:firstLine="709"/>
        <w:jc w:val="both"/>
        <w:rPr>
          <w:sz w:val="28"/>
          <w:szCs w:val="28"/>
        </w:rPr>
      </w:pPr>
      <w:r w:rsidRPr="000C1FFE">
        <w:rPr>
          <w:sz w:val="28"/>
          <w:szCs w:val="28"/>
        </w:rPr>
        <w:t>Ежегодно планируется увеличение объемов бюджетных ассигнований в структуре следующих программных расходов:</w:t>
      </w:r>
    </w:p>
    <w:p w:rsidR="00A83289" w:rsidRPr="000C1FFE" w:rsidRDefault="00A83289" w:rsidP="000C1FFE">
      <w:pPr>
        <w:ind w:firstLine="709"/>
        <w:jc w:val="both"/>
        <w:rPr>
          <w:sz w:val="28"/>
          <w:szCs w:val="28"/>
        </w:rPr>
      </w:pPr>
      <w:r w:rsidRPr="000C1FFE">
        <w:rPr>
          <w:sz w:val="28"/>
          <w:szCs w:val="28"/>
        </w:rPr>
        <w:t>- здравоохранение с 7% (2 362 086,1 тыс. рублей) в 2020 году до 7,9% (2 287 227,5 тыс. рублей) и 8,4% (2 391 363,1 тыс. рублей) в 2021 и 2022 году соответственно;</w:t>
      </w:r>
    </w:p>
    <w:p w:rsidR="00A83289" w:rsidRPr="000C1FFE" w:rsidRDefault="00A83289" w:rsidP="000C1FFE">
      <w:pPr>
        <w:ind w:firstLine="709"/>
        <w:jc w:val="both"/>
        <w:rPr>
          <w:sz w:val="28"/>
          <w:szCs w:val="28"/>
        </w:rPr>
      </w:pPr>
      <w:r w:rsidRPr="000C1FFE">
        <w:rPr>
          <w:sz w:val="28"/>
          <w:szCs w:val="28"/>
        </w:rPr>
        <w:t>- социальная политика с 7% (2 352 194,6 тыс. рублей) в 2020 году, до 8% (2 334 158,1 тыс. рублей) в 2021 году и 8,6% (2 431 273,3 тыс. рублей) в 2022 году.</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В ходе проведения анализа формирования расходов окружного бюджета на реализацию государственных программ установлено следующее.</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 xml:space="preserve">Первоначально Законом Чукотского автономного округа от 10 декабря 2018 года №81-ОЗ «Об окружном бюджете на 2019 года и на плановый период 2020 и 2021 годов» (далее – Закон об окружном бюджете на 2019 год) расходы на реализацию государственных программ утверждены на 2019 год в сумме 33 612 189,9 тыс. рублей и на плановый 2020 год – 26 390 721,4 тыс. рублей, на 2021 год – 29 553 619,3 тыс. рублей. </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В результате внесенных изменений в Закон об окружном бюджете на 2019 год (в редакции от 29 октября 2019 года) расходы на программные мероприятия 2019 года выросли на 18 290 305,4 тыс. рублей или 54,4% и составили 51 902 495,3 тыс. рублей.</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lastRenderedPageBreak/>
        <w:t>Предусмотренные Законом об окружном бюджете на 2019 год расходы планового периода «2020 год» на программные мероприятия (26 390 721,4 тыс. рублей) меньше на 7 165 636,2 тыс. рублей или 27,2% отраженных Законопроектом (33 556 357,6 тыс. рублей).</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 xml:space="preserve">Расходы на программные мероприятия планового периода «2021 год», утвержденные Законом об окружном бюджете на 2019 год (29 553 619,3 тыс. рублей), больше на 488 728,9 тыс. рублей или 1,7% предлагаемых Законопроектом (29 064 890,4 тыс. рублей). </w:t>
      </w:r>
    </w:p>
    <w:p w:rsidR="00A83289" w:rsidRPr="000C1FFE" w:rsidRDefault="00A83289" w:rsidP="000C1FFE">
      <w:pPr>
        <w:autoSpaceDE w:val="0"/>
        <w:autoSpaceDN w:val="0"/>
        <w:adjustRightInd w:val="0"/>
        <w:ind w:firstLine="709"/>
        <w:jc w:val="both"/>
        <w:rPr>
          <w:sz w:val="28"/>
          <w:szCs w:val="28"/>
        </w:rPr>
      </w:pPr>
      <w:r w:rsidRPr="000C1FFE">
        <w:rPr>
          <w:sz w:val="28"/>
          <w:szCs w:val="28"/>
        </w:rPr>
        <w:t>В соответствии со статьей 3 Федерального закона №172-ФЗ (О стратегическом планировании в Российской Федерации) государственная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Внесение изменений в финансовое обеспечение государственных программ носит регулярный характер и отражает недостаточно качественное </w:t>
      </w:r>
      <w:r w:rsidRPr="000C1FFE">
        <w:rPr>
          <w:bCs/>
          <w:sz w:val="28"/>
          <w:szCs w:val="28"/>
        </w:rPr>
        <w:t>планирование объемов расходов на реализацию программных мероприятий.</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 xml:space="preserve">Пояснительная записка к Законопроекту содержит информацию о бюджетных ассигнованиях по Госпрограммам на соответствующий год без информации об увеличении или уменьшении бюджетных ассигнований по отдельным основным мероприятиям, направлениям расходования средств, объектам финансирования. </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 xml:space="preserve">Проекты паспортов Госпрограмм содержат информацию об ответственных исполнителях, соисполнителях, участниках, подпрограммах, целях, задачах, наименовании целевых индикаторов и показателей, объемах бюджетных ассигнований, ожидаемых результатах реализации Госпрограмм. </w:t>
      </w:r>
      <w:proofErr w:type="gramStart"/>
      <w:r w:rsidRPr="000C1FFE">
        <w:rPr>
          <w:sz w:val="28"/>
          <w:szCs w:val="28"/>
        </w:rPr>
        <w:t>Информация</w:t>
      </w:r>
      <w:proofErr w:type="gramEnd"/>
      <w:r w:rsidR="008D438D">
        <w:rPr>
          <w:sz w:val="28"/>
          <w:szCs w:val="28"/>
        </w:rPr>
        <w:t xml:space="preserve"> </w:t>
      </w:r>
      <w:r w:rsidRPr="000C1FFE">
        <w:rPr>
          <w:sz w:val="28"/>
          <w:szCs w:val="28"/>
        </w:rPr>
        <w:t>отраженная в Проектах паспортов не позволяет в полной мере оценить соответствие плановых объемов финансового обеспечения Госпрограмм ожидаемым результатам их выполнения.</w:t>
      </w:r>
    </w:p>
    <w:p w:rsidR="00A83289" w:rsidRPr="000C1FFE" w:rsidRDefault="00A83289" w:rsidP="000C1FFE">
      <w:pPr>
        <w:ind w:firstLine="709"/>
        <w:jc w:val="both"/>
        <w:rPr>
          <w:sz w:val="28"/>
          <w:szCs w:val="28"/>
        </w:rPr>
      </w:pPr>
      <w:r w:rsidRPr="000C1FFE">
        <w:rPr>
          <w:sz w:val="28"/>
          <w:szCs w:val="28"/>
        </w:rPr>
        <w:t>При внесенных изменениях в объемы финансового обеспечения всех 18-ти Госпрограмм, целевые показатели и ожидаемые результаты реализации программ, остались неизменными.</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Таким образом, Законопроект, а также материалы и документы, представленные одновременно с ним, не дают взаимоувязанной и комплексной оценки достижения приоритетов и решения задач социально-экономического развития Чукотского автономного округа. Кроме того, пояснительная записка не содержит анализа планируемых расходов на реализацию государственных программ с учетом оценки эффективности их реализации в прошлые годы.</w:t>
      </w:r>
    </w:p>
    <w:p w:rsidR="00A83289" w:rsidRPr="000C1FFE" w:rsidRDefault="00A83289" w:rsidP="000C1FFE">
      <w:pPr>
        <w:autoSpaceDE w:val="0"/>
        <w:autoSpaceDN w:val="0"/>
        <w:adjustRightInd w:val="0"/>
        <w:ind w:firstLine="709"/>
        <w:jc w:val="both"/>
        <w:rPr>
          <w:sz w:val="28"/>
          <w:szCs w:val="28"/>
        </w:rPr>
      </w:pPr>
      <w:r w:rsidRPr="000C1FFE">
        <w:rPr>
          <w:sz w:val="28"/>
          <w:szCs w:val="28"/>
        </w:rPr>
        <w:lastRenderedPageBreak/>
        <w:t>Бюджетные инвестиции на осуществление капитальных вложений в объекты строительства предусмотрены Законопроектом в рамках реализации следующих государственных программ:</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 «Развитие здравоохранения Чукотского автономного округа» на 2020 год – 134 240,0 тыс. рублей, на 2021 год – 189 500 тыс. рублей, на 2022 год – 296 317,5 тыс. рублей, – реконструкция здания стационара Государственного бюджетного учреждения здравоохранения </w:t>
      </w:r>
      <w:proofErr w:type="spellStart"/>
      <w:r w:rsidRPr="000C1FFE">
        <w:rPr>
          <w:sz w:val="28"/>
          <w:szCs w:val="28"/>
        </w:rPr>
        <w:t>Провиденская</w:t>
      </w:r>
      <w:proofErr w:type="spellEnd"/>
      <w:r w:rsidRPr="000C1FFE">
        <w:rPr>
          <w:sz w:val="28"/>
          <w:szCs w:val="28"/>
        </w:rPr>
        <w:t xml:space="preserve"> районная больница, строительство объекта «Участковая больница в с. Омолон», реконструкция здания пристройки под лечебный корпус Государственного бюджетного учреждения здравоохранения «</w:t>
      </w:r>
      <w:proofErr w:type="spellStart"/>
      <w:r w:rsidRPr="000C1FFE">
        <w:rPr>
          <w:sz w:val="28"/>
          <w:szCs w:val="28"/>
        </w:rPr>
        <w:t>Чаунская</w:t>
      </w:r>
      <w:proofErr w:type="spellEnd"/>
      <w:r w:rsidRPr="000C1FFE">
        <w:rPr>
          <w:sz w:val="28"/>
          <w:szCs w:val="28"/>
        </w:rPr>
        <w:t xml:space="preserve"> районная больница», Строительство объекта «Дом-интернат для престарелых и инвалидов в </w:t>
      </w:r>
      <w:proofErr w:type="spellStart"/>
      <w:r w:rsidRPr="000C1FFE">
        <w:rPr>
          <w:sz w:val="28"/>
          <w:szCs w:val="28"/>
        </w:rPr>
        <w:t>пгт</w:t>
      </w:r>
      <w:proofErr w:type="spellEnd"/>
      <w:r w:rsidRPr="000C1FFE">
        <w:rPr>
          <w:sz w:val="28"/>
          <w:szCs w:val="28"/>
        </w:rPr>
        <w:t xml:space="preserve"> </w:t>
      </w:r>
      <w:proofErr w:type="spellStart"/>
      <w:r w:rsidRPr="000C1FFE">
        <w:rPr>
          <w:sz w:val="28"/>
          <w:szCs w:val="28"/>
        </w:rPr>
        <w:t>Эгвекинот</w:t>
      </w:r>
      <w:proofErr w:type="spellEnd"/>
      <w:r w:rsidRPr="000C1FFE">
        <w:rPr>
          <w:sz w:val="28"/>
          <w:szCs w:val="28"/>
        </w:rPr>
        <w:t>»,</w:t>
      </w:r>
      <w:r w:rsidRPr="000C1FFE">
        <w:t xml:space="preserve"> </w:t>
      </w:r>
      <w:r w:rsidRPr="000C1FFE">
        <w:rPr>
          <w:sz w:val="28"/>
          <w:szCs w:val="28"/>
        </w:rPr>
        <w:t xml:space="preserve">Строительство объекта «Центр специализированной медицинской помощи с отделениями </w:t>
      </w:r>
      <w:proofErr w:type="spellStart"/>
      <w:r w:rsidRPr="000C1FFE">
        <w:rPr>
          <w:sz w:val="28"/>
          <w:szCs w:val="28"/>
        </w:rPr>
        <w:t>психонаркологии</w:t>
      </w:r>
      <w:proofErr w:type="spellEnd"/>
      <w:r w:rsidRPr="000C1FFE">
        <w:rPr>
          <w:sz w:val="28"/>
          <w:szCs w:val="28"/>
        </w:rPr>
        <w:t xml:space="preserve"> и онкологии с паллиативными койками в г. Анадырь»;</w:t>
      </w:r>
    </w:p>
    <w:p w:rsidR="00A83289" w:rsidRPr="000C1FFE" w:rsidRDefault="00A83289" w:rsidP="000C1FFE">
      <w:pPr>
        <w:ind w:firstLine="709"/>
        <w:jc w:val="both"/>
        <w:rPr>
          <w:sz w:val="28"/>
          <w:szCs w:val="28"/>
        </w:rPr>
      </w:pPr>
      <w:r w:rsidRPr="000C1FFE">
        <w:rPr>
          <w:sz w:val="28"/>
          <w:szCs w:val="28"/>
        </w:rPr>
        <w:t xml:space="preserve">- «Развитие культуры, спорта и туризма Чукотского автономного округа» на 2020 год – 139 000,0 тыс. рублей, на 2021 год – 59 701,3 тыс. рублей, на 2022 год – 157 584,9 тыс. рублей, – «Многофункциональная спортивная площадка с искусственным покрытием в г. </w:t>
      </w:r>
      <w:proofErr w:type="spellStart"/>
      <w:r w:rsidRPr="000C1FFE">
        <w:rPr>
          <w:sz w:val="28"/>
          <w:szCs w:val="28"/>
        </w:rPr>
        <w:t>Певек</w:t>
      </w:r>
      <w:proofErr w:type="spellEnd"/>
      <w:r w:rsidRPr="000C1FFE">
        <w:rPr>
          <w:sz w:val="28"/>
          <w:szCs w:val="28"/>
        </w:rPr>
        <w:t xml:space="preserve">», «Многофункциональная спортивная площадка с искусственным покрытием в г. Билибино», строительство объекта «Физкультурно-оздоровительный комплекс в г. Анадырь», строительство объекта «Центр культурного развития в г. </w:t>
      </w:r>
      <w:proofErr w:type="spellStart"/>
      <w:r w:rsidRPr="000C1FFE">
        <w:rPr>
          <w:sz w:val="28"/>
          <w:szCs w:val="28"/>
        </w:rPr>
        <w:t>Певек</w:t>
      </w:r>
      <w:proofErr w:type="spellEnd"/>
      <w:r w:rsidRPr="000C1FFE">
        <w:rPr>
          <w:sz w:val="28"/>
          <w:szCs w:val="28"/>
        </w:rPr>
        <w:t>», строительство объекта «Дом культуры в с. Канчалан»;</w:t>
      </w:r>
    </w:p>
    <w:p w:rsidR="00A83289" w:rsidRPr="000C1FFE" w:rsidRDefault="00A83289" w:rsidP="000C1FFE">
      <w:pPr>
        <w:ind w:firstLine="709"/>
        <w:jc w:val="both"/>
        <w:rPr>
          <w:sz w:val="28"/>
          <w:szCs w:val="28"/>
        </w:rPr>
      </w:pPr>
      <w:r w:rsidRPr="000C1FFE">
        <w:rPr>
          <w:sz w:val="28"/>
          <w:szCs w:val="28"/>
        </w:rPr>
        <w:t xml:space="preserve">- «Развитие жилищно-коммунального хозяйства и водохозяйственного комплекса Чукотского автономного округа» на 2020 год – 502 939,0 тыс. рублей– строительство </w:t>
      </w:r>
      <w:proofErr w:type="spellStart"/>
      <w:r w:rsidRPr="000C1FFE">
        <w:rPr>
          <w:sz w:val="28"/>
          <w:szCs w:val="28"/>
        </w:rPr>
        <w:t>энергоисточника</w:t>
      </w:r>
      <w:proofErr w:type="spellEnd"/>
      <w:r w:rsidRPr="000C1FFE">
        <w:rPr>
          <w:sz w:val="28"/>
          <w:szCs w:val="28"/>
        </w:rPr>
        <w:t xml:space="preserve"> в городе Билибино;</w:t>
      </w:r>
    </w:p>
    <w:p w:rsidR="00A83289" w:rsidRPr="000C1FFE" w:rsidRDefault="00A83289" w:rsidP="000C1FFE">
      <w:pPr>
        <w:ind w:firstLine="709"/>
        <w:jc w:val="both"/>
        <w:rPr>
          <w:sz w:val="28"/>
          <w:szCs w:val="28"/>
        </w:rPr>
      </w:pPr>
      <w:r w:rsidRPr="000C1FFE">
        <w:rPr>
          <w:sz w:val="28"/>
          <w:szCs w:val="28"/>
        </w:rPr>
        <w:t xml:space="preserve">- «Развитие транспортной инфраструктуры Чукотского автономного округа» на 2020 год – 2 071 033,7 тыс. рублей, на 2021 год – 3 918 859,8 тыс. рублей, на 2022 год – 3 913 043,6 тыс. рублей, – строительство автомобильной дороги «Колыма-Омсукчан-Омолон-Анадырь» на территории Чукотского автономного округа, участок «Омолон-Анадырь» с подъездами до Билибино, Комсомольского и </w:t>
      </w:r>
      <w:proofErr w:type="spellStart"/>
      <w:r w:rsidRPr="000C1FFE">
        <w:rPr>
          <w:sz w:val="28"/>
          <w:szCs w:val="28"/>
        </w:rPr>
        <w:t>Эгвекинота</w:t>
      </w:r>
      <w:proofErr w:type="spellEnd"/>
      <w:r w:rsidRPr="000C1FFE">
        <w:rPr>
          <w:sz w:val="28"/>
          <w:szCs w:val="28"/>
        </w:rPr>
        <w:t>, проведение работ по установке интеллектуальных транспортных систем, ориентированных на применение энергосберегающих технологий освещения автомобильных дорог;</w:t>
      </w:r>
    </w:p>
    <w:p w:rsidR="00A83289" w:rsidRPr="000C1FFE" w:rsidRDefault="00A83289" w:rsidP="000C1FFE">
      <w:pPr>
        <w:autoSpaceDE w:val="0"/>
        <w:autoSpaceDN w:val="0"/>
        <w:adjustRightInd w:val="0"/>
        <w:ind w:firstLine="709"/>
        <w:jc w:val="both"/>
        <w:rPr>
          <w:sz w:val="28"/>
          <w:szCs w:val="28"/>
        </w:rPr>
      </w:pPr>
      <w:r w:rsidRPr="000C1FFE">
        <w:rPr>
          <w:sz w:val="28"/>
          <w:szCs w:val="28"/>
        </w:rPr>
        <w:t>- «Развитие энергетики Чукотского автономного округа» на 2020 год – 2 599 028,0 тыс. рублей; 2021 год – 300 972,0 тыс. рублей – реализация инвестиционных проектов по организации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 «Развитие образования и науки Чукотского автономного округа» на 2020 год – 274 024,3 тыс. рублей, на 2021 – 501 597,1 тыс. рублей, на 2022 год – 172 768,8 </w:t>
      </w:r>
      <w:proofErr w:type="spellStart"/>
      <w:r w:rsidRPr="000C1FFE">
        <w:rPr>
          <w:sz w:val="28"/>
          <w:szCs w:val="28"/>
        </w:rPr>
        <w:t>тыс.рублей</w:t>
      </w:r>
      <w:proofErr w:type="spellEnd"/>
      <w:r w:rsidRPr="000C1FFE">
        <w:rPr>
          <w:sz w:val="28"/>
          <w:szCs w:val="28"/>
        </w:rPr>
        <w:t>, – строительство объекта «Начальная школа в с. </w:t>
      </w:r>
      <w:proofErr w:type="spellStart"/>
      <w:r w:rsidRPr="000C1FFE">
        <w:rPr>
          <w:sz w:val="28"/>
          <w:szCs w:val="28"/>
        </w:rPr>
        <w:t>Лорино</w:t>
      </w:r>
      <w:proofErr w:type="spellEnd"/>
      <w:r w:rsidRPr="000C1FFE">
        <w:rPr>
          <w:sz w:val="28"/>
          <w:szCs w:val="28"/>
        </w:rPr>
        <w:t xml:space="preserve">», строительство объекта «Детский сад в </w:t>
      </w:r>
      <w:proofErr w:type="spellStart"/>
      <w:r w:rsidRPr="000C1FFE">
        <w:rPr>
          <w:sz w:val="28"/>
          <w:szCs w:val="28"/>
        </w:rPr>
        <w:t>г.Анадырь</w:t>
      </w:r>
      <w:proofErr w:type="spellEnd"/>
      <w:r w:rsidRPr="000C1FFE">
        <w:rPr>
          <w:sz w:val="28"/>
          <w:szCs w:val="28"/>
        </w:rPr>
        <w:t>», строительство объекта «Школа в г. Анадырь», строительство объекта «Школа в с. Островное»;</w:t>
      </w:r>
    </w:p>
    <w:p w:rsidR="00A83289" w:rsidRPr="000C1FFE" w:rsidRDefault="00A83289" w:rsidP="000C1FFE">
      <w:pPr>
        <w:ind w:firstLine="709"/>
        <w:jc w:val="both"/>
        <w:rPr>
          <w:sz w:val="28"/>
          <w:szCs w:val="28"/>
        </w:rPr>
      </w:pPr>
      <w:r w:rsidRPr="000C1FFE">
        <w:rPr>
          <w:sz w:val="28"/>
          <w:szCs w:val="28"/>
        </w:rPr>
        <w:lastRenderedPageBreak/>
        <w:t xml:space="preserve">- «Обеспечение охраны общественного порядка и повышение безопасности дорожного движения в Чукотском автономном округе» на 2020 год – 17 000,0 тыс. рублей (Строительство объекта «Административно-жилой комплекс участкового уполномоченного полиции в с. </w:t>
      </w:r>
      <w:proofErr w:type="spellStart"/>
      <w:r w:rsidRPr="000C1FFE">
        <w:rPr>
          <w:sz w:val="28"/>
          <w:szCs w:val="28"/>
        </w:rPr>
        <w:t>Усть</w:t>
      </w:r>
      <w:proofErr w:type="spellEnd"/>
      <w:r w:rsidRPr="000C1FFE">
        <w:rPr>
          <w:sz w:val="28"/>
          <w:szCs w:val="28"/>
        </w:rPr>
        <w:t>-Белая»;</w:t>
      </w:r>
    </w:p>
    <w:p w:rsidR="00A83289" w:rsidRPr="000C1FFE" w:rsidRDefault="00A83289" w:rsidP="000C1FFE">
      <w:pPr>
        <w:ind w:firstLine="709"/>
        <w:jc w:val="both"/>
        <w:rPr>
          <w:sz w:val="28"/>
          <w:szCs w:val="28"/>
        </w:rPr>
      </w:pPr>
      <w:r w:rsidRPr="000C1FFE">
        <w:rPr>
          <w:sz w:val="28"/>
          <w:szCs w:val="28"/>
        </w:rPr>
        <w:t>- «Развитие агропромышленного комплекса Чукотского автономного округа» на 2020 год – 8 000,0 тыс. рублей, – Строительство объекта «Окружная ветеринарная лаборатория в г. Анадырь».</w:t>
      </w:r>
    </w:p>
    <w:p w:rsidR="00A83289" w:rsidRPr="000C1FFE" w:rsidRDefault="00A83289" w:rsidP="000C1FFE">
      <w:pPr>
        <w:ind w:firstLine="709"/>
        <w:jc w:val="both"/>
        <w:rPr>
          <w:rStyle w:val="FontStyle16"/>
          <w:b/>
          <w:sz w:val="28"/>
          <w:szCs w:val="28"/>
        </w:rPr>
      </w:pPr>
      <w:r w:rsidRPr="000C1FFE">
        <w:rPr>
          <w:rStyle w:val="FontStyle16"/>
          <w:b/>
          <w:sz w:val="28"/>
          <w:szCs w:val="28"/>
        </w:rPr>
        <w:t>Анализ бюджетных ассигнований, предусмотренных Законопроектом на реализацию государственных программ Чукотского автономного округа приведен в Приложении №4 к настоящему Заключению.</w:t>
      </w:r>
    </w:p>
    <w:p w:rsidR="00A83289" w:rsidRPr="000C1FFE" w:rsidRDefault="00A83289" w:rsidP="000C1FFE">
      <w:pPr>
        <w:autoSpaceDE w:val="0"/>
        <w:autoSpaceDN w:val="0"/>
        <w:adjustRightInd w:val="0"/>
        <w:ind w:firstLine="709"/>
        <w:jc w:val="both"/>
        <w:rPr>
          <w:sz w:val="28"/>
          <w:szCs w:val="28"/>
        </w:rPr>
      </w:pPr>
      <w:r w:rsidRPr="000C1FFE">
        <w:rPr>
          <w:sz w:val="28"/>
          <w:szCs w:val="28"/>
        </w:rPr>
        <w:t>По результатам экспертно-аналитического мероприятия «Мониторинг реализации государственных программ Чукотского автономного округа за 9 месяцев 2019 года» установлено следующее.</w:t>
      </w:r>
    </w:p>
    <w:p w:rsidR="00A83289" w:rsidRPr="000C1FFE" w:rsidRDefault="00A83289" w:rsidP="000C1FFE">
      <w:pPr>
        <w:pStyle w:val="18"/>
        <w:ind w:firstLine="709"/>
        <w:rPr>
          <w:color w:val="auto"/>
        </w:rPr>
      </w:pPr>
      <w:r w:rsidRPr="000C1FFE">
        <w:rPr>
          <w:color w:val="auto"/>
        </w:rPr>
        <w:t>В январе-сентябре 2019 года на реализацию госпрограмм за счет средств федерального бюджета, окружного бюджета и государственных корпораций направлено 30 072 438,0 тыс. рублей (64,3% предусмотренных сводной бюджетной росписью ассигнований), из них 1 687 247,5 тыс. рублей (5,6%) – на погашение задолженности прошлых лет перед поставщиками и подрядчиками, муниципальными образованиями округа по выполненным мероприятиям госпрограмм. Менее 70% предусмотренных ассигнований направлено на реализацию одиннадцати государственных программ.</w:t>
      </w:r>
    </w:p>
    <w:p w:rsidR="00A83289" w:rsidRPr="000C1FFE" w:rsidRDefault="00A83289" w:rsidP="000C1FFE">
      <w:pPr>
        <w:pStyle w:val="af9"/>
        <w:ind w:firstLine="709"/>
        <w:jc w:val="both"/>
        <w:rPr>
          <w:sz w:val="28"/>
          <w:szCs w:val="28"/>
        </w:rPr>
      </w:pPr>
      <w:r w:rsidRPr="000C1FFE">
        <w:rPr>
          <w:sz w:val="28"/>
          <w:szCs w:val="28"/>
        </w:rPr>
        <w:t xml:space="preserve">Фактическое исполнение </w:t>
      </w:r>
      <w:r w:rsidRPr="000C1FFE">
        <w:rPr>
          <w:rFonts w:eastAsia="Calibri"/>
          <w:sz w:val="28"/>
          <w:szCs w:val="28"/>
        </w:rPr>
        <w:t>государственных программ за </w:t>
      </w:r>
      <w:r w:rsidRPr="000C1FFE">
        <w:rPr>
          <w:sz w:val="28"/>
          <w:szCs w:val="28"/>
        </w:rPr>
        <w:t xml:space="preserve">9 месяцев 2019 года составило </w:t>
      </w:r>
      <w:r w:rsidRPr="000C1FFE">
        <w:rPr>
          <w:rFonts w:eastAsia="Calibri"/>
          <w:sz w:val="28"/>
          <w:szCs w:val="28"/>
        </w:rPr>
        <w:t xml:space="preserve">22 249 524,0 тыс. рублей или 44,8% объемов финансовых ресурсов, предусмотренных Паспортами государственных программ (с учетом средств государственных внебюджетных фондов и прочих источников финансирования). </w:t>
      </w:r>
      <w:r w:rsidRPr="000C1FFE">
        <w:rPr>
          <w:sz w:val="28"/>
          <w:szCs w:val="28"/>
        </w:rPr>
        <w:t>Наиболее низкое (менее 50%) выполнение произведено по государственным программам: «Обеспечение устойчивого сокращения непригодного для проживания жилищного фонда в Чукотском автономном округе» (0%); «Обеспечение охраны общественного порядка и повышение безопасности дорожного движения в Чукотском автономном округе (11,2%)»; «Развитие жилищного строительства в Чукотском автономном округе» (12,8%); «Развитие энергетики Чукотского автономного округа» (16%); «Развитие жилищно-коммунального хозяйства и водохозяйственного комплекса Чукотского автономного округа» (35,1%); «Охрана окружающей среды и обеспечение рационального природопользования в Чукотском автономном округе» (35,2%); «Предупреждение чрезвычайных ситуаций природного и техногенного характера и обеспечение пожарной безопасности в Чукотском автономном округе» (44,2%); «Развитие культуры, спорта и туризма Чукотского автономного округа» (46,1%).</w:t>
      </w:r>
    </w:p>
    <w:p w:rsidR="00A83289" w:rsidRPr="000C1FFE" w:rsidRDefault="00A83289" w:rsidP="000C1FFE">
      <w:pPr>
        <w:pStyle w:val="af9"/>
        <w:ind w:firstLine="709"/>
        <w:jc w:val="both"/>
        <w:rPr>
          <w:sz w:val="28"/>
          <w:szCs w:val="28"/>
        </w:rPr>
      </w:pPr>
      <w:r w:rsidRPr="000C1FFE">
        <w:rPr>
          <w:sz w:val="28"/>
          <w:szCs w:val="28"/>
        </w:rPr>
        <w:t xml:space="preserve">Низкий уровень исполнения обусловлен окончанием срока реализации программных мероприятий в четвертом квартале 2019 года. </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По данным ответственных исполнителей госпрограмм, в 2019 году </w:t>
      </w:r>
      <w:r w:rsidRPr="000C1FFE">
        <w:rPr>
          <w:bCs/>
          <w:sz w:val="28"/>
          <w:szCs w:val="28"/>
        </w:rPr>
        <w:t xml:space="preserve">не будут исполнены мероприятия тринадцати госпрограмм на общую сумму </w:t>
      </w:r>
      <w:r w:rsidRPr="000C1FFE">
        <w:rPr>
          <w:bCs/>
          <w:sz w:val="28"/>
          <w:szCs w:val="28"/>
        </w:rPr>
        <w:lastRenderedPageBreak/>
        <w:t xml:space="preserve">9 702 209,9 тыс. рублей. Наличие по итогам 9 месяцев текущего года в государственных программах мероприятий, которые фактически не будут выполнены до конца текущего года (или их исполнение планируется на следующий год), указывает как на объективные причины их возникновения (отсутствие заявок по мероприятиям, имеющим заявительный характер; несостоявшиеся конкурсные процедуры и т.п.), так и на некачественное планирование программных мероприятий, недостаточную степень контроля исполнителями госпрограмм этапов мероприятий, несвоевременную подготовку документации для проведения конкурсных процедур.  </w:t>
      </w:r>
    </w:p>
    <w:p w:rsidR="00A83289" w:rsidRPr="000C1FFE" w:rsidRDefault="00A83289" w:rsidP="0092388B">
      <w:pPr>
        <w:spacing w:before="120" w:after="120"/>
        <w:ind w:firstLine="709"/>
        <w:jc w:val="both"/>
        <w:rPr>
          <w:b/>
          <w:sz w:val="28"/>
          <w:szCs w:val="28"/>
        </w:rPr>
      </w:pPr>
      <w:r w:rsidRPr="000C1FFE">
        <w:rPr>
          <w:b/>
          <w:sz w:val="28"/>
          <w:szCs w:val="28"/>
        </w:rPr>
        <w:t>Реализация на территории Чукотского автономного округа национальных проектов, определенных Указом Президента Российской Федерации</w:t>
      </w:r>
      <w:r w:rsidR="0092388B">
        <w:rPr>
          <w:b/>
          <w:sz w:val="28"/>
          <w:szCs w:val="28"/>
        </w:rPr>
        <w:t xml:space="preserve"> </w:t>
      </w:r>
      <w:bookmarkStart w:id="14" w:name="_GoBack"/>
      <w:bookmarkEnd w:id="14"/>
      <w:r w:rsidRPr="000C1FFE">
        <w:rPr>
          <w:b/>
          <w:sz w:val="28"/>
          <w:szCs w:val="28"/>
        </w:rPr>
        <w:t>от 7 мая 2018 года №204 «О национальных целях и стратегических задачах развития Российской Федерации на период до 2024 года»</w:t>
      </w:r>
    </w:p>
    <w:p w:rsidR="00A83289" w:rsidRPr="000C1FFE" w:rsidRDefault="00A83289" w:rsidP="000C1FFE">
      <w:pPr>
        <w:autoSpaceDE w:val="0"/>
        <w:autoSpaceDN w:val="0"/>
        <w:adjustRightInd w:val="0"/>
        <w:ind w:firstLine="709"/>
        <w:jc w:val="both"/>
        <w:rPr>
          <w:rFonts w:eastAsia="Calibri"/>
          <w:sz w:val="28"/>
          <w:szCs w:val="28"/>
          <w:lang w:eastAsia="en-US"/>
        </w:rPr>
      </w:pPr>
      <w:r w:rsidRPr="000C1FFE">
        <w:rPr>
          <w:rFonts w:eastAsia="Calibri"/>
          <w:sz w:val="28"/>
          <w:szCs w:val="28"/>
          <w:lang w:eastAsia="en-US"/>
        </w:rPr>
        <w:t xml:space="preserve">С 2019 года на федеральном уровне предусмотрена реализация национальных проектов по двенадцати приоритетным направлениям </w:t>
      </w:r>
      <w:r w:rsidRPr="000C1FFE">
        <w:rPr>
          <w:bCs/>
          <w:sz w:val="28"/>
          <w:szCs w:val="28"/>
        </w:rPr>
        <w:t>стратегического развития Российской Федерации (</w:t>
      </w:r>
      <w:r w:rsidRPr="000C1FFE">
        <w:rPr>
          <w:sz w:val="28"/>
          <w:szCs w:val="28"/>
        </w:rPr>
        <w:t>«Здравоохранение», «Образование», «Моногорода», «Безопасные и качественные дороги», «Жилье и городская среда», «Ипотека и арендное жилье», «Экология», «Малый бизнес и поддержка индивидуальной предпринимательской инициативы», «Международная кооперация и экспорт», «Производительность труда», «Реформа контрольной и надзорной деятельности» и «Цифровая экономика»)</w:t>
      </w:r>
      <w:r w:rsidRPr="000C1FFE">
        <w:rPr>
          <w:rFonts w:eastAsia="Calibri"/>
          <w:sz w:val="28"/>
          <w:szCs w:val="28"/>
          <w:lang w:eastAsia="en-US"/>
        </w:rPr>
        <w:t xml:space="preserve">, определенных </w:t>
      </w:r>
      <w:hyperlink r:id="rId20" w:history="1">
        <w:r w:rsidRPr="000C1FFE">
          <w:rPr>
            <w:rFonts w:eastAsia="Calibri"/>
            <w:sz w:val="28"/>
            <w:szCs w:val="28"/>
            <w:lang w:eastAsia="en-US"/>
          </w:rPr>
          <w:t>Указом</w:t>
        </w:r>
      </w:hyperlink>
      <w:r w:rsidRPr="000C1FFE">
        <w:rPr>
          <w:rFonts w:eastAsia="Calibri"/>
          <w:sz w:val="28"/>
          <w:szCs w:val="28"/>
          <w:lang w:eastAsia="en-US"/>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p>
    <w:p w:rsidR="00A83289" w:rsidRPr="000C1FFE" w:rsidRDefault="00A83289" w:rsidP="000C1FFE">
      <w:pPr>
        <w:ind w:firstLine="708"/>
        <w:jc w:val="both"/>
        <w:rPr>
          <w:sz w:val="28"/>
        </w:rPr>
      </w:pPr>
      <w:r w:rsidRPr="000C1FFE">
        <w:rPr>
          <w:sz w:val="28"/>
          <w:szCs w:val="28"/>
        </w:rPr>
        <w:t xml:space="preserve">По состоянию на 1 октября 2019 года в Чукотском автономном округе предусмотрена реализация 43 региональных проектов в рамках десяти из двенадцати национальных проектов. </w:t>
      </w:r>
      <w:r w:rsidRPr="000C1FFE">
        <w:rPr>
          <w:sz w:val="28"/>
        </w:rPr>
        <w:t xml:space="preserve">Мероприятия </w:t>
      </w:r>
      <w:r w:rsidRPr="000C1FFE">
        <w:rPr>
          <w:sz w:val="28"/>
          <w:szCs w:val="28"/>
        </w:rPr>
        <w:t>региональных проектов</w:t>
      </w:r>
      <w:r w:rsidRPr="000C1FFE">
        <w:rPr>
          <w:sz w:val="28"/>
        </w:rPr>
        <w:t xml:space="preserve"> включены в состав двенадцати государственных программ Чукотского автономного округа (из восемнадцати действующих). </w:t>
      </w:r>
    </w:p>
    <w:p w:rsidR="00A83289" w:rsidRPr="000C1FFE" w:rsidRDefault="00A83289" w:rsidP="000C1FFE">
      <w:pPr>
        <w:autoSpaceDE w:val="0"/>
        <w:autoSpaceDN w:val="0"/>
        <w:adjustRightInd w:val="0"/>
        <w:ind w:firstLine="709"/>
        <w:jc w:val="both"/>
        <w:rPr>
          <w:sz w:val="28"/>
          <w:szCs w:val="28"/>
        </w:rPr>
      </w:pPr>
      <w:r w:rsidRPr="000C1FFE">
        <w:rPr>
          <w:sz w:val="28"/>
          <w:szCs w:val="28"/>
        </w:rPr>
        <w:t>Информация о бюджетных ассигнованиях для финансового обеспечения реализации национальных проектов представлена в таблице 19.</w:t>
      </w:r>
    </w:p>
    <w:p w:rsidR="00A83289" w:rsidRPr="000C1FFE" w:rsidRDefault="00A83289" w:rsidP="000C1FFE">
      <w:pPr>
        <w:ind w:firstLine="709"/>
        <w:jc w:val="right"/>
        <w:rPr>
          <w:sz w:val="28"/>
          <w:szCs w:val="28"/>
        </w:rPr>
      </w:pPr>
      <w:r w:rsidRPr="000C1FFE">
        <w:rPr>
          <w:sz w:val="28"/>
          <w:szCs w:val="28"/>
        </w:rPr>
        <w:t>Таблица 19</w:t>
      </w:r>
    </w:p>
    <w:p w:rsidR="00A83289" w:rsidRPr="000C1FFE" w:rsidRDefault="00A83289" w:rsidP="000C1FFE">
      <w:pPr>
        <w:ind w:firstLine="709"/>
        <w:jc w:val="right"/>
        <w:rPr>
          <w:sz w:val="28"/>
          <w:szCs w:val="28"/>
        </w:rPr>
      </w:pPr>
      <w:r w:rsidRPr="000C1FFE">
        <w:rPr>
          <w:sz w:val="28"/>
          <w:szCs w:val="28"/>
        </w:rPr>
        <w:t xml:space="preserve"> (тыс. рублей)</w:t>
      </w:r>
    </w:p>
    <w:tbl>
      <w:tblPr>
        <w:tblW w:w="9877" w:type="dxa"/>
        <w:tblInd w:w="-34" w:type="dxa"/>
        <w:tblLayout w:type="fixed"/>
        <w:tblLook w:val="04A0" w:firstRow="1" w:lastRow="0" w:firstColumn="1" w:lastColumn="0" w:noHBand="0" w:noVBand="1"/>
      </w:tblPr>
      <w:tblGrid>
        <w:gridCol w:w="284"/>
        <w:gridCol w:w="2323"/>
        <w:gridCol w:w="1646"/>
        <w:gridCol w:w="1079"/>
        <w:gridCol w:w="1134"/>
        <w:gridCol w:w="1134"/>
        <w:gridCol w:w="855"/>
        <w:gridCol w:w="708"/>
        <w:gridCol w:w="714"/>
      </w:tblGrid>
      <w:tr w:rsidR="00A83289" w:rsidRPr="008D438D" w:rsidTr="006928E5">
        <w:trPr>
          <w:trHeight w:val="361"/>
          <w:tblHeader/>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3289" w:rsidRPr="008D438D" w:rsidRDefault="00A83289" w:rsidP="008D438D">
            <w:pPr>
              <w:ind w:left="-246" w:right="-247"/>
              <w:jc w:val="center"/>
              <w:rPr>
                <w:sz w:val="20"/>
                <w:szCs w:val="20"/>
              </w:rPr>
            </w:pPr>
            <w:r w:rsidRPr="008D438D">
              <w:rPr>
                <w:sz w:val="20"/>
                <w:szCs w:val="20"/>
              </w:rPr>
              <w:t>п/п</w:t>
            </w:r>
          </w:p>
        </w:tc>
        <w:tc>
          <w:tcPr>
            <w:tcW w:w="2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8D438D" w:rsidRDefault="00A83289" w:rsidP="000C1FFE">
            <w:pPr>
              <w:jc w:val="center"/>
              <w:rPr>
                <w:sz w:val="20"/>
                <w:szCs w:val="20"/>
              </w:rPr>
            </w:pPr>
            <w:r w:rsidRPr="008D438D">
              <w:rPr>
                <w:sz w:val="20"/>
                <w:szCs w:val="20"/>
              </w:rPr>
              <w:t>Наименование национального проекта</w:t>
            </w:r>
          </w:p>
        </w:tc>
        <w:tc>
          <w:tcPr>
            <w:tcW w:w="1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289" w:rsidRPr="008D438D" w:rsidRDefault="00A83289" w:rsidP="006928E5">
            <w:pPr>
              <w:ind w:left="-163" w:right="-192"/>
              <w:jc w:val="center"/>
              <w:rPr>
                <w:sz w:val="20"/>
                <w:szCs w:val="20"/>
              </w:rPr>
            </w:pPr>
            <w:r w:rsidRPr="008D438D">
              <w:rPr>
                <w:sz w:val="20"/>
                <w:szCs w:val="20"/>
              </w:rPr>
              <w:t>2019 год (Утверждено СБР на 01.10.2019 г.)</w:t>
            </w:r>
          </w:p>
        </w:tc>
        <w:tc>
          <w:tcPr>
            <w:tcW w:w="33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3289" w:rsidRPr="008D438D" w:rsidRDefault="00A83289" w:rsidP="000C1FFE">
            <w:pPr>
              <w:jc w:val="center"/>
              <w:rPr>
                <w:sz w:val="20"/>
                <w:szCs w:val="20"/>
              </w:rPr>
            </w:pPr>
            <w:r w:rsidRPr="008D438D">
              <w:rPr>
                <w:sz w:val="20"/>
                <w:szCs w:val="20"/>
              </w:rPr>
              <w:t>Законопроект</w:t>
            </w:r>
          </w:p>
        </w:tc>
        <w:tc>
          <w:tcPr>
            <w:tcW w:w="2277"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8D438D" w:rsidRDefault="00A83289" w:rsidP="000C1FFE">
            <w:pPr>
              <w:jc w:val="center"/>
              <w:rPr>
                <w:sz w:val="20"/>
                <w:szCs w:val="20"/>
              </w:rPr>
            </w:pPr>
            <w:r w:rsidRPr="008D438D">
              <w:rPr>
                <w:sz w:val="20"/>
                <w:szCs w:val="20"/>
              </w:rPr>
              <w:t>Темпы роста к предыдущему году (%)</w:t>
            </w:r>
          </w:p>
        </w:tc>
      </w:tr>
      <w:tr w:rsidR="00A83289" w:rsidRPr="008D438D" w:rsidTr="006928E5">
        <w:trPr>
          <w:trHeight w:val="391"/>
          <w:tblHeader/>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A83289" w:rsidRPr="008D438D" w:rsidRDefault="00A83289" w:rsidP="000C1FFE">
            <w:pPr>
              <w:ind w:left="-108" w:right="-163"/>
              <w:rPr>
                <w:sz w:val="20"/>
                <w:szCs w:val="20"/>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A83289" w:rsidRPr="008D438D" w:rsidRDefault="00A83289" w:rsidP="000C1FFE">
            <w:pPr>
              <w:rPr>
                <w:sz w:val="20"/>
                <w:szCs w:val="20"/>
              </w:rPr>
            </w:pPr>
          </w:p>
        </w:tc>
        <w:tc>
          <w:tcPr>
            <w:tcW w:w="1646" w:type="dxa"/>
            <w:vMerge/>
            <w:tcBorders>
              <w:top w:val="single" w:sz="4" w:space="0" w:color="auto"/>
              <w:left w:val="single" w:sz="4" w:space="0" w:color="auto"/>
              <w:bottom w:val="single" w:sz="4" w:space="0" w:color="000000"/>
              <w:right w:val="single" w:sz="4" w:space="0" w:color="auto"/>
            </w:tcBorders>
            <w:vAlign w:val="center"/>
            <w:hideMark/>
          </w:tcPr>
          <w:p w:rsidR="00A83289" w:rsidRPr="008D438D" w:rsidRDefault="00A83289" w:rsidP="000C1FFE">
            <w:pPr>
              <w:rPr>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right="-108"/>
              <w:jc w:val="center"/>
              <w:rPr>
                <w:sz w:val="20"/>
                <w:szCs w:val="20"/>
              </w:rPr>
            </w:pPr>
            <w:r w:rsidRPr="008D438D">
              <w:rPr>
                <w:sz w:val="20"/>
                <w:szCs w:val="20"/>
              </w:rPr>
              <w:t>2020 год</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right="-108"/>
              <w:jc w:val="center"/>
              <w:rPr>
                <w:sz w:val="20"/>
                <w:szCs w:val="20"/>
              </w:rPr>
            </w:pPr>
            <w:r w:rsidRPr="008D438D">
              <w:rPr>
                <w:sz w:val="20"/>
                <w:szCs w:val="20"/>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6928E5">
            <w:pPr>
              <w:ind w:left="-112"/>
              <w:jc w:val="center"/>
              <w:rPr>
                <w:sz w:val="20"/>
                <w:szCs w:val="20"/>
              </w:rPr>
            </w:pPr>
            <w:r w:rsidRPr="008D438D">
              <w:rPr>
                <w:sz w:val="20"/>
                <w:szCs w:val="20"/>
              </w:rPr>
              <w:t>2022 год</w:t>
            </w:r>
          </w:p>
        </w:tc>
        <w:tc>
          <w:tcPr>
            <w:tcW w:w="855"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left="-103" w:right="-108"/>
              <w:jc w:val="center"/>
              <w:rPr>
                <w:sz w:val="18"/>
                <w:szCs w:val="18"/>
              </w:rPr>
            </w:pPr>
            <w:r w:rsidRPr="008D438D">
              <w:rPr>
                <w:sz w:val="18"/>
                <w:szCs w:val="18"/>
              </w:rPr>
              <w:t>2020 г. к 2019 г.</w:t>
            </w:r>
          </w:p>
        </w:tc>
        <w:tc>
          <w:tcPr>
            <w:tcW w:w="708"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left="-99" w:right="-118"/>
              <w:jc w:val="center"/>
              <w:rPr>
                <w:sz w:val="18"/>
                <w:szCs w:val="18"/>
              </w:rPr>
            </w:pPr>
            <w:r w:rsidRPr="008D438D">
              <w:rPr>
                <w:sz w:val="18"/>
                <w:szCs w:val="18"/>
              </w:rPr>
              <w:t>2021 г. к 2020 г</w:t>
            </w:r>
          </w:p>
        </w:tc>
        <w:tc>
          <w:tcPr>
            <w:tcW w:w="714"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left="-98" w:right="-113"/>
              <w:jc w:val="center"/>
              <w:rPr>
                <w:sz w:val="18"/>
                <w:szCs w:val="18"/>
              </w:rPr>
            </w:pPr>
            <w:r w:rsidRPr="008D438D">
              <w:rPr>
                <w:sz w:val="18"/>
                <w:szCs w:val="18"/>
              </w:rPr>
              <w:t>2022 г. к 2021 г.</w:t>
            </w:r>
          </w:p>
        </w:tc>
      </w:tr>
      <w:tr w:rsidR="00A83289" w:rsidRPr="008D438D" w:rsidTr="006928E5">
        <w:trPr>
          <w:trHeight w:val="60"/>
          <w:tblHead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sz w:val="20"/>
                <w:szCs w:val="20"/>
              </w:rPr>
              <w:t>1</w:t>
            </w:r>
          </w:p>
        </w:tc>
        <w:tc>
          <w:tcPr>
            <w:tcW w:w="2323"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jc w:val="center"/>
              <w:rPr>
                <w:sz w:val="20"/>
                <w:szCs w:val="20"/>
              </w:rPr>
            </w:pPr>
            <w:r w:rsidRPr="008D438D">
              <w:rPr>
                <w:sz w:val="20"/>
                <w:szCs w:val="20"/>
              </w:rPr>
              <w:t>2</w:t>
            </w: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3</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center"/>
              <w:rPr>
                <w:sz w:val="20"/>
                <w:szCs w:val="20"/>
              </w:rPr>
            </w:pPr>
            <w:r w:rsidRPr="008D438D">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center"/>
              <w:rPr>
                <w:sz w:val="20"/>
                <w:szCs w:val="20"/>
              </w:rPr>
            </w:pPr>
            <w:r w:rsidRPr="008D438D">
              <w:rPr>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6928E5">
            <w:pPr>
              <w:ind w:left="-112"/>
              <w:jc w:val="center"/>
              <w:rPr>
                <w:sz w:val="20"/>
                <w:szCs w:val="20"/>
              </w:rPr>
            </w:pPr>
            <w:r w:rsidRPr="008D438D">
              <w:rPr>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7</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8</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9</w:t>
            </w:r>
          </w:p>
        </w:tc>
      </w:tr>
      <w:tr w:rsidR="00A83289" w:rsidRPr="008D438D" w:rsidTr="00F407FD">
        <w:trPr>
          <w:trHeight w:val="273"/>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rPr>
                <w:b/>
                <w:bCs/>
                <w:sz w:val="20"/>
                <w:szCs w:val="20"/>
              </w:rPr>
            </w:pPr>
            <w:r w:rsidRPr="008D438D">
              <w:rPr>
                <w:b/>
                <w:bCs/>
                <w:sz w:val="20"/>
                <w:szCs w:val="20"/>
              </w:rPr>
              <w:t> </w:t>
            </w:r>
          </w:p>
        </w:tc>
        <w:tc>
          <w:tcPr>
            <w:tcW w:w="2323"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right="-53"/>
              <w:rPr>
                <w:b/>
                <w:bCs/>
                <w:sz w:val="20"/>
                <w:szCs w:val="20"/>
              </w:rPr>
            </w:pPr>
            <w:r w:rsidRPr="008D438D">
              <w:rPr>
                <w:b/>
                <w:bCs/>
                <w:sz w:val="20"/>
                <w:szCs w:val="20"/>
              </w:rPr>
              <w:t>Итого</w:t>
            </w: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b/>
                <w:bCs/>
                <w:sz w:val="20"/>
                <w:szCs w:val="20"/>
              </w:rPr>
            </w:pPr>
            <w:r w:rsidRPr="008D438D">
              <w:rPr>
                <w:b/>
                <w:bCs/>
                <w:sz w:val="20"/>
                <w:szCs w:val="20"/>
              </w:rPr>
              <w:t>1 117 620,6</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b/>
                <w:bCs/>
                <w:sz w:val="20"/>
                <w:szCs w:val="20"/>
              </w:rPr>
            </w:pPr>
            <w:r w:rsidRPr="008D438D">
              <w:rPr>
                <w:b/>
                <w:bCs/>
                <w:sz w:val="20"/>
                <w:szCs w:val="20"/>
              </w:rPr>
              <w:t>1 677 711,0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b/>
                <w:bCs/>
                <w:sz w:val="20"/>
                <w:szCs w:val="20"/>
              </w:rPr>
            </w:pPr>
            <w:r w:rsidRPr="008D438D">
              <w:rPr>
                <w:b/>
                <w:bCs/>
                <w:sz w:val="20"/>
                <w:szCs w:val="20"/>
              </w:rPr>
              <w:t>1 709 714,8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6928E5">
            <w:pPr>
              <w:ind w:left="-112"/>
              <w:jc w:val="right"/>
              <w:rPr>
                <w:b/>
                <w:bCs/>
                <w:sz w:val="20"/>
                <w:szCs w:val="20"/>
              </w:rPr>
            </w:pPr>
            <w:r w:rsidRPr="008D438D">
              <w:rPr>
                <w:b/>
                <w:bCs/>
                <w:sz w:val="20"/>
                <w:szCs w:val="20"/>
              </w:rPr>
              <w:t>1 599 568,4</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b/>
                <w:bCs/>
                <w:sz w:val="20"/>
                <w:szCs w:val="20"/>
              </w:rPr>
            </w:pPr>
            <w:r w:rsidRPr="008D438D">
              <w:rPr>
                <w:b/>
                <w:bCs/>
                <w:sz w:val="20"/>
                <w:szCs w:val="20"/>
              </w:rPr>
              <w:t>150,1</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b/>
                <w:bCs/>
                <w:sz w:val="20"/>
                <w:szCs w:val="20"/>
              </w:rPr>
            </w:pPr>
            <w:r w:rsidRPr="008D438D">
              <w:rPr>
                <w:b/>
                <w:bCs/>
                <w:sz w:val="20"/>
                <w:szCs w:val="20"/>
              </w:rPr>
              <w:t>101,9</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b/>
                <w:bCs/>
                <w:sz w:val="20"/>
                <w:szCs w:val="20"/>
              </w:rPr>
            </w:pPr>
            <w:r w:rsidRPr="008D438D">
              <w:rPr>
                <w:b/>
                <w:bCs/>
                <w:sz w:val="20"/>
                <w:szCs w:val="20"/>
              </w:rPr>
              <w:t>93,6</w:t>
            </w:r>
          </w:p>
        </w:tc>
      </w:tr>
      <w:tr w:rsidR="00A83289" w:rsidRPr="008D438D" w:rsidTr="006928E5">
        <w:trPr>
          <w:trHeight w:val="277"/>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t>1</w:t>
            </w:r>
          </w:p>
        </w:tc>
        <w:tc>
          <w:tcPr>
            <w:tcW w:w="2323"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right="-53"/>
              <w:rPr>
                <w:sz w:val="20"/>
                <w:szCs w:val="20"/>
              </w:rPr>
            </w:pPr>
            <w:r w:rsidRPr="008D438D">
              <w:rPr>
                <w:bCs/>
                <w:sz w:val="20"/>
                <w:szCs w:val="20"/>
              </w:rPr>
              <w:t>Жильё и городская среда</w:t>
            </w: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224 196,3</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308 728,8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308 710,8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288 568,7</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137,7</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100,0</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93,5</w:t>
            </w:r>
          </w:p>
        </w:tc>
      </w:tr>
      <w:tr w:rsidR="00A83289" w:rsidRPr="008D438D" w:rsidTr="006928E5">
        <w:trPr>
          <w:trHeight w:val="267"/>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t>2</w:t>
            </w:r>
          </w:p>
        </w:tc>
        <w:tc>
          <w:tcPr>
            <w:tcW w:w="2323" w:type="dxa"/>
            <w:tcBorders>
              <w:top w:val="nil"/>
              <w:left w:val="nil"/>
              <w:bottom w:val="single" w:sz="4" w:space="0" w:color="auto"/>
              <w:right w:val="single" w:sz="4" w:space="0" w:color="auto"/>
            </w:tcBorders>
            <w:shd w:val="clear" w:color="auto" w:fill="auto"/>
            <w:vAlign w:val="center"/>
            <w:hideMark/>
          </w:tcPr>
          <w:p w:rsidR="00A83289" w:rsidRDefault="00A83289" w:rsidP="000C1FFE">
            <w:pPr>
              <w:ind w:right="-53"/>
              <w:rPr>
                <w:bCs/>
                <w:sz w:val="20"/>
                <w:szCs w:val="20"/>
              </w:rPr>
            </w:pPr>
            <w:r w:rsidRPr="008D438D">
              <w:rPr>
                <w:bCs/>
                <w:sz w:val="20"/>
                <w:szCs w:val="20"/>
              </w:rPr>
              <w:t>Демография</w:t>
            </w:r>
          </w:p>
          <w:p w:rsidR="006928E5" w:rsidRPr="006928E5" w:rsidRDefault="006928E5" w:rsidP="000C1FFE">
            <w:pPr>
              <w:ind w:right="-53"/>
              <w:rPr>
                <w:sz w:val="6"/>
                <w:szCs w:val="6"/>
              </w:rPr>
            </w:pP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261 275,2</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447 968,7</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424 641,3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276 011,7</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171,5</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94,8</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65,0</w:t>
            </w:r>
          </w:p>
        </w:tc>
      </w:tr>
      <w:tr w:rsidR="00A83289" w:rsidRPr="008D438D" w:rsidTr="006928E5">
        <w:trPr>
          <w:trHeight w:val="28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t>3</w:t>
            </w:r>
          </w:p>
        </w:tc>
        <w:tc>
          <w:tcPr>
            <w:tcW w:w="2323" w:type="dxa"/>
            <w:tcBorders>
              <w:top w:val="nil"/>
              <w:left w:val="nil"/>
              <w:bottom w:val="single" w:sz="4" w:space="0" w:color="auto"/>
              <w:right w:val="single" w:sz="4" w:space="0" w:color="auto"/>
            </w:tcBorders>
            <w:shd w:val="clear" w:color="auto" w:fill="auto"/>
            <w:vAlign w:val="center"/>
            <w:hideMark/>
          </w:tcPr>
          <w:p w:rsidR="00A83289" w:rsidRDefault="00A83289" w:rsidP="000C1FFE">
            <w:pPr>
              <w:ind w:right="-53"/>
              <w:rPr>
                <w:bCs/>
                <w:sz w:val="20"/>
                <w:szCs w:val="20"/>
              </w:rPr>
            </w:pPr>
            <w:r w:rsidRPr="008D438D">
              <w:rPr>
                <w:bCs/>
                <w:sz w:val="20"/>
                <w:szCs w:val="20"/>
              </w:rPr>
              <w:t>Образование</w:t>
            </w:r>
          </w:p>
          <w:p w:rsidR="006928E5" w:rsidRPr="006928E5" w:rsidRDefault="006928E5" w:rsidP="000C1FFE">
            <w:pPr>
              <w:ind w:right="-53"/>
              <w:rPr>
                <w:sz w:val="6"/>
                <w:szCs w:val="6"/>
              </w:rPr>
            </w:pP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19 714,5</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301 168,6</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333 248,1</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237 080,0</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8D438D">
            <w:pPr>
              <w:ind w:left="-98" w:right="-117"/>
              <w:jc w:val="center"/>
              <w:rPr>
                <w:sz w:val="20"/>
                <w:szCs w:val="20"/>
              </w:rPr>
            </w:pPr>
            <w:r w:rsidRPr="008D438D">
              <w:rPr>
                <w:sz w:val="20"/>
                <w:szCs w:val="20"/>
              </w:rPr>
              <w:t>в 15 раз</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110,7</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71,1</w:t>
            </w:r>
          </w:p>
        </w:tc>
      </w:tr>
      <w:tr w:rsidR="00A83289" w:rsidRPr="008D438D" w:rsidTr="006928E5">
        <w:trPr>
          <w:trHeight w:val="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t>4</w:t>
            </w:r>
          </w:p>
        </w:tc>
        <w:tc>
          <w:tcPr>
            <w:tcW w:w="2323" w:type="dxa"/>
            <w:tcBorders>
              <w:top w:val="nil"/>
              <w:left w:val="nil"/>
              <w:bottom w:val="single" w:sz="4" w:space="0" w:color="auto"/>
              <w:right w:val="single" w:sz="4" w:space="0" w:color="auto"/>
            </w:tcBorders>
            <w:shd w:val="clear" w:color="auto" w:fill="auto"/>
            <w:vAlign w:val="center"/>
            <w:hideMark/>
          </w:tcPr>
          <w:p w:rsidR="00A83289" w:rsidRDefault="00A83289" w:rsidP="000C1FFE">
            <w:pPr>
              <w:ind w:right="-53"/>
              <w:rPr>
                <w:bCs/>
                <w:sz w:val="20"/>
                <w:szCs w:val="20"/>
              </w:rPr>
            </w:pPr>
            <w:r w:rsidRPr="008D438D">
              <w:rPr>
                <w:bCs/>
                <w:sz w:val="20"/>
                <w:szCs w:val="20"/>
              </w:rPr>
              <w:t>Экология</w:t>
            </w:r>
          </w:p>
          <w:p w:rsidR="006928E5" w:rsidRPr="006928E5" w:rsidRDefault="006928E5" w:rsidP="000C1FFE">
            <w:pPr>
              <w:ind w:right="-53"/>
              <w:rPr>
                <w:bCs/>
                <w:sz w:val="6"/>
                <w:szCs w:val="6"/>
              </w:rPr>
            </w:pPr>
          </w:p>
          <w:p w:rsidR="006928E5" w:rsidRPr="006928E5" w:rsidRDefault="006928E5" w:rsidP="000C1FFE">
            <w:pPr>
              <w:ind w:right="-53"/>
              <w:rPr>
                <w:sz w:val="6"/>
                <w:szCs w:val="6"/>
              </w:rPr>
            </w:pP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34 579,9</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72 233,0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68 863,9</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84 517,9</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208,9</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95,3</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122,7</w:t>
            </w:r>
          </w:p>
        </w:tc>
      </w:tr>
      <w:tr w:rsidR="00A83289" w:rsidRPr="008D438D" w:rsidTr="006928E5">
        <w:trPr>
          <w:trHeight w:val="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lastRenderedPageBreak/>
              <w:t>5</w:t>
            </w:r>
          </w:p>
        </w:tc>
        <w:tc>
          <w:tcPr>
            <w:tcW w:w="2323"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right="-53"/>
              <w:rPr>
                <w:sz w:val="20"/>
                <w:szCs w:val="20"/>
              </w:rPr>
            </w:pPr>
            <w:r w:rsidRPr="008D438D">
              <w:rPr>
                <w:bCs/>
                <w:sz w:val="20"/>
                <w:szCs w:val="20"/>
              </w:rPr>
              <w:t>Безопасные и качественные автомобильные дороги</w:t>
            </w: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A54D8C">
            <w:pPr>
              <w:jc w:val="right"/>
              <w:rPr>
                <w:sz w:val="20"/>
                <w:szCs w:val="20"/>
              </w:rPr>
            </w:pPr>
            <w:r w:rsidRPr="008D438D">
              <w:rPr>
                <w:sz w:val="20"/>
                <w:szCs w:val="20"/>
              </w:rPr>
              <w:t>51 200,0</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45 816,3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45 816,3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89,5</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100,0</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w:t>
            </w:r>
          </w:p>
        </w:tc>
      </w:tr>
      <w:tr w:rsidR="00A83289" w:rsidRPr="008D438D" w:rsidTr="006928E5">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t>6</w:t>
            </w:r>
          </w:p>
        </w:tc>
        <w:tc>
          <w:tcPr>
            <w:tcW w:w="2323"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right="-53"/>
              <w:rPr>
                <w:sz w:val="20"/>
                <w:szCs w:val="20"/>
              </w:rPr>
            </w:pPr>
            <w:r w:rsidRPr="008D438D">
              <w:rPr>
                <w:bCs/>
                <w:sz w:val="20"/>
                <w:szCs w:val="20"/>
              </w:rPr>
              <w:t>Здравоохранение</w:t>
            </w: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A54D8C">
            <w:pPr>
              <w:jc w:val="right"/>
              <w:rPr>
                <w:sz w:val="20"/>
                <w:szCs w:val="20"/>
              </w:rPr>
            </w:pPr>
            <w:r w:rsidRPr="008D438D">
              <w:rPr>
                <w:sz w:val="20"/>
                <w:szCs w:val="20"/>
              </w:rPr>
              <w:t>301 011,1</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415 563,2</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338 819,0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309 033,8</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138,1</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81,5</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91,2</w:t>
            </w:r>
          </w:p>
        </w:tc>
      </w:tr>
      <w:tr w:rsidR="00A83289" w:rsidRPr="008D438D" w:rsidTr="006928E5">
        <w:trPr>
          <w:trHeight w:val="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t>7</w:t>
            </w:r>
          </w:p>
        </w:tc>
        <w:tc>
          <w:tcPr>
            <w:tcW w:w="2323"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ind w:right="-53"/>
              <w:rPr>
                <w:sz w:val="20"/>
                <w:szCs w:val="20"/>
              </w:rPr>
            </w:pPr>
            <w:r w:rsidRPr="008D438D">
              <w:rPr>
                <w:bCs/>
                <w:sz w:val="20"/>
                <w:szCs w:val="20"/>
              </w:rPr>
              <w:t>Малое и среднее предпринимательство и поддержка индивидуальной предпринимательской инициативы</w:t>
            </w: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A54D8C">
            <w:pPr>
              <w:jc w:val="right"/>
              <w:rPr>
                <w:sz w:val="20"/>
                <w:szCs w:val="20"/>
              </w:rPr>
            </w:pPr>
            <w:r w:rsidRPr="008D438D">
              <w:rPr>
                <w:sz w:val="20"/>
                <w:szCs w:val="20"/>
              </w:rPr>
              <w:t>182 626,3</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57 048,4</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106 526,1</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228 485,4</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31,2</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186,7</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214,5</w:t>
            </w:r>
          </w:p>
        </w:tc>
      </w:tr>
      <w:tr w:rsidR="00A83289" w:rsidRPr="008D438D" w:rsidTr="006928E5">
        <w:trPr>
          <w:trHeight w:val="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A83289" w:rsidRPr="008D438D" w:rsidRDefault="00A83289" w:rsidP="000C1FFE">
            <w:pPr>
              <w:ind w:left="-108" w:right="-163"/>
              <w:jc w:val="center"/>
              <w:rPr>
                <w:sz w:val="20"/>
                <w:szCs w:val="20"/>
              </w:rPr>
            </w:pPr>
            <w:r w:rsidRPr="008D438D">
              <w:rPr>
                <w:bCs/>
                <w:sz w:val="20"/>
                <w:szCs w:val="20"/>
              </w:rPr>
              <w:t>8</w:t>
            </w:r>
          </w:p>
        </w:tc>
        <w:tc>
          <w:tcPr>
            <w:tcW w:w="2323" w:type="dxa"/>
            <w:tcBorders>
              <w:top w:val="nil"/>
              <w:left w:val="nil"/>
              <w:bottom w:val="single" w:sz="4" w:space="0" w:color="auto"/>
              <w:right w:val="single" w:sz="4" w:space="0" w:color="auto"/>
            </w:tcBorders>
            <w:shd w:val="clear" w:color="auto" w:fill="auto"/>
            <w:vAlign w:val="center"/>
            <w:hideMark/>
          </w:tcPr>
          <w:p w:rsidR="00A83289" w:rsidRPr="008D438D" w:rsidRDefault="00A83289" w:rsidP="000C1FFE">
            <w:pPr>
              <w:rPr>
                <w:sz w:val="20"/>
                <w:szCs w:val="20"/>
              </w:rPr>
            </w:pPr>
            <w:r w:rsidRPr="008D438D">
              <w:rPr>
                <w:bCs/>
                <w:sz w:val="20"/>
                <w:szCs w:val="20"/>
              </w:rPr>
              <w:t>Культура</w:t>
            </w:r>
          </w:p>
        </w:tc>
        <w:tc>
          <w:tcPr>
            <w:tcW w:w="1646"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A54D8C">
            <w:pPr>
              <w:jc w:val="right"/>
              <w:rPr>
                <w:sz w:val="20"/>
                <w:szCs w:val="20"/>
              </w:rPr>
            </w:pPr>
            <w:r w:rsidRPr="008D438D">
              <w:rPr>
                <w:sz w:val="20"/>
                <w:szCs w:val="20"/>
              </w:rPr>
              <w:t>43 017,3</w:t>
            </w:r>
          </w:p>
        </w:tc>
        <w:tc>
          <w:tcPr>
            <w:tcW w:w="1079"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63"/>
              <w:jc w:val="right"/>
              <w:rPr>
                <w:sz w:val="20"/>
                <w:szCs w:val="20"/>
              </w:rPr>
            </w:pPr>
            <w:r w:rsidRPr="008D438D">
              <w:rPr>
                <w:sz w:val="20"/>
                <w:szCs w:val="20"/>
              </w:rPr>
              <w:t>29 184,0</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ind w:left="-108"/>
              <w:jc w:val="right"/>
              <w:rPr>
                <w:sz w:val="20"/>
                <w:szCs w:val="20"/>
              </w:rPr>
            </w:pPr>
            <w:r w:rsidRPr="008D438D">
              <w:rPr>
                <w:sz w:val="20"/>
                <w:szCs w:val="20"/>
              </w:rPr>
              <w:t>83 089,3</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right"/>
              <w:rPr>
                <w:sz w:val="20"/>
                <w:szCs w:val="20"/>
              </w:rPr>
            </w:pPr>
            <w:r w:rsidRPr="008D438D">
              <w:rPr>
                <w:sz w:val="20"/>
                <w:szCs w:val="20"/>
              </w:rPr>
              <w:t>175 870,9</w:t>
            </w:r>
          </w:p>
        </w:tc>
        <w:tc>
          <w:tcPr>
            <w:tcW w:w="855"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67,8</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284,7</w:t>
            </w:r>
          </w:p>
        </w:tc>
        <w:tc>
          <w:tcPr>
            <w:tcW w:w="714" w:type="dxa"/>
            <w:tcBorders>
              <w:top w:val="nil"/>
              <w:left w:val="nil"/>
              <w:bottom w:val="single" w:sz="4" w:space="0" w:color="auto"/>
              <w:right w:val="single" w:sz="4" w:space="0" w:color="auto"/>
            </w:tcBorders>
            <w:shd w:val="clear" w:color="auto" w:fill="auto"/>
            <w:noWrap/>
            <w:vAlign w:val="center"/>
            <w:hideMark/>
          </w:tcPr>
          <w:p w:rsidR="00A83289" w:rsidRPr="008D438D" w:rsidRDefault="00A83289" w:rsidP="000C1FFE">
            <w:pPr>
              <w:jc w:val="center"/>
              <w:rPr>
                <w:sz w:val="20"/>
                <w:szCs w:val="20"/>
              </w:rPr>
            </w:pPr>
            <w:r w:rsidRPr="008D438D">
              <w:rPr>
                <w:sz w:val="20"/>
                <w:szCs w:val="20"/>
              </w:rPr>
              <w:t>211,7</w:t>
            </w:r>
          </w:p>
        </w:tc>
      </w:tr>
    </w:tbl>
    <w:p w:rsidR="00A83289" w:rsidRPr="000C1FFE" w:rsidRDefault="00A83289" w:rsidP="000C1FFE">
      <w:pPr>
        <w:shd w:val="clear" w:color="auto" w:fill="FFFFFF"/>
        <w:tabs>
          <w:tab w:val="left" w:pos="-7020"/>
          <w:tab w:val="left" w:pos="1008"/>
        </w:tabs>
        <w:spacing w:before="120"/>
        <w:ind w:firstLine="709"/>
        <w:jc w:val="both"/>
        <w:rPr>
          <w:sz w:val="28"/>
          <w:szCs w:val="28"/>
        </w:rPr>
      </w:pPr>
      <w:r w:rsidRPr="000C1FFE">
        <w:rPr>
          <w:sz w:val="28"/>
          <w:szCs w:val="28"/>
        </w:rPr>
        <w:t>Законопроектом предусмотрено финансирование 25 региональных проектов на 2020 год в сумме 1 677 711,0 тыс. рублей (или 4,8% общего объема расходов окружного бюджета), на 2021 год – 1 709 714,8 тыс. рублей (5,5%), на 2022 год – 1 599 568,4 тыс. рублей (5,2%).</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В 2020 и 2021 годах запланировано увеличение объема бюджетных ассигнований к объему предыдущего года на реализацию региональных проектов на 50,1% и 1,9%, в 2022 году – предусмотрено снижение расходов на 6,4%. </w:t>
      </w:r>
    </w:p>
    <w:p w:rsidR="00A83289" w:rsidRPr="000C1FFE" w:rsidRDefault="00A83289" w:rsidP="000C1FFE">
      <w:pPr>
        <w:autoSpaceDE w:val="0"/>
        <w:autoSpaceDN w:val="0"/>
        <w:adjustRightInd w:val="0"/>
        <w:ind w:firstLine="709"/>
        <w:jc w:val="both"/>
        <w:rPr>
          <w:sz w:val="28"/>
          <w:szCs w:val="28"/>
        </w:rPr>
      </w:pPr>
      <w:r w:rsidRPr="000C1FFE">
        <w:rPr>
          <w:sz w:val="28"/>
          <w:szCs w:val="28"/>
        </w:rPr>
        <w:t>В рамках нацпроекта «</w:t>
      </w:r>
      <w:r w:rsidRPr="000C1FFE">
        <w:rPr>
          <w:b/>
          <w:bCs/>
          <w:sz w:val="28"/>
          <w:szCs w:val="28"/>
        </w:rPr>
        <w:t>Жильё и городская среда</w:t>
      </w:r>
      <w:r w:rsidRPr="000C1FFE">
        <w:rPr>
          <w:sz w:val="28"/>
          <w:szCs w:val="28"/>
        </w:rPr>
        <w:t xml:space="preserve">» предусматривается реализация двух региональных проектов «Формирование комфортной городской среды» и «Обеспечение устойчивого сокращения непригодного для проживания жилищного фонда». Законопроектом запланированы бюджетные ассигнования на 2020 год в объеме 308 728,8 тыс. рублей (18,4% в структуре расходов на реализацию национальных проектов), на 2021 год – 308 710,8 тыс. рублей (18,1%), на 2022 год – 288 568,7 тыс. рублей (18%). </w:t>
      </w:r>
      <w:r w:rsidRPr="000C1FFE">
        <w:rPr>
          <w:bCs/>
          <w:sz w:val="28"/>
          <w:szCs w:val="28"/>
        </w:rPr>
        <w:t>Средства предусмотрены для финансового обеспечения региональных проектов в рамках реализации двух государственных программ Чукотского автономного округа «</w:t>
      </w:r>
      <w:r w:rsidRPr="000C1FFE">
        <w:rPr>
          <w:sz w:val="28"/>
          <w:szCs w:val="28"/>
        </w:rPr>
        <w:t>Формирование комфортной городской среды в Чукотском автономном округе» и «Обеспечение устойчивого сокращения непригодного для проживания жилищного фонда в Чукотском автономном округе».</w:t>
      </w:r>
      <w:r w:rsidRPr="000C1FFE">
        <w:rPr>
          <w:bCs/>
          <w:sz w:val="28"/>
          <w:szCs w:val="28"/>
        </w:rPr>
        <w:t xml:space="preserve"> </w:t>
      </w:r>
    </w:p>
    <w:p w:rsidR="00A83289" w:rsidRPr="000C1FFE" w:rsidRDefault="00A83289" w:rsidP="000C1FFE">
      <w:pPr>
        <w:autoSpaceDE w:val="0"/>
        <w:autoSpaceDN w:val="0"/>
        <w:adjustRightInd w:val="0"/>
        <w:ind w:firstLine="709"/>
        <w:jc w:val="both"/>
        <w:rPr>
          <w:bCs/>
          <w:sz w:val="28"/>
          <w:szCs w:val="28"/>
        </w:rPr>
      </w:pPr>
      <w:r w:rsidRPr="000C1FFE">
        <w:rPr>
          <w:sz w:val="28"/>
          <w:szCs w:val="28"/>
        </w:rPr>
        <w:t>В рамках нацпроекта «</w:t>
      </w:r>
      <w:r w:rsidRPr="000C1FFE">
        <w:rPr>
          <w:b/>
          <w:bCs/>
          <w:sz w:val="28"/>
          <w:szCs w:val="28"/>
        </w:rPr>
        <w:t>Демография</w:t>
      </w:r>
      <w:r w:rsidRPr="000C1FFE">
        <w:rPr>
          <w:sz w:val="28"/>
          <w:szCs w:val="28"/>
        </w:rPr>
        <w:t xml:space="preserve">» предусматривается реализация </w:t>
      </w:r>
      <w:r w:rsidRPr="000C1FFE">
        <w:rPr>
          <w:sz w:val="28"/>
          <w:szCs w:val="28"/>
        </w:rPr>
        <w:br/>
        <w:t xml:space="preserve">четырех региональных проектов «Старшее поколение», «Финансовая поддержка семей при рождении детей», «Содействие занятости женщин – создание условий дошкольного образования для детей в возрасте до трех лет» и «Спорт – норма жизни». Законопроектом запланированы бюджетные ассигнования на 2020 год в объеме 447 968,7 тыс. рублей (26,7% в структуре расходов на реализацию национальных проектов), на 2021 год – 424 641,3 тыс. рублей (24,8%), на 2022 год – 276 011,7 тыс. рублей (17,3%). </w:t>
      </w:r>
      <w:r w:rsidRPr="000C1FFE">
        <w:rPr>
          <w:bCs/>
          <w:sz w:val="28"/>
          <w:szCs w:val="28"/>
        </w:rPr>
        <w:t xml:space="preserve">Средства предусмотрены для финансового обеспечения региональных проектов в рамках реализации пяти государственных программ Чукотского автономного округа «Стимулирование экономической активности населения Чукотского </w:t>
      </w:r>
      <w:r w:rsidRPr="000C1FFE">
        <w:rPr>
          <w:bCs/>
          <w:sz w:val="28"/>
          <w:szCs w:val="28"/>
        </w:rPr>
        <w:lastRenderedPageBreak/>
        <w:t>автономного округа», «Социальная поддержка населения Чукотского автономного округа», «Развитие здравоохранения Чукотского автономного округа», «Развитие образования и науки Чукотского автономного округа» и «Развитие культуры, спорта и туризма Чукотского автономного округа».</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 рамках нацпроекта </w:t>
      </w:r>
      <w:r w:rsidRPr="000C1FFE">
        <w:rPr>
          <w:b/>
          <w:sz w:val="28"/>
          <w:szCs w:val="28"/>
        </w:rPr>
        <w:t>«Образование»</w:t>
      </w:r>
      <w:r w:rsidRPr="000C1FFE">
        <w:rPr>
          <w:sz w:val="28"/>
          <w:szCs w:val="28"/>
        </w:rPr>
        <w:t xml:space="preserve"> предусматривается реализация </w:t>
      </w:r>
      <w:r w:rsidRPr="000C1FFE">
        <w:rPr>
          <w:sz w:val="28"/>
          <w:szCs w:val="28"/>
        </w:rPr>
        <w:br/>
        <w:t xml:space="preserve">четырех региональных проектов «Успех каждого ребенка», «Современная школа», «Цифровая образовательная среда» и «Учитель будущего». Законопроектом запланированы бюджетные ассигнования на 2020 год в объеме 301 168,6 тыс. рублей (18% в структуре расходов на реализацию национальных проектов), на 2021 год – 333 248,1 тыс. рублей (19,5%), на 2022 год – 237 080,0 тыс. рублей (14,8%). </w:t>
      </w:r>
      <w:r w:rsidRPr="000C1FFE">
        <w:rPr>
          <w:bCs/>
          <w:sz w:val="28"/>
          <w:szCs w:val="28"/>
        </w:rPr>
        <w:t>Средства предусмотрены для финансового обеспечения региональных проектов в рамках реализации одной государственной программы Чукотского автономного округа «Развитие образования и науки Чукотского автономного округа».</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 рамках нацпроекта </w:t>
      </w:r>
      <w:r w:rsidRPr="000C1FFE">
        <w:rPr>
          <w:b/>
          <w:sz w:val="28"/>
          <w:szCs w:val="28"/>
        </w:rPr>
        <w:t>«Экология»</w:t>
      </w:r>
      <w:r w:rsidRPr="000C1FFE">
        <w:rPr>
          <w:sz w:val="28"/>
          <w:szCs w:val="28"/>
        </w:rPr>
        <w:t xml:space="preserve"> предусматривается реализация </w:t>
      </w:r>
      <w:r w:rsidRPr="000C1FFE">
        <w:rPr>
          <w:sz w:val="28"/>
          <w:szCs w:val="28"/>
        </w:rPr>
        <w:br/>
        <w:t xml:space="preserve">четырех региональных проектов «Чистая вода», «Сохранения лесов», «Комплексная система обращения с твердыми коммунальными отходами» и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Законопроектом запланированы бюджетные ассигнования на 2020 год в объеме 72 233,0 тыс. рублей (4,3% в структуре расходов на реализацию национальных проектов), на 2021 год – 68 863,9 тыс. рублей (4%), на 2022 год – 84 517,9 тыс. рублей (5,3%). </w:t>
      </w:r>
      <w:r w:rsidRPr="000C1FFE">
        <w:rPr>
          <w:bCs/>
          <w:sz w:val="28"/>
          <w:szCs w:val="28"/>
        </w:rPr>
        <w:t>Средства предусмотрены для финансового обеспечения региональных проектов в рамках реализации трех государственных программ Чукотского автономного округа «Развитие жилищно-коммунального хозяйства и водохозяйственного комплекса Чукотского автономного округа», «Развитие лесного хозяйства Чукотского автономного округа» и «Охрана окружающей среды и обеспечение рационального природопользования в Чукотском автономном округе».</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 рамках нацпроекта </w:t>
      </w:r>
      <w:r w:rsidRPr="000C1FFE">
        <w:rPr>
          <w:b/>
          <w:sz w:val="28"/>
          <w:szCs w:val="28"/>
        </w:rPr>
        <w:t>«Безопасные и качественные автомобильные дороги»</w:t>
      </w:r>
      <w:r w:rsidRPr="000C1FFE">
        <w:rPr>
          <w:sz w:val="28"/>
          <w:szCs w:val="28"/>
        </w:rPr>
        <w:t xml:space="preserve"> предусматривается реализация двух региональных проектов «Дорожная сеть» и «Общесистемные меры развития дорожного хозяйства». Законопроектом запланированы бюджетные ассигнования на 2020 год в объеме 45 816,3 тыс. рублей (2,7% в структуре расходов на реализацию национальных проектов), на 2021 год – 45 816,3 тыс. рублей (2,7%), на 2022 год финансирование не предусмотрено. </w:t>
      </w:r>
      <w:r w:rsidRPr="000C1FFE">
        <w:rPr>
          <w:bCs/>
          <w:sz w:val="28"/>
          <w:szCs w:val="28"/>
        </w:rPr>
        <w:t>Средства предусмотрены для финансового обеспечения региональных проектов в рамках реализации трех государственных программ Чукотского автономного округа «Развитие жилищно-коммунального хозяйства и водохозяйственного комплекса Чукотского автономного округа», «Развитие лесного хозяйства Чукотского автономного округа» и «Охрана окружающей среды и обеспечение рационального природопользования в Чукотском автономном округе».</w:t>
      </w:r>
    </w:p>
    <w:p w:rsidR="00A83289" w:rsidRPr="000C1FFE" w:rsidRDefault="00A83289" w:rsidP="000C1FFE">
      <w:pPr>
        <w:autoSpaceDE w:val="0"/>
        <w:autoSpaceDN w:val="0"/>
        <w:adjustRightInd w:val="0"/>
        <w:ind w:firstLine="709"/>
        <w:jc w:val="both"/>
        <w:rPr>
          <w:bCs/>
          <w:sz w:val="28"/>
          <w:szCs w:val="28"/>
        </w:rPr>
      </w:pPr>
      <w:r w:rsidRPr="000C1FFE">
        <w:rPr>
          <w:sz w:val="28"/>
          <w:szCs w:val="28"/>
        </w:rPr>
        <w:lastRenderedPageBreak/>
        <w:t xml:space="preserve">В рамках нацпроекта </w:t>
      </w:r>
      <w:r w:rsidRPr="000C1FFE">
        <w:rPr>
          <w:b/>
          <w:sz w:val="28"/>
          <w:szCs w:val="28"/>
        </w:rPr>
        <w:t>«Здравоохранение»</w:t>
      </w:r>
      <w:r w:rsidRPr="000C1FFE">
        <w:rPr>
          <w:sz w:val="28"/>
          <w:szCs w:val="28"/>
        </w:rPr>
        <w:t xml:space="preserve"> предусматривается реализация шести региональных проектов «Развитие детского здравоохранения, включая создание современной инфраструктуры оказания медицинской помощи детям», «Развитие системы оказания первичной медико-санитарной помощи», «Создание единого цифрового контура в здравоохранении на основе единой государственной информационной системы здравоохранения (ЕГИСЗ)», «Борьба с сердечно-сосудистыми заболеваниями», «Борьба с онкологическими заболеваниями» и «Обеспечение медицинских организаций системы здравоохранения квалифицированными кадрами». Законопроектом запланированы бюджетные ассигнования на 2020 год в объеме 415 563,2 тыс. рублей (24,8% в структуре расходов на реализацию национальных проектов), на 2021 год – 338 819,0 тыс. рублей (19,8%), на 2022 год – 309 033,8 тыс. рублей (19,3%). </w:t>
      </w:r>
      <w:r w:rsidRPr="000C1FFE">
        <w:rPr>
          <w:bCs/>
          <w:sz w:val="28"/>
          <w:szCs w:val="28"/>
        </w:rPr>
        <w:t>Средства предусмотрены для финансового обеспечения региональных проектов в рамках реализации одной государственной программы Чукотского автономного округа «Развитие здравоохранения Чукотского автономного округа».</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 рамках нацпроекта </w:t>
      </w:r>
      <w:r w:rsidRPr="000C1FFE">
        <w:rPr>
          <w:b/>
          <w:sz w:val="28"/>
          <w:szCs w:val="28"/>
        </w:rPr>
        <w:t>«Малое и среднее предпринимательство и поддержка индивидуальной предпринимательской инициативы»</w:t>
      </w:r>
      <w:r w:rsidRPr="000C1FFE">
        <w:rPr>
          <w:sz w:val="28"/>
          <w:szCs w:val="28"/>
        </w:rPr>
        <w:t xml:space="preserve"> предусматривается реализация четырех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и «Создание системы поддержки фермеров и развитие сельской кооперации». Законопроектом запланированы бюджетные ассигнования на 2020 год в объеме 57 048,4 тыс. рублей (3,4% в структуре расходов на реализацию национальных проектов), на 2021 год – 106 526,1 тыс. рублей (6,2%), на 2022 год – 228 485,4 тыс. рублей (14,3%). </w:t>
      </w:r>
      <w:r w:rsidRPr="000C1FFE">
        <w:rPr>
          <w:bCs/>
          <w:sz w:val="28"/>
          <w:szCs w:val="28"/>
        </w:rPr>
        <w:t>Средства предусмотрены для финансового обеспечения региональных проектов в рамках реализации двух государственных программ Чукотского автономного округа «Стимулирование экономической активности населения Чукотского автономного округа» и «Развитие агропромышленного комплекса Чукотского автономного округа».</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 рамках нацпроекта </w:t>
      </w:r>
      <w:r w:rsidRPr="000C1FFE">
        <w:rPr>
          <w:b/>
          <w:sz w:val="28"/>
          <w:szCs w:val="28"/>
        </w:rPr>
        <w:t>«Культура»</w:t>
      </w:r>
      <w:r w:rsidRPr="000C1FFE">
        <w:rPr>
          <w:sz w:val="28"/>
          <w:szCs w:val="28"/>
        </w:rPr>
        <w:t xml:space="preserve"> предусматривается реализация двух региональных проектов «Культурная среда» и «Творческие люди». Законопроектом запланированы бюджетные ассигнования на 2020 год в объеме 29 184,0 тыс. рублей (1,7% в структуре расходов на реализацию национальных проектов), на 2021 год – 83 089,3 тыс. рублей (4,9%), на 2022 год – 175 870,9 тыс. рублей (11%). </w:t>
      </w:r>
      <w:r w:rsidRPr="000C1FFE">
        <w:rPr>
          <w:bCs/>
          <w:sz w:val="28"/>
          <w:szCs w:val="28"/>
        </w:rPr>
        <w:t>Средства предусмотрены для финансового обеспечения региональных проектов в рамках реализации одной государственной программы Чукотского автономного округа «Развитие культуры, спорта и туризма Чукотского автономного округа».</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 рамках нацпроекта </w:t>
      </w:r>
      <w:r w:rsidRPr="000C1FFE">
        <w:rPr>
          <w:b/>
          <w:sz w:val="28"/>
          <w:szCs w:val="28"/>
        </w:rPr>
        <w:t>«Международная кооперация и экспорт»</w:t>
      </w:r>
      <w:r w:rsidRPr="000C1FFE">
        <w:rPr>
          <w:sz w:val="28"/>
          <w:szCs w:val="28"/>
        </w:rPr>
        <w:t xml:space="preserve"> предусматривается реализация одного регионального проекта «Экспорт </w:t>
      </w:r>
      <w:r w:rsidRPr="000C1FFE">
        <w:rPr>
          <w:sz w:val="28"/>
          <w:szCs w:val="28"/>
        </w:rPr>
        <w:lastRenderedPageBreak/>
        <w:t xml:space="preserve">продукции агропромышленного комплекса» в рамках </w:t>
      </w:r>
      <w:r w:rsidRPr="000C1FFE">
        <w:rPr>
          <w:bCs/>
          <w:sz w:val="28"/>
          <w:szCs w:val="28"/>
        </w:rPr>
        <w:t>реализации одной государственной программы Чукотского автономного округа «Развитие агропромышленного комплекса Чукотского автономного округа». Объем финансового обеспечения Законопроектом не предусмотрен.</w:t>
      </w:r>
    </w:p>
    <w:p w:rsidR="00A83289" w:rsidRPr="000C1FFE" w:rsidRDefault="00A83289" w:rsidP="000C1FFE">
      <w:pPr>
        <w:pStyle w:val="Default"/>
        <w:ind w:firstLine="709"/>
        <w:jc w:val="both"/>
        <w:rPr>
          <w:color w:val="auto"/>
          <w:sz w:val="28"/>
          <w:szCs w:val="28"/>
        </w:rPr>
      </w:pPr>
      <w:r w:rsidRPr="000C1FFE">
        <w:rPr>
          <w:color w:val="auto"/>
          <w:sz w:val="28"/>
          <w:szCs w:val="28"/>
        </w:rPr>
        <w:t xml:space="preserve">В целях детализации бюджетных ассигнований на реализацию региональных составляющих национальных проектов в Законопроекте расходы отражаются по кодам целевых статей расходов бюджета с применением буквенного обозначения на уровне основного мероприятия соответствующей государственной программы (4-5 разрядов кода целевой статьи, предполагающих код национального проекта и номер федерального проекта). </w:t>
      </w:r>
    </w:p>
    <w:p w:rsidR="00A83289" w:rsidRPr="000C1FFE" w:rsidRDefault="00A83289" w:rsidP="000C1FFE">
      <w:pPr>
        <w:pStyle w:val="Default"/>
        <w:ind w:firstLine="709"/>
        <w:jc w:val="both"/>
        <w:rPr>
          <w:color w:val="auto"/>
          <w:sz w:val="28"/>
          <w:szCs w:val="28"/>
        </w:rPr>
      </w:pPr>
      <w:r w:rsidRPr="000C1FFE">
        <w:rPr>
          <w:color w:val="auto"/>
          <w:sz w:val="28"/>
          <w:szCs w:val="28"/>
        </w:rPr>
        <w:t xml:space="preserve">Необходимо отметить, что Бюджетным кодексом и иными нормативными правовыми актами требование о формировании в Законопроекте отдельного приложения о финансовом обеспечении реализации национальных проектов не установлено. </w:t>
      </w:r>
    </w:p>
    <w:p w:rsidR="00A83289" w:rsidRPr="000C1FFE" w:rsidRDefault="00A83289" w:rsidP="000C1FFE">
      <w:pPr>
        <w:ind w:firstLine="709"/>
        <w:jc w:val="both"/>
        <w:rPr>
          <w:rStyle w:val="FontStyle16"/>
          <w:b/>
          <w:sz w:val="28"/>
          <w:szCs w:val="28"/>
        </w:rPr>
      </w:pPr>
      <w:r w:rsidRPr="000C1FFE">
        <w:rPr>
          <w:rStyle w:val="FontStyle16"/>
          <w:b/>
          <w:sz w:val="28"/>
          <w:szCs w:val="28"/>
        </w:rPr>
        <w:t>Информация о бюджетных ассигнованиях, предусмотренных Законопроектом на ф</w:t>
      </w:r>
      <w:r w:rsidRPr="000C1FFE">
        <w:rPr>
          <w:bCs/>
          <w:sz w:val="28"/>
          <w:szCs w:val="28"/>
        </w:rPr>
        <w:t>инансовое обеспечение реализации национальных проектов на уровне Чукотского автономного округа</w:t>
      </w:r>
      <w:r w:rsidRPr="000C1FFE">
        <w:rPr>
          <w:rStyle w:val="FontStyle16"/>
          <w:b/>
          <w:sz w:val="28"/>
          <w:szCs w:val="28"/>
        </w:rPr>
        <w:t xml:space="preserve"> приведена в Приложении №5 к настоящему Заключению.</w:t>
      </w:r>
    </w:p>
    <w:p w:rsidR="00A83289" w:rsidRPr="000C1FFE" w:rsidRDefault="00A83289" w:rsidP="001A6B69">
      <w:pPr>
        <w:pStyle w:val="1"/>
        <w:spacing w:before="240" w:after="120"/>
        <w:ind w:firstLine="709"/>
        <w:jc w:val="both"/>
        <w:rPr>
          <w:rFonts w:ascii="Times New Roman" w:hAnsi="Times New Roman" w:cs="Times New Roman"/>
          <w:color w:val="auto"/>
          <w:sz w:val="28"/>
          <w:szCs w:val="28"/>
        </w:rPr>
      </w:pPr>
      <w:bookmarkStart w:id="15" w:name="_Toc24812685"/>
      <w:r w:rsidRPr="000C1FFE">
        <w:rPr>
          <w:rFonts w:ascii="Times New Roman" w:hAnsi="Times New Roman" w:cs="Times New Roman"/>
          <w:color w:val="auto"/>
          <w:sz w:val="28"/>
          <w:szCs w:val="28"/>
        </w:rPr>
        <w:t xml:space="preserve">9. Анализ формирования расходов окружного бюджета </w:t>
      </w:r>
      <w:r w:rsidRPr="000C1FFE">
        <w:rPr>
          <w:rFonts w:ascii="Times New Roman" w:hAnsi="Times New Roman" w:cs="Times New Roman"/>
          <w:color w:val="auto"/>
          <w:sz w:val="28"/>
          <w:szCs w:val="28"/>
        </w:rPr>
        <w:br/>
        <w:t>по непрограммным направлениям деятельности</w:t>
      </w:r>
      <w:bookmarkEnd w:id="15"/>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В соответствии с Законопроектом бюджетные ассигнования на осуществление непрограммных направлений деятельности предусмотрены </w:t>
      </w:r>
      <w:r w:rsidRPr="000C1FFE">
        <w:rPr>
          <w:bCs/>
          <w:sz w:val="28"/>
          <w:szCs w:val="28"/>
        </w:rPr>
        <w:t>по 7 направлениям на 2020 год в размере 1 464 093,8 тыс. рублей (4,2% общего объема расходов окружного бюджета), в плановом периоде 2021 год – 1 387 296,9 тыс. рублей (4,6%), 2022 год – 1 388 439,7 тыс. рублей (4,7%).</w:t>
      </w:r>
    </w:p>
    <w:p w:rsidR="00A83289" w:rsidRPr="000C1FFE" w:rsidRDefault="00A83289" w:rsidP="000C1FFE">
      <w:pPr>
        <w:autoSpaceDE w:val="0"/>
        <w:autoSpaceDN w:val="0"/>
        <w:adjustRightInd w:val="0"/>
        <w:ind w:firstLine="709"/>
        <w:jc w:val="both"/>
        <w:rPr>
          <w:sz w:val="28"/>
          <w:szCs w:val="28"/>
        </w:rPr>
      </w:pPr>
      <w:r w:rsidRPr="000C1FFE">
        <w:rPr>
          <w:sz w:val="28"/>
          <w:szCs w:val="28"/>
        </w:rPr>
        <w:t>Информация о бюджетных ассигнованиях на осуществление непрограммных направлений деятельности на 2019 год и на 2020-2022 годы представлена в таблице 20.</w:t>
      </w:r>
    </w:p>
    <w:p w:rsidR="00A83289" w:rsidRPr="000C1FFE" w:rsidRDefault="00A83289" w:rsidP="000C1FFE">
      <w:pPr>
        <w:ind w:firstLine="709"/>
        <w:jc w:val="right"/>
        <w:rPr>
          <w:sz w:val="28"/>
          <w:szCs w:val="28"/>
        </w:rPr>
      </w:pPr>
      <w:r w:rsidRPr="000C1FFE">
        <w:rPr>
          <w:sz w:val="28"/>
          <w:szCs w:val="28"/>
        </w:rPr>
        <w:t>Таблица 20</w:t>
      </w:r>
    </w:p>
    <w:p w:rsidR="00A83289" w:rsidRPr="000C1FFE" w:rsidRDefault="00A83289" w:rsidP="000C1FFE">
      <w:pPr>
        <w:ind w:firstLine="709"/>
        <w:jc w:val="right"/>
        <w:rPr>
          <w:sz w:val="28"/>
          <w:szCs w:val="28"/>
        </w:rPr>
      </w:pPr>
      <w:r w:rsidRPr="000C1FFE">
        <w:rPr>
          <w:sz w:val="28"/>
          <w:szCs w:val="28"/>
        </w:rPr>
        <w:t>(тыс. рублей)</w:t>
      </w:r>
    </w:p>
    <w:tbl>
      <w:tblPr>
        <w:tblW w:w="9635" w:type="dxa"/>
        <w:tblInd w:w="108" w:type="dxa"/>
        <w:tblLayout w:type="fixed"/>
        <w:tblLook w:val="04A0" w:firstRow="1" w:lastRow="0" w:firstColumn="1" w:lastColumn="0" w:noHBand="0" w:noVBand="1"/>
      </w:tblPr>
      <w:tblGrid>
        <w:gridCol w:w="3261"/>
        <w:gridCol w:w="1271"/>
        <w:gridCol w:w="992"/>
        <w:gridCol w:w="993"/>
        <w:gridCol w:w="992"/>
        <w:gridCol w:w="708"/>
        <w:gridCol w:w="709"/>
        <w:gridCol w:w="709"/>
      </w:tblGrid>
      <w:tr w:rsidR="00A83289" w:rsidRPr="000C1FFE" w:rsidTr="001A6B69">
        <w:trPr>
          <w:trHeight w:val="300"/>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Наименование показателя</w:t>
            </w:r>
          </w:p>
        </w:tc>
        <w:tc>
          <w:tcPr>
            <w:tcW w:w="1271" w:type="dxa"/>
            <w:vMerge w:val="restart"/>
            <w:tcBorders>
              <w:top w:val="single" w:sz="4" w:space="0" w:color="auto"/>
              <w:left w:val="nil"/>
              <w:right w:val="single" w:sz="4" w:space="0" w:color="auto"/>
            </w:tcBorders>
            <w:shd w:val="clear" w:color="auto" w:fill="auto"/>
            <w:vAlign w:val="center"/>
            <w:hideMark/>
          </w:tcPr>
          <w:p w:rsidR="00A83289" w:rsidRPr="000C1FFE" w:rsidRDefault="00A83289" w:rsidP="000C1FFE">
            <w:pPr>
              <w:ind w:left="-108" w:right="-134"/>
              <w:jc w:val="center"/>
              <w:rPr>
                <w:sz w:val="20"/>
                <w:szCs w:val="20"/>
              </w:rPr>
            </w:pPr>
            <w:r w:rsidRPr="000C1FFE">
              <w:rPr>
                <w:sz w:val="20"/>
                <w:szCs w:val="20"/>
              </w:rPr>
              <w:t xml:space="preserve">2019 год </w:t>
            </w:r>
          </w:p>
          <w:p w:rsidR="00A83289" w:rsidRPr="000C1FFE" w:rsidRDefault="00A83289" w:rsidP="000C1FFE">
            <w:pPr>
              <w:ind w:left="-108" w:right="-134"/>
              <w:jc w:val="center"/>
              <w:rPr>
                <w:sz w:val="17"/>
                <w:szCs w:val="17"/>
              </w:rPr>
            </w:pPr>
            <w:r w:rsidRPr="000C1FFE">
              <w:rPr>
                <w:sz w:val="17"/>
                <w:szCs w:val="17"/>
              </w:rPr>
              <w:t xml:space="preserve">(Закон №81-ОЗ </w:t>
            </w:r>
          </w:p>
          <w:p w:rsidR="00A83289" w:rsidRPr="000C1FFE" w:rsidRDefault="00A83289" w:rsidP="000C1FFE">
            <w:pPr>
              <w:ind w:left="-108" w:right="-134"/>
              <w:jc w:val="center"/>
              <w:rPr>
                <w:sz w:val="20"/>
                <w:szCs w:val="20"/>
              </w:rPr>
            </w:pPr>
            <w:r w:rsidRPr="000C1FFE">
              <w:rPr>
                <w:sz w:val="17"/>
                <w:szCs w:val="17"/>
              </w:rPr>
              <w:t>(в редакции от 29.10.2019г.)</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7"/>
                <w:szCs w:val="17"/>
              </w:rPr>
            </w:pPr>
            <w:r w:rsidRPr="000C1FFE">
              <w:rPr>
                <w:sz w:val="17"/>
                <w:szCs w:val="17"/>
              </w:rPr>
              <w:t>Темпы роста</w:t>
            </w:r>
            <w:r w:rsidRPr="000C1FFE">
              <w:rPr>
                <w:sz w:val="17"/>
                <w:szCs w:val="17"/>
              </w:rPr>
              <w:br/>
              <w:t>к предыдущему году (%)</w:t>
            </w:r>
          </w:p>
        </w:tc>
      </w:tr>
      <w:tr w:rsidR="00A83289" w:rsidRPr="000C1FFE" w:rsidTr="001A6B69">
        <w:trPr>
          <w:trHeight w:val="375"/>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sz w:val="20"/>
                <w:szCs w:val="20"/>
              </w:rPr>
            </w:pPr>
          </w:p>
        </w:tc>
        <w:tc>
          <w:tcPr>
            <w:tcW w:w="1271" w:type="dxa"/>
            <w:vMerge/>
            <w:tcBorders>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86" w:right="-104"/>
              <w:jc w:val="center"/>
              <w:rPr>
                <w:sz w:val="20"/>
                <w:szCs w:val="20"/>
              </w:rPr>
            </w:pPr>
            <w:r w:rsidRPr="000C1FFE">
              <w:rPr>
                <w:sz w:val="20"/>
                <w:szCs w:val="20"/>
              </w:rPr>
              <w:t>2020 год</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right="-108"/>
              <w:jc w:val="center"/>
              <w:rPr>
                <w:sz w:val="20"/>
                <w:szCs w:val="20"/>
              </w:rPr>
            </w:pPr>
            <w:r w:rsidRPr="000C1FFE">
              <w:rPr>
                <w:sz w:val="20"/>
                <w:szCs w:val="20"/>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08" w:right="-108"/>
              <w:jc w:val="center"/>
              <w:rPr>
                <w:sz w:val="20"/>
                <w:szCs w:val="20"/>
              </w:rPr>
            </w:pPr>
            <w:r w:rsidRPr="000C1FFE">
              <w:rPr>
                <w:sz w:val="20"/>
                <w:szCs w:val="20"/>
              </w:rPr>
              <w:t>2022 год</w:t>
            </w:r>
          </w:p>
        </w:tc>
        <w:tc>
          <w:tcPr>
            <w:tcW w:w="708"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right="-109"/>
              <w:jc w:val="center"/>
              <w:rPr>
                <w:sz w:val="16"/>
                <w:szCs w:val="16"/>
              </w:rPr>
            </w:pPr>
            <w:r w:rsidRPr="000C1FFE">
              <w:rPr>
                <w:sz w:val="16"/>
                <w:szCs w:val="16"/>
              </w:rPr>
              <w:t>2020 г. к 2019 г.</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right="-109"/>
              <w:jc w:val="center"/>
              <w:rPr>
                <w:sz w:val="16"/>
                <w:szCs w:val="16"/>
              </w:rPr>
            </w:pPr>
            <w:r w:rsidRPr="000C1FFE">
              <w:rPr>
                <w:sz w:val="16"/>
                <w:szCs w:val="16"/>
              </w:rPr>
              <w:t>2021 г. к 2020 г</w:t>
            </w:r>
          </w:p>
        </w:tc>
        <w:tc>
          <w:tcPr>
            <w:tcW w:w="70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7" w:right="-108"/>
              <w:jc w:val="center"/>
              <w:rPr>
                <w:sz w:val="16"/>
                <w:szCs w:val="16"/>
              </w:rPr>
            </w:pPr>
            <w:r w:rsidRPr="000C1FFE">
              <w:rPr>
                <w:sz w:val="16"/>
                <w:szCs w:val="16"/>
              </w:rPr>
              <w:t>2022 г. к 2021 г.</w:t>
            </w:r>
          </w:p>
        </w:tc>
      </w:tr>
      <w:tr w:rsidR="00A83289" w:rsidRPr="000C1FFE" w:rsidTr="001A6B69">
        <w:trPr>
          <w:trHeight w:val="96"/>
          <w:tblHead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center"/>
              <w:rPr>
                <w:sz w:val="18"/>
                <w:szCs w:val="18"/>
              </w:rPr>
            </w:pPr>
            <w:r w:rsidRPr="000C1FFE">
              <w:rPr>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18"/>
                <w:szCs w:val="18"/>
              </w:rPr>
            </w:pPr>
            <w:r w:rsidRPr="000C1FFE">
              <w:rPr>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18"/>
                <w:szCs w:val="18"/>
              </w:rPr>
            </w:pPr>
            <w:r w:rsidRPr="000C1FFE">
              <w:rPr>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83289" w:rsidRPr="000C1FFE" w:rsidRDefault="00A83289" w:rsidP="000C1FFE">
            <w:pPr>
              <w:jc w:val="center"/>
              <w:rPr>
                <w:sz w:val="18"/>
                <w:szCs w:val="18"/>
              </w:rPr>
            </w:pPr>
            <w:r w:rsidRPr="000C1FFE">
              <w:rPr>
                <w:sz w:val="18"/>
                <w:szCs w:val="18"/>
              </w:rPr>
              <w:t>8</w:t>
            </w:r>
          </w:p>
        </w:tc>
      </w:tr>
      <w:tr w:rsidR="00A83289" w:rsidRPr="000C1FFE" w:rsidTr="001A6B69">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1A6B69">
            <w:pPr>
              <w:ind w:right="-105"/>
              <w:rPr>
                <w:b/>
                <w:bCs/>
                <w:sz w:val="20"/>
                <w:szCs w:val="20"/>
              </w:rPr>
            </w:pPr>
            <w:r w:rsidRPr="000C1FFE">
              <w:rPr>
                <w:b/>
                <w:bCs/>
                <w:sz w:val="20"/>
                <w:szCs w:val="20"/>
              </w:rPr>
              <w:t>Всего непрограммных расходов</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1 580 999,8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1A6B69" w:rsidP="001A6B69">
            <w:pPr>
              <w:ind w:left="-115" w:right="-110"/>
              <w:rPr>
                <w:b/>
                <w:bCs/>
                <w:sz w:val="19"/>
                <w:szCs w:val="19"/>
              </w:rPr>
            </w:pPr>
            <w:r>
              <w:rPr>
                <w:b/>
                <w:bCs/>
                <w:sz w:val="19"/>
                <w:szCs w:val="19"/>
              </w:rPr>
              <w:t xml:space="preserve"> </w:t>
            </w:r>
            <w:r w:rsidR="00A83289" w:rsidRPr="000C1FFE">
              <w:rPr>
                <w:b/>
                <w:bCs/>
                <w:sz w:val="19"/>
                <w:szCs w:val="19"/>
              </w:rPr>
              <w:t>1 464 093,8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1A6B69" w:rsidP="001A6B69">
            <w:pPr>
              <w:ind w:left="-108" w:right="-112"/>
              <w:rPr>
                <w:b/>
                <w:bCs/>
                <w:sz w:val="19"/>
                <w:szCs w:val="19"/>
              </w:rPr>
            </w:pPr>
            <w:r>
              <w:rPr>
                <w:b/>
                <w:bCs/>
                <w:sz w:val="19"/>
                <w:szCs w:val="19"/>
              </w:rPr>
              <w:t xml:space="preserve"> </w:t>
            </w:r>
            <w:r w:rsidR="00A83289" w:rsidRPr="000C1FFE">
              <w:rPr>
                <w:b/>
                <w:bCs/>
                <w:sz w:val="19"/>
                <w:szCs w:val="19"/>
              </w:rPr>
              <w:t>1 387 296,9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1A6B69" w:rsidP="001A6B69">
            <w:pPr>
              <w:ind w:left="-108" w:right="-105"/>
              <w:rPr>
                <w:b/>
                <w:bCs/>
                <w:sz w:val="19"/>
                <w:szCs w:val="19"/>
              </w:rPr>
            </w:pPr>
            <w:r>
              <w:rPr>
                <w:b/>
                <w:bCs/>
                <w:sz w:val="19"/>
                <w:szCs w:val="19"/>
              </w:rPr>
              <w:t xml:space="preserve"> </w:t>
            </w:r>
            <w:r w:rsidR="00A83289" w:rsidRPr="000C1FFE">
              <w:rPr>
                <w:b/>
                <w:bCs/>
                <w:sz w:val="19"/>
                <w:szCs w:val="19"/>
              </w:rPr>
              <w:t>1 388 439,7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9"/>
                <w:szCs w:val="19"/>
              </w:rPr>
            </w:pPr>
            <w:r w:rsidRPr="000C1FFE">
              <w:rPr>
                <w:b/>
                <w:bCs/>
                <w:sz w:val="19"/>
                <w:szCs w:val="19"/>
              </w:rPr>
              <w:t>92,6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9"/>
                <w:szCs w:val="19"/>
              </w:rPr>
            </w:pPr>
            <w:r w:rsidRPr="000C1FFE">
              <w:rPr>
                <w:b/>
                <w:bCs/>
                <w:sz w:val="19"/>
                <w:szCs w:val="19"/>
              </w:rPr>
              <w:t>94,7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9"/>
                <w:szCs w:val="19"/>
              </w:rPr>
            </w:pPr>
            <w:r w:rsidRPr="000C1FFE">
              <w:rPr>
                <w:b/>
                <w:bCs/>
                <w:sz w:val="19"/>
                <w:szCs w:val="19"/>
              </w:rPr>
              <w:t>100,1</w:t>
            </w:r>
          </w:p>
        </w:tc>
      </w:tr>
      <w:tr w:rsidR="00A83289" w:rsidRPr="000C1FFE" w:rsidTr="001A6B69">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1A6B69">
            <w:pPr>
              <w:ind w:right="-105"/>
              <w:rPr>
                <w:sz w:val="18"/>
                <w:szCs w:val="18"/>
              </w:rPr>
            </w:pPr>
            <w:r w:rsidRPr="000C1FFE">
              <w:rPr>
                <w:sz w:val="18"/>
                <w:szCs w:val="18"/>
              </w:rPr>
              <w:t>Обеспечение функционирования государственных органов и учреждений округа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b/>
                <w:bCs/>
                <w:sz w:val="19"/>
                <w:szCs w:val="19"/>
              </w:rPr>
            </w:pPr>
            <w:r w:rsidRPr="000C1FFE">
              <w:rPr>
                <w:b/>
                <w:bCs/>
                <w:sz w:val="19"/>
                <w:szCs w:val="19"/>
              </w:rPr>
              <w:t>1 194 885,1</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1A6B69" w:rsidP="001A6B69">
            <w:pPr>
              <w:ind w:left="-115" w:right="-110"/>
              <w:rPr>
                <w:b/>
                <w:bCs/>
                <w:sz w:val="19"/>
                <w:szCs w:val="19"/>
              </w:rPr>
            </w:pPr>
            <w:r>
              <w:rPr>
                <w:b/>
                <w:bCs/>
                <w:sz w:val="19"/>
                <w:szCs w:val="19"/>
              </w:rPr>
              <w:t xml:space="preserve"> </w:t>
            </w:r>
            <w:r w:rsidR="00A83289" w:rsidRPr="000C1FFE">
              <w:rPr>
                <w:b/>
                <w:bCs/>
                <w:sz w:val="19"/>
                <w:szCs w:val="19"/>
              </w:rPr>
              <w:t>1 097 767,2</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1A6B69" w:rsidP="001A6B69">
            <w:pPr>
              <w:ind w:left="-108" w:right="-112"/>
              <w:rPr>
                <w:b/>
                <w:bCs/>
                <w:sz w:val="19"/>
                <w:szCs w:val="19"/>
              </w:rPr>
            </w:pPr>
            <w:r>
              <w:rPr>
                <w:b/>
                <w:bCs/>
                <w:sz w:val="19"/>
                <w:szCs w:val="19"/>
              </w:rPr>
              <w:t xml:space="preserve"> </w:t>
            </w:r>
            <w:r w:rsidR="00A83289" w:rsidRPr="000C1FFE">
              <w:rPr>
                <w:b/>
                <w:bCs/>
                <w:sz w:val="19"/>
                <w:szCs w:val="19"/>
              </w:rPr>
              <w:t>1 056 915,8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1A6B69" w:rsidP="001A6B69">
            <w:pPr>
              <w:ind w:left="-108" w:right="-105"/>
              <w:rPr>
                <w:b/>
                <w:bCs/>
                <w:sz w:val="19"/>
                <w:szCs w:val="19"/>
              </w:rPr>
            </w:pPr>
            <w:r>
              <w:rPr>
                <w:b/>
                <w:bCs/>
                <w:sz w:val="19"/>
                <w:szCs w:val="19"/>
              </w:rPr>
              <w:t xml:space="preserve"> </w:t>
            </w:r>
            <w:r w:rsidR="00A83289" w:rsidRPr="000C1FFE">
              <w:rPr>
                <w:b/>
                <w:bCs/>
                <w:sz w:val="19"/>
                <w:szCs w:val="19"/>
              </w:rPr>
              <w:t>1 056 915,8</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91,9</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96,3</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8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1A6B69">
            <w:pPr>
              <w:ind w:right="-105"/>
              <w:rPr>
                <w:sz w:val="18"/>
                <w:szCs w:val="18"/>
              </w:rPr>
            </w:pPr>
            <w:r w:rsidRPr="000C1FFE">
              <w:rPr>
                <w:sz w:val="18"/>
                <w:szCs w:val="18"/>
              </w:rPr>
              <w:t>Предоставление межбюджетных трансфертов муниципальным образованиям на осуществление переданных полномочий,</w:t>
            </w:r>
            <w:r w:rsidR="001A6B69">
              <w:rPr>
                <w:sz w:val="18"/>
                <w:szCs w:val="18"/>
              </w:rPr>
              <w:t xml:space="preserve"> в</w:t>
            </w:r>
            <w:r w:rsidRPr="000C1FFE">
              <w:rPr>
                <w:sz w:val="18"/>
                <w:szCs w:val="18"/>
              </w:rPr>
              <w:t> том числе:</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9"/>
                <w:szCs w:val="19"/>
              </w:rPr>
            </w:pPr>
            <w:r w:rsidRPr="000C1FFE">
              <w:rPr>
                <w:sz w:val="19"/>
                <w:szCs w:val="19"/>
              </w:rPr>
              <w:t>44 583,8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1A6B69">
            <w:pPr>
              <w:ind w:left="-115"/>
              <w:jc w:val="right"/>
              <w:rPr>
                <w:sz w:val="19"/>
                <w:szCs w:val="19"/>
              </w:rPr>
            </w:pPr>
            <w:r w:rsidRPr="000C1FFE">
              <w:rPr>
                <w:sz w:val="19"/>
                <w:szCs w:val="19"/>
              </w:rPr>
              <w:t>44 093,9</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42 273,7</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43 416,5</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98,9</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95,9</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102,7</w:t>
            </w:r>
          </w:p>
        </w:tc>
      </w:tr>
      <w:tr w:rsidR="00A83289" w:rsidRPr="000C1FFE" w:rsidTr="001A6B69">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1A6B69">
            <w:pPr>
              <w:ind w:right="-105"/>
              <w:rPr>
                <w:i/>
                <w:iCs/>
                <w:sz w:val="18"/>
                <w:szCs w:val="18"/>
              </w:rPr>
            </w:pPr>
            <w:r w:rsidRPr="000C1FFE">
              <w:rPr>
                <w:i/>
                <w:iCs/>
                <w:sz w:val="18"/>
                <w:szCs w:val="18"/>
              </w:rPr>
              <w:t>за счет средств федерального бюджета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28 924,6</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1A6B69">
            <w:pPr>
              <w:ind w:left="-115"/>
              <w:jc w:val="right"/>
              <w:rPr>
                <w:i/>
                <w:iCs/>
                <w:sz w:val="19"/>
                <w:szCs w:val="19"/>
              </w:rPr>
            </w:pPr>
            <w:r w:rsidRPr="000C1FFE">
              <w:rPr>
                <w:i/>
                <w:iCs/>
                <w:sz w:val="19"/>
                <w:szCs w:val="19"/>
              </w:rPr>
              <w:t>27 189,7</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25 369,5</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26 512,3</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94,0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93,3</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104,5</w:t>
            </w:r>
          </w:p>
        </w:tc>
      </w:tr>
      <w:tr w:rsidR="00A83289" w:rsidRPr="000C1FFE" w:rsidTr="001A6B69">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1A6B69">
            <w:pPr>
              <w:ind w:right="-105"/>
              <w:rPr>
                <w:i/>
                <w:iCs/>
                <w:sz w:val="18"/>
                <w:szCs w:val="18"/>
              </w:rPr>
            </w:pPr>
            <w:r w:rsidRPr="000C1FFE">
              <w:rPr>
                <w:i/>
                <w:iCs/>
                <w:sz w:val="18"/>
                <w:szCs w:val="18"/>
              </w:rPr>
              <w:t>за счет средств окружного бюджета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15 659,2</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1A6B69">
            <w:pPr>
              <w:ind w:left="-115"/>
              <w:jc w:val="right"/>
              <w:rPr>
                <w:i/>
                <w:iCs/>
                <w:sz w:val="19"/>
                <w:szCs w:val="19"/>
              </w:rPr>
            </w:pPr>
            <w:r w:rsidRPr="000C1FFE">
              <w:rPr>
                <w:i/>
                <w:iCs/>
                <w:sz w:val="19"/>
                <w:szCs w:val="19"/>
              </w:rPr>
              <w:t>16 904,2</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16 904,2</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16 904,2</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107,9</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18"/>
                <w:szCs w:val="18"/>
              </w:rPr>
              <w:lastRenderedPageBreak/>
              <w:t>Выполнение отдельных обязательств Чукотского АО,</w:t>
            </w:r>
            <w:r w:rsidR="001A6B69">
              <w:rPr>
                <w:sz w:val="18"/>
                <w:szCs w:val="18"/>
              </w:rPr>
              <w:t xml:space="preserve"> </w:t>
            </w:r>
            <w:r w:rsidRPr="000C1FFE">
              <w:rPr>
                <w:sz w:val="18"/>
                <w:szCs w:val="18"/>
              </w:rPr>
              <w:t>в том числе:</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9"/>
                <w:szCs w:val="19"/>
              </w:rPr>
            </w:pPr>
            <w:r w:rsidRPr="000C1FFE">
              <w:rPr>
                <w:sz w:val="19"/>
                <w:szCs w:val="19"/>
              </w:rPr>
              <w:t>341 530,9</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sz w:val="19"/>
                <w:szCs w:val="19"/>
              </w:rPr>
            </w:pPr>
            <w:r w:rsidRPr="000C1FFE">
              <w:rPr>
                <w:sz w:val="19"/>
                <w:szCs w:val="19"/>
              </w:rPr>
              <w:t>322 232,7</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288 107,4</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288 107,4</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94,3</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89,4</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18"/>
                <w:szCs w:val="18"/>
              </w:rPr>
            </w:pPr>
            <w:r w:rsidRPr="000C1FFE">
              <w:rPr>
                <w:i/>
                <w:iCs/>
                <w:sz w:val="18"/>
                <w:szCs w:val="18"/>
              </w:rPr>
              <w:t>за счет средств федерального бюджета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4 984,9</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i/>
                <w:iCs/>
                <w:sz w:val="19"/>
                <w:szCs w:val="19"/>
              </w:rPr>
            </w:pPr>
            <w:r w:rsidRPr="000C1FFE">
              <w:rPr>
                <w:i/>
                <w:iCs/>
                <w:sz w:val="19"/>
                <w:szCs w:val="19"/>
              </w:rPr>
              <w:t>5 776,8</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5 776,8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5 776,8</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115,8</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18"/>
                <w:szCs w:val="18"/>
              </w:rPr>
            </w:pPr>
            <w:r w:rsidRPr="000C1FFE">
              <w:rPr>
                <w:i/>
                <w:iCs/>
                <w:sz w:val="18"/>
                <w:szCs w:val="18"/>
              </w:rPr>
              <w:t>за счет средств окружного бюджета,</w:t>
            </w:r>
            <w:r w:rsidRPr="000C1FFE">
              <w:rPr>
                <w:i/>
                <w:iCs/>
                <w:sz w:val="18"/>
                <w:szCs w:val="18"/>
              </w:rPr>
              <w:br/>
              <w:t>из них:</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336 546,0</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i/>
                <w:iCs/>
                <w:sz w:val="19"/>
                <w:szCs w:val="19"/>
              </w:rPr>
            </w:pPr>
            <w:r w:rsidRPr="000C1FFE">
              <w:rPr>
                <w:i/>
                <w:iCs/>
                <w:sz w:val="19"/>
                <w:szCs w:val="19"/>
              </w:rPr>
              <w:t>316 455,9</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282 330,6</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282 330,6</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94,0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89,2</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18"/>
                <w:szCs w:val="18"/>
              </w:rPr>
            </w:pPr>
            <w:r w:rsidRPr="000C1FFE">
              <w:rPr>
                <w:i/>
                <w:iCs/>
                <w:sz w:val="18"/>
                <w:szCs w:val="18"/>
              </w:rPr>
              <w:t>субсидии на государственную поддержку деятельности юридических консультаций и обеспечение граждан бесплатной юридической помощью</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12 270,1</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i/>
                <w:iCs/>
                <w:sz w:val="19"/>
                <w:szCs w:val="19"/>
              </w:rPr>
            </w:pPr>
            <w:r w:rsidRPr="000C1FFE">
              <w:rPr>
                <w:i/>
                <w:iCs/>
                <w:sz w:val="19"/>
                <w:szCs w:val="19"/>
              </w:rPr>
              <w:t>12 741,6</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12 741,6</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12 741,6</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103,8</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33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A83289" w:rsidRPr="000C1FFE" w:rsidRDefault="00A83289" w:rsidP="000C1FFE">
            <w:pPr>
              <w:rPr>
                <w:i/>
                <w:iCs/>
                <w:sz w:val="18"/>
                <w:szCs w:val="18"/>
              </w:rPr>
            </w:pPr>
            <w:r w:rsidRPr="000C1FFE">
              <w:rPr>
                <w:i/>
                <w:iCs/>
                <w:sz w:val="18"/>
                <w:szCs w:val="18"/>
              </w:rPr>
              <w:t>на реализацию решений Правительства Чукотского автономного округа</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i/>
                <w:iCs/>
                <w:sz w:val="19"/>
                <w:szCs w:val="19"/>
              </w:rPr>
            </w:pPr>
            <w:r w:rsidRPr="000C1FFE">
              <w:rPr>
                <w:i/>
                <w:iCs/>
                <w:sz w:val="19"/>
                <w:szCs w:val="19"/>
              </w:rPr>
              <w:t>73 671,2</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73 671,2</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73 671,2</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18"/>
                <w:szCs w:val="18"/>
              </w:rPr>
            </w:pPr>
            <w:r w:rsidRPr="000C1FFE">
              <w:rPr>
                <w:i/>
                <w:iCs/>
                <w:sz w:val="18"/>
                <w:szCs w:val="18"/>
              </w:rPr>
              <w:t>на компенсацию расходов (оплата стоимости проезда и провоза багажа в соответствии с Законом Чукотского автономного округа</w:t>
            </w:r>
            <w:r w:rsidRPr="000C1FFE">
              <w:rPr>
                <w:i/>
                <w:iCs/>
                <w:sz w:val="18"/>
                <w:szCs w:val="18"/>
              </w:rPr>
              <w:br/>
              <w:t>от 31 мая 2010 года № 57-ОЗ)</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i/>
                <w:iCs/>
                <w:sz w:val="19"/>
                <w:szCs w:val="19"/>
              </w:rPr>
            </w:pPr>
            <w:r w:rsidRPr="000C1FFE">
              <w:rPr>
                <w:i/>
                <w:iCs/>
                <w:sz w:val="19"/>
                <w:szCs w:val="19"/>
              </w:rPr>
              <w:t>30 000,0</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9"/>
                <w:szCs w:val="19"/>
              </w:rPr>
            </w:pPr>
            <w:r w:rsidRPr="000C1FFE">
              <w:rPr>
                <w:sz w:val="19"/>
                <w:szCs w:val="19"/>
              </w:rPr>
              <w:t>–</w:t>
            </w:r>
          </w:p>
        </w:tc>
      </w:tr>
      <w:tr w:rsidR="00A83289" w:rsidRPr="000C1FFE" w:rsidTr="001A6B69">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i/>
                <w:iCs/>
                <w:sz w:val="18"/>
                <w:szCs w:val="18"/>
              </w:rPr>
            </w:pPr>
            <w:r w:rsidRPr="000C1FFE">
              <w:rPr>
                <w:i/>
                <w:iCs/>
                <w:sz w:val="18"/>
                <w:szCs w:val="18"/>
              </w:rPr>
              <w:t>субсидии некоммерческим организациям, в том числе:</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i/>
                <w:iCs/>
                <w:sz w:val="19"/>
                <w:szCs w:val="19"/>
              </w:rPr>
            </w:pPr>
            <w:r w:rsidRPr="000C1FFE">
              <w:rPr>
                <w:i/>
                <w:iCs/>
                <w:sz w:val="19"/>
                <w:szCs w:val="19"/>
              </w:rPr>
              <w:t>113 104,4</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i/>
                <w:iCs/>
                <w:sz w:val="19"/>
                <w:szCs w:val="19"/>
              </w:rPr>
            </w:pPr>
            <w:r w:rsidRPr="000C1FFE">
              <w:rPr>
                <w:i/>
                <w:iCs/>
                <w:sz w:val="19"/>
                <w:szCs w:val="19"/>
              </w:rPr>
              <w:t>117 647,5</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113 522,2</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i/>
                <w:iCs/>
                <w:sz w:val="19"/>
                <w:szCs w:val="19"/>
              </w:rPr>
            </w:pPr>
            <w:r w:rsidRPr="000C1FFE">
              <w:rPr>
                <w:i/>
                <w:iCs/>
                <w:sz w:val="19"/>
                <w:szCs w:val="19"/>
              </w:rPr>
              <w:t>113 522,2</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104,0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96,4</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18"/>
                <w:szCs w:val="18"/>
              </w:rPr>
              <w:t>НКО Фонд развития экономики и прямых инвестиций Чукотского автономного округа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9"/>
                <w:szCs w:val="19"/>
              </w:rPr>
            </w:pPr>
            <w:r w:rsidRPr="000C1FFE">
              <w:rPr>
                <w:sz w:val="19"/>
                <w:szCs w:val="19"/>
              </w:rPr>
              <w:t>23 326,9</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sz w:val="19"/>
                <w:szCs w:val="19"/>
              </w:rPr>
            </w:pPr>
            <w:r w:rsidRPr="000C1FFE">
              <w:rPr>
                <w:sz w:val="19"/>
                <w:szCs w:val="19"/>
              </w:rPr>
              <w:t>23 326,9</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23 326,9</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23 326,9</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18"/>
                <w:szCs w:val="18"/>
              </w:rPr>
              <w:t>НКО Фонд поддержки молодежи</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9"/>
                <w:szCs w:val="19"/>
              </w:rPr>
            </w:pPr>
            <w:r w:rsidRPr="000C1FFE">
              <w:rPr>
                <w:sz w:val="19"/>
                <w:szCs w:val="19"/>
              </w:rPr>
              <w:t>15 871,7</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sz w:val="19"/>
                <w:szCs w:val="19"/>
              </w:rPr>
            </w:pPr>
            <w:r w:rsidRPr="000C1FFE">
              <w:rPr>
                <w:sz w:val="19"/>
                <w:szCs w:val="19"/>
              </w:rPr>
              <w:t>15 631,7</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15 631,7</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15 631,7</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98,5</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7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18"/>
                <w:szCs w:val="18"/>
              </w:rPr>
              <w:t>НКО Фонд развития туризма, международных и межрегиональных проектов Чукотского автономного округа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9"/>
                <w:szCs w:val="19"/>
              </w:rPr>
            </w:pPr>
            <w:r w:rsidRPr="000C1FFE">
              <w:rPr>
                <w:sz w:val="19"/>
                <w:szCs w:val="19"/>
              </w:rPr>
              <w:t>35 705,8</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sz w:val="19"/>
                <w:szCs w:val="19"/>
              </w:rPr>
            </w:pPr>
            <w:r w:rsidRPr="000C1FFE">
              <w:rPr>
                <w:sz w:val="19"/>
                <w:szCs w:val="19"/>
              </w:rPr>
              <w:t>15 000,0</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15 000,0</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15 000,0</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42,0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7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18"/>
                <w:szCs w:val="18"/>
              </w:rPr>
              <w:t>НКО Фонд капитального ремонта общего имущества в многоквартирных домах Чукотского автономного округа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9"/>
                <w:szCs w:val="19"/>
              </w:rPr>
            </w:pPr>
            <w:r w:rsidRPr="000C1FFE">
              <w:rPr>
                <w:sz w:val="19"/>
                <w:szCs w:val="19"/>
              </w:rPr>
              <w:t>38 200,0</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sz w:val="19"/>
                <w:szCs w:val="19"/>
              </w:rPr>
            </w:pPr>
            <w:r w:rsidRPr="000C1FFE">
              <w:rPr>
                <w:sz w:val="19"/>
                <w:szCs w:val="19"/>
              </w:rPr>
              <w:t>53 375,7</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53 375,7</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53 375,7</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139,7</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r w:rsidR="00A83289" w:rsidRPr="000C1FFE" w:rsidTr="001A6B69">
        <w:trPr>
          <w:trHeight w:val="30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18"/>
                <w:szCs w:val="18"/>
              </w:rPr>
              <w:t>НКО </w:t>
            </w:r>
            <w:proofErr w:type="spellStart"/>
            <w:r w:rsidRPr="000C1FFE">
              <w:rPr>
                <w:sz w:val="18"/>
                <w:szCs w:val="18"/>
              </w:rPr>
              <w:t>Микрокредитная</w:t>
            </w:r>
            <w:proofErr w:type="spellEnd"/>
            <w:r w:rsidRPr="000C1FFE">
              <w:rPr>
                <w:sz w:val="18"/>
                <w:szCs w:val="18"/>
              </w:rPr>
              <w:t xml:space="preserve"> компания Чукотского автономного округа</w:t>
            </w:r>
          </w:p>
        </w:tc>
        <w:tc>
          <w:tcPr>
            <w:tcW w:w="127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right"/>
              <w:rPr>
                <w:sz w:val="19"/>
                <w:szCs w:val="19"/>
              </w:rPr>
            </w:pPr>
            <w:r w:rsidRPr="000C1FFE">
              <w:rPr>
                <w:sz w:val="19"/>
                <w:szCs w:val="19"/>
              </w:rPr>
              <w:t>–</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86"/>
              <w:jc w:val="right"/>
              <w:rPr>
                <w:sz w:val="19"/>
                <w:szCs w:val="19"/>
              </w:rPr>
            </w:pPr>
            <w:r w:rsidRPr="000C1FFE">
              <w:rPr>
                <w:sz w:val="19"/>
                <w:szCs w:val="19"/>
              </w:rPr>
              <w:t>10 313,2</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6 187,9</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19"/>
                <w:szCs w:val="19"/>
              </w:rPr>
            </w:pPr>
            <w:r w:rsidRPr="000C1FFE">
              <w:rPr>
                <w:sz w:val="19"/>
                <w:szCs w:val="19"/>
              </w:rPr>
              <w:t>6 187,9</w:t>
            </w:r>
          </w:p>
        </w:tc>
        <w:tc>
          <w:tcPr>
            <w:tcW w:w="70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9"/>
                <w:szCs w:val="19"/>
              </w:rPr>
            </w:pPr>
            <w:r w:rsidRPr="000C1FFE">
              <w:rPr>
                <w:sz w:val="19"/>
                <w:szCs w:val="19"/>
              </w:rPr>
              <w:t>–</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60,0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9"/>
                <w:szCs w:val="19"/>
              </w:rPr>
            </w:pPr>
            <w:r w:rsidRPr="000C1FFE">
              <w:rPr>
                <w:sz w:val="19"/>
                <w:szCs w:val="19"/>
              </w:rPr>
              <w:t>100,0</w:t>
            </w:r>
          </w:p>
        </w:tc>
      </w:tr>
    </w:tbl>
    <w:p w:rsidR="00A83289" w:rsidRPr="000C1FFE" w:rsidRDefault="00A83289" w:rsidP="000C1FFE">
      <w:pPr>
        <w:autoSpaceDE w:val="0"/>
        <w:autoSpaceDN w:val="0"/>
        <w:adjustRightInd w:val="0"/>
        <w:spacing w:before="120"/>
        <w:ind w:firstLine="709"/>
        <w:jc w:val="both"/>
        <w:rPr>
          <w:bCs/>
          <w:sz w:val="28"/>
          <w:szCs w:val="28"/>
        </w:rPr>
      </w:pPr>
      <w:r w:rsidRPr="000C1FFE">
        <w:rPr>
          <w:bCs/>
          <w:sz w:val="28"/>
          <w:szCs w:val="28"/>
        </w:rPr>
        <w:t xml:space="preserve">В структуре непрограммных расходов окружного бюджета наибольшую часть составят расходы на содержание и обеспечение деятельности органов власти и учреждений округа (всех 16 главных распорядителей бюджетных средств) в 2020 году – 75% или 1 097 767,2 тыс. рублей, в 2021 году – 76,2% или 1 056 915,8 тыс. рублей, в 2022 году – 76,1% или 1 056 915,8 тыс. рублей. </w:t>
      </w:r>
    </w:p>
    <w:p w:rsidR="00A83289" w:rsidRPr="000C1FFE" w:rsidRDefault="00A83289" w:rsidP="000C1FFE">
      <w:pPr>
        <w:ind w:firstLine="709"/>
        <w:jc w:val="both"/>
        <w:rPr>
          <w:sz w:val="28"/>
          <w:szCs w:val="28"/>
        </w:rPr>
      </w:pPr>
      <w:r w:rsidRPr="000C1FFE">
        <w:rPr>
          <w:sz w:val="28"/>
          <w:szCs w:val="28"/>
        </w:rPr>
        <w:t xml:space="preserve">Законопроектом предусмотрено направить средства на выполнение отдельных обязательств Чукотского автономного округа в 2020 году – 22% и в плановом периоде 2021-2022 годах ежегодно 20,8% общего объема непрограммных расходов (на оказание государственной поддержки деятельности юридических консультаций, на обеспечение граждан бесплатной юридической помощью в соответствии с Законом Чукотского автономного округа от 23 апреля 2012 года №28-ОЗ «О бесплатной юридической помощи в Чукотском автономном округе», на осуществление мер по противодействию терроризму и экстремизму, на предоставление субсидии некоммерческим организациям, на оплату членских взносов). </w:t>
      </w:r>
    </w:p>
    <w:p w:rsidR="00A83289" w:rsidRPr="000C1FFE" w:rsidRDefault="00A83289" w:rsidP="000C1FFE">
      <w:pPr>
        <w:ind w:firstLine="709"/>
        <w:jc w:val="both"/>
        <w:rPr>
          <w:sz w:val="28"/>
          <w:szCs w:val="28"/>
        </w:rPr>
      </w:pPr>
      <w:r w:rsidRPr="000C1FFE">
        <w:rPr>
          <w:sz w:val="28"/>
          <w:szCs w:val="28"/>
        </w:rPr>
        <w:t>М</w:t>
      </w:r>
      <w:r w:rsidRPr="000C1FFE">
        <w:rPr>
          <w:bCs/>
          <w:sz w:val="28"/>
          <w:szCs w:val="28"/>
        </w:rPr>
        <w:t xml:space="preserve">ежбюджетные трансферты за счет средств федерального и окружного бюджета в структуре непрограммных расходов в 2020-2022 годах составляют </w:t>
      </w:r>
      <w:r w:rsidRPr="000C1FFE">
        <w:rPr>
          <w:bCs/>
          <w:sz w:val="28"/>
          <w:szCs w:val="28"/>
        </w:rPr>
        <w:lastRenderedPageBreak/>
        <w:t>3%-3%-3,1% соответственно. К ним относятся субвенции на осуществление учета граждан в связи с переселением, обеспечение деятельности комиссий по делам несовершеннолетних, обеспечение деятельности административных комиссий, осуществление переданных полномочий Российской Федерации по государственной регистрации актов гражданского состояния в соответствии с пунктом 1 статьи 4 Федерального закона от 15 ноября 1997 года №143-ФЗ «Об актах гражданского состояния», осуществление первичного воинского учета на территориях, где отсутствуют военные комиссариаты.</w:t>
      </w:r>
    </w:p>
    <w:p w:rsidR="00A83289" w:rsidRPr="000C1FFE" w:rsidRDefault="00A83289" w:rsidP="001A6B69">
      <w:pPr>
        <w:pStyle w:val="1"/>
        <w:spacing w:before="240" w:after="120"/>
        <w:ind w:firstLine="709"/>
        <w:jc w:val="both"/>
        <w:rPr>
          <w:rFonts w:ascii="Times New Roman" w:hAnsi="Times New Roman" w:cs="Times New Roman"/>
          <w:color w:val="auto"/>
          <w:sz w:val="28"/>
          <w:szCs w:val="28"/>
        </w:rPr>
      </w:pPr>
      <w:bookmarkStart w:id="16" w:name="_Toc24812686"/>
      <w:r w:rsidRPr="000C1FFE">
        <w:rPr>
          <w:rFonts w:ascii="Times New Roman" w:hAnsi="Times New Roman" w:cs="Times New Roman"/>
          <w:color w:val="auto"/>
          <w:sz w:val="28"/>
          <w:szCs w:val="28"/>
        </w:rPr>
        <w:t>10. Анализ формирования бюджетных ассигнований на финансовое обеспечение публичных нормативных обязательств Чукотского автономного округа</w:t>
      </w:r>
      <w:bookmarkEnd w:id="16"/>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Законопроектом бюджетные ассигнования на исполнение </w:t>
      </w:r>
      <w:r w:rsidRPr="000C1FFE">
        <w:rPr>
          <w:rFonts w:eastAsia="Calibri"/>
          <w:sz w:val="28"/>
          <w:szCs w:val="28"/>
          <w:lang w:eastAsia="en-US"/>
        </w:rPr>
        <w:t xml:space="preserve">публичных нормативных обязательств </w:t>
      </w:r>
      <w:r w:rsidRPr="000C1FFE">
        <w:rPr>
          <w:sz w:val="28"/>
          <w:szCs w:val="28"/>
        </w:rPr>
        <w:t>предусматриваются на 2020 год в объеме 860 320,8 тыс. рублей, на 2021 год – 905 411,1 тыс. рублей и на 2022 год – 1 011 487,5 тыс. рублей, что в</w:t>
      </w:r>
      <w:r w:rsidRPr="000C1FFE">
        <w:rPr>
          <w:bCs/>
          <w:sz w:val="28"/>
          <w:szCs w:val="28"/>
        </w:rPr>
        <w:t xml:space="preserve"> общем объеме расходов окружного бюджета, составляет 2,5%, 2,9% и 3,3% соответственно.</w:t>
      </w:r>
    </w:p>
    <w:p w:rsidR="00A83289" w:rsidRPr="000C1FFE" w:rsidRDefault="00A83289" w:rsidP="000C1FFE">
      <w:pPr>
        <w:autoSpaceDE w:val="0"/>
        <w:autoSpaceDN w:val="0"/>
        <w:adjustRightInd w:val="0"/>
        <w:ind w:firstLine="709"/>
        <w:jc w:val="both"/>
        <w:rPr>
          <w:sz w:val="28"/>
          <w:szCs w:val="28"/>
        </w:rPr>
      </w:pPr>
      <w:r w:rsidRPr="000C1FFE">
        <w:rPr>
          <w:sz w:val="28"/>
          <w:szCs w:val="28"/>
        </w:rPr>
        <w:t>Информация о бюджетных ассигнованиях предусмотренных на исполнение публичных нормативных обязательств в 2020-2022 годы представлена в таблице 21.</w:t>
      </w:r>
    </w:p>
    <w:p w:rsidR="00A83289" w:rsidRPr="000C1FFE" w:rsidRDefault="00A83289" w:rsidP="000C1FFE">
      <w:pPr>
        <w:autoSpaceDE w:val="0"/>
        <w:autoSpaceDN w:val="0"/>
        <w:adjustRightInd w:val="0"/>
        <w:ind w:firstLine="709"/>
        <w:jc w:val="right"/>
        <w:rPr>
          <w:sz w:val="28"/>
          <w:szCs w:val="28"/>
        </w:rPr>
      </w:pPr>
      <w:r w:rsidRPr="000C1FFE">
        <w:rPr>
          <w:sz w:val="28"/>
          <w:szCs w:val="28"/>
        </w:rPr>
        <w:t>Таблица 21</w:t>
      </w:r>
    </w:p>
    <w:p w:rsidR="00A83289" w:rsidRPr="000C1FFE" w:rsidRDefault="00A83289" w:rsidP="000C1FFE">
      <w:pPr>
        <w:autoSpaceDE w:val="0"/>
        <w:autoSpaceDN w:val="0"/>
        <w:adjustRightInd w:val="0"/>
        <w:ind w:firstLine="709"/>
        <w:jc w:val="right"/>
        <w:rPr>
          <w:sz w:val="28"/>
          <w:szCs w:val="28"/>
        </w:rPr>
      </w:pPr>
      <w:r w:rsidRPr="000C1FFE">
        <w:rPr>
          <w:sz w:val="28"/>
          <w:szCs w:val="28"/>
        </w:rPr>
        <w:t>(тыс. рублей)</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134"/>
        <w:gridCol w:w="1086"/>
        <w:gridCol w:w="1040"/>
        <w:gridCol w:w="1276"/>
        <w:gridCol w:w="709"/>
        <w:gridCol w:w="850"/>
        <w:gridCol w:w="851"/>
      </w:tblGrid>
      <w:tr w:rsidR="00A83289" w:rsidRPr="000C1FFE" w:rsidTr="00286A09">
        <w:trPr>
          <w:trHeight w:val="255"/>
          <w:tblHeader/>
        </w:trPr>
        <w:tc>
          <w:tcPr>
            <w:tcW w:w="2699" w:type="dxa"/>
            <w:vMerge w:val="restart"/>
            <w:shd w:val="clear" w:color="auto" w:fill="auto"/>
            <w:vAlign w:val="center"/>
            <w:hideMark/>
          </w:tcPr>
          <w:p w:rsidR="00A83289" w:rsidRPr="000C1FFE" w:rsidRDefault="00A83289" w:rsidP="000C1FFE">
            <w:pPr>
              <w:jc w:val="center"/>
              <w:rPr>
                <w:sz w:val="20"/>
                <w:szCs w:val="20"/>
              </w:rPr>
            </w:pPr>
            <w:r w:rsidRPr="000C1FFE">
              <w:rPr>
                <w:sz w:val="20"/>
                <w:szCs w:val="20"/>
              </w:rPr>
              <w:t>Наименование показателя</w:t>
            </w:r>
          </w:p>
        </w:tc>
        <w:tc>
          <w:tcPr>
            <w:tcW w:w="1134" w:type="dxa"/>
            <w:vMerge w:val="restart"/>
            <w:shd w:val="clear" w:color="auto" w:fill="auto"/>
            <w:vAlign w:val="center"/>
            <w:hideMark/>
          </w:tcPr>
          <w:p w:rsidR="00A83289" w:rsidRPr="000C1FFE" w:rsidRDefault="00A83289" w:rsidP="000C1FFE">
            <w:pPr>
              <w:ind w:left="-108" w:right="-84"/>
              <w:jc w:val="center"/>
              <w:rPr>
                <w:sz w:val="18"/>
                <w:szCs w:val="18"/>
              </w:rPr>
            </w:pPr>
            <w:r w:rsidRPr="000C1FFE">
              <w:rPr>
                <w:sz w:val="18"/>
                <w:szCs w:val="18"/>
              </w:rPr>
              <w:t xml:space="preserve">2019 год (утверждено </w:t>
            </w:r>
            <w:r w:rsidRPr="000C1FFE">
              <w:rPr>
                <w:sz w:val="18"/>
                <w:szCs w:val="18"/>
              </w:rPr>
              <w:br/>
              <w:t>(в редакции от 29.10.2019)</w:t>
            </w:r>
          </w:p>
        </w:tc>
        <w:tc>
          <w:tcPr>
            <w:tcW w:w="3402" w:type="dxa"/>
            <w:gridSpan w:val="3"/>
            <w:shd w:val="clear" w:color="auto" w:fill="auto"/>
            <w:vAlign w:val="center"/>
            <w:hideMark/>
          </w:tcPr>
          <w:p w:rsidR="00A83289" w:rsidRPr="000C1FFE" w:rsidRDefault="00A83289" w:rsidP="000C1FFE">
            <w:pPr>
              <w:jc w:val="center"/>
              <w:rPr>
                <w:sz w:val="20"/>
                <w:szCs w:val="20"/>
              </w:rPr>
            </w:pPr>
            <w:r w:rsidRPr="000C1FFE">
              <w:rPr>
                <w:sz w:val="20"/>
                <w:szCs w:val="20"/>
              </w:rPr>
              <w:t>Законопроект</w:t>
            </w:r>
          </w:p>
        </w:tc>
        <w:tc>
          <w:tcPr>
            <w:tcW w:w="2410" w:type="dxa"/>
            <w:gridSpan w:val="3"/>
            <w:shd w:val="clear" w:color="auto" w:fill="auto"/>
            <w:vAlign w:val="center"/>
            <w:hideMark/>
          </w:tcPr>
          <w:p w:rsidR="00A83289" w:rsidRPr="000C1FFE" w:rsidRDefault="00A83289" w:rsidP="000C1FFE">
            <w:pPr>
              <w:jc w:val="center"/>
              <w:rPr>
                <w:sz w:val="18"/>
                <w:szCs w:val="18"/>
              </w:rPr>
            </w:pPr>
            <w:r w:rsidRPr="000C1FFE">
              <w:rPr>
                <w:sz w:val="18"/>
                <w:szCs w:val="18"/>
              </w:rPr>
              <w:t>Темпы роста</w:t>
            </w:r>
            <w:r w:rsidRPr="000C1FFE">
              <w:rPr>
                <w:sz w:val="18"/>
                <w:szCs w:val="18"/>
              </w:rPr>
              <w:br/>
              <w:t>к предыдущему году (%)</w:t>
            </w:r>
          </w:p>
        </w:tc>
      </w:tr>
      <w:tr w:rsidR="00A83289" w:rsidRPr="000C1FFE" w:rsidTr="00286A09">
        <w:trPr>
          <w:trHeight w:val="60"/>
          <w:tblHeader/>
        </w:trPr>
        <w:tc>
          <w:tcPr>
            <w:tcW w:w="2699" w:type="dxa"/>
            <w:vMerge/>
            <w:vAlign w:val="center"/>
            <w:hideMark/>
          </w:tcPr>
          <w:p w:rsidR="00A83289" w:rsidRPr="000C1FFE" w:rsidRDefault="00A83289" w:rsidP="000C1FFE">
            <w:pPr>
              <w:rPr>
                <w:sz w:val="18"/>
                <w:szCs w:val="18"/>
              </w:rPr>
            </w:pPr>
          </w:p>
        </w:tc>
        <w:tc>
          <w:tcPr>
            <w:tcW w:w="1134" w:type="dxa"/>
            <w:vMerge/>
            <w:vAlign w:val="center"/>
            <w:hideMark/>
          </w:tcPr>
          <w:p w:rsidR="00A83289" w:rsidRPr="000C1FFE" w:rsidRDefault="00A83289" w:rsidP="000C1FFE">
            <w:pPr>
              <w:rPr>
                <w:sz w:val="18"/>
                <w:szCs w:val="18"/>
              </w:rPr>
            </w:pPr>
          </w:p>
        </w:tc>
        <w:tc>
          <w:tcPr>
            <w:tcW w:w="1086" w:type="dxa"/>
            <w:shd w:val="clear" w:color="auto" w:fill="auto"/>
            <w:noWrap/>
            <w:vAlign w:val="center"/>
            <w:hideMark/>
          </w:tcPr>
          <w:p w:rsidR="00A83289" w:rsidRPr="000C1FFE" w:rsidRDefault="00A83289" w:rsidP="000C1FFE">
            <w:pPr>
              <w:ind w:left="-108" w:right="-156"/>
              <w:jc w:val="center"/>
              <w:rPr>
                <w:sz w:val="18"/>
                <w:szCs w:val="18"/>
              </w:rPr>
            </w:pPr>
            <w:r w:rsidRPr="000C1FFE">
              <w:rPr>
                <w:sz w:val="18"/>
                <w:szCs w:val="18"/>
              </w:rPr>
              <w:t>2020 год</w:t>
            </w:r>
          </w:p>
        </w:tc>
        <w:tc>
          <w:tcPr>
            <w:tcW w:w="1040" w:type="dxa"/>
            <w:shd w:val="clear" w:color="auto" w:fill="auto"/>
            <w:noWrap/>
            <w:vAlign w:val="center"/>
            <w:hideMark/>
          </w:tcPr>
          <w:p w:rsidR="00A83289" w:rsidRPr="000C1FFE" w:rsidRDefault="00A83289" w:rsidP="000C1FFE">
            <w:pPr>
              <w:ind w:left="-60" w:right="-156"/>
              <w:jc w:val="center"/>
              <w:rPr>
                <w:sz w:val="18"/>
                <w:szCs w:val="18"/>
              </w:rPr>
            </w:pPr>
            <w:r w:rsidRPr="000C1FFE">
              <w:rPr>
                <w:sz w:val="18"/>
                <w:szCs w:val="18"/>
              </w:rPr>
              <w:t>2021 год</w:t>
            </w:r>
          </w:p>
        </w:tc>
        <w:tc>
          <w:tcPr>
            <w:tcW w:w="1276" w:type="dxa"/>
            <w:shd w:val="clear" w:color="auto" w:fill="auto"/>
            <w:noWrap/>
            <w:vAlign w:val="center"/>
            <w:hideMark/>
          </w:tcPr>
          <w:p w:rsidR="00A83289" w:rsidRPr="000C1FFE" w:rsidRDefault="00A83289" w:rsidP="000C1FFE">
            <w:pPr>
              <w:jc w:val="center"/>
              <w:rPr>
                <w:sz w:val="18"/>
                <w:szCs w:val="18"/>
              </w:rPr>
            </w:pPr>
            <w:r w:rsidRPr="000C1FFE">
              <w:rPr>
                <w:sz w:val="18"/>
                <w:szCs w:val="18"/>
              </w:rPr>
              <w:t>2022 год</w:t>
            </w:r>
          </w:p>
        </w:tc>
        <w:tc>
          <w:tcPr>
            <w:tcW w:w="709" w:type="dxa"/>
            <w:shd w:val="clear" w:color="auto" w:fill="auto"/>
            <w:vAlign w:val="center"/>
            <w:hideMark/>
          </w:tcPr>
          <w:p w:rsidR="00A83289" w:rsidRPr="000C1FFE" w:rsidRDefault="00A83289" w:rsidP="000C1FFE">
            <w:pPr>
              <w:ind w:left="-108" w:right="-120"/>
              <w:jc w:val="center"/>
              <w:rPr>
                <w:sz w:val="16"/>
                <w:szCs w:val="16"/>
              </w:rPr>
            </w:pPr>
            <w:r w:rsidRPr="000C1FFE">
              <w:rPr>
                <w:sz w:val="16"/>
                <w:szCs w:val="16"/>
              </w:rPr>
              <w:t>2020 г. к 2019 г.</w:t>
            </w:r>
          </w:p>
        </w:tc>
        <w:tc>
          <w:tcPr>
            <w:tcW w:w="850" w:type="dxa"/>
            <w:shd w:val="clear" w:color="auto" w:fill="auto"/>
            <w:vAlign w:val="center"/>
            <w:hideMark/>
          </w:tcPr>
          <w:p w:rsidR="00A83289" w:rsidRPr="000C1FFE" w:rsidRDefault="00A83289" w:rsidP="000C1FFE">
            <w:pPr>
              <w:jc w:val="center"/>
              <w:rPr>
                <w:sz w:val="16"/>
                <w:szCs w:val="16"/>
              </w:rPr>
            </w:pPr>
            <w:r w:rsidRPr="000C1FFE">
              <w:rPr>
                <w:sz w:val="16"/>
                <w:szCs w:val="16"/>
              </w:rPr>
              <w:t>2021 г. к 2020 г</w:t>
            </w:r>
          </w:p>
        </w:tc>
        <w:tc>
          <w:tcPr>
            <w:tcW w:w="851" w:type="dxa"/>
            <w:shd w:val="clear" w:color="auto" w:fill="auto"/>
            <w:vAlign w:val="center"/>
            <w:hideMark/>
          </w:tcPr>
          <w:p w:rsidR="00A83289" w:rsidRPr="000C1FFE" w:rsidRDefault="00A83289" w:rsidP="000C1FFE">
            <w:pPr>
              <w:jc w:val="center"/>
              <w:rPr>
                <w:sz w:val="16"/>
                <w:szCs w:val="16"/>
              </w:rPr>
            </w:pPr>
            <w:r w:rsidRPr="000C1FFE">
              <w:rPr>
                <w:sz w:val="16"/>
                <w:szCs w:val="16"/>
              </w:rPr>
              <w:t>2022 г. к 2021 г.</w:t>
            </w:r>
          </w:p>
        </w:tc>
      </w:tr>
      <w:tr w:rsidR="00A83289" w:rsidRPr="000C1FFE" w:rsidTr="00286A09">
        <w:trPr>
          <w:trHeight w:val="179"/>
          <w:tblHeader/>
        </w:trPr>
        <w:tc>
          <w:tcPr>
            <w:tcW w:w="2699" w:type="dxa"/>
            <w:shd w:val="clear" w:color="auto" w:fill="auto"/>
            <w:vAlign w:val="center"/>
            <w:hideMark/>
          </w:tcPr>
          <w:p w:rsidR="00A83289" w:rsidRPr="000C1FFE" w:rsidRDefault="00A83289" w:rsidP="000C1FFE">
            <w:pPr>
              <w:jc w:val="center"/>
              <w:rPr>
                <w:sz w:val="18"/>
                <w:szCs w:val="18"/>
              </w:rPr>
            </w:pPr>
            <w:r w:rsidRPr="000C1FFE">
              <w:rPr>
                <w:sz w:val="18"/>
                <w:szCs w:val="18"/>
              </w:rPr>
              <w:t>1</w:t>
            </w:r>
          </w:p>
        </w:tc>
        <w:tc>
          <w:tcPr>
            <w:tcW w:w="1134" w:type="dxa"/>
            <w:shd w:val="clear" w:color="auto" w:fill="auto"/>
            <w:vAlign w:val="center"/>
            <w:hideMark/>
          </w:tcPr>
          <w:p w:rsidR="00A83289" w:rsidRPr="000C1FFE" w:rsidRDefault="00A83289" w:rsidP="000C1FFE">
            <w:pPr>
              <w:jc w:val="center"/>
              <w:rPr>
                <w:sz w:val="18"/>
                <w:szCs w:val="18"/>
              </w:rPr>
            </w:pPr>
            <w:r w:rsidRPr="000C1FFE">
              <w:rPr>
                <w:sz w:val="18"/>
                <w:szCs w:val="18"/>
              </w:rPr>
              <w:t>2</w:t>
            </w:r>
          </w:p>
        </w:tc>
        <w:tc>
          <w:tcPr>
            <w:tcW w:w="1086" w:type="dxa"/>
            <w:shd w:val="clear" w:color="auto" w:fill="auto"/>
            <w:vAlign w:val="center"/>
            <w:hideMark/>
          </w:tcPr>
          <w:p w:rsidR="00A83289" w:rsidRPr="000C1FFE" w:rsidRDefault="00A83289" w:rsidP="000C1FFE">
            <w:pPr>
              <w:ind w:left="-108"/>
              <w:jc w:val="center"/>
              <w:rPr>
                <w:sz w:val="18"/>
                <w:szCs w:val="18"/>
              </w:rPr>
            </w:pPr>
            <w:r w:rsidRPr="000C1FFE">
              <w:rPr>
                <w:sz w:val="18"/>
                <w:szCs w:val="18"/>
              </w:rPr>
              <w:t>3</w:t>
            </w:r>
          </w:p>
        </w:tc>
        <w:tc>
          <w:tcPr>
            <w:tcW w:w="1040" w:type="dxa"/>
            <w:shd w:val="clear" w:color="auto" w:fill="auto"/>
            <w:vAlign w:val="center"/>
            <w:hideMark/>
          </w:tcPr>
          <w:p w:rsidR="00A83289" w:rsidRPr="000C1FFE" w:rsidRDefault="00A83289" w:rsidP="000C1FFE">
            <w:pPr>
              <w:ind w:left="-60"/>
              <w:jc w:val="center"/>
              <w:rPr>
                <w:sz w:val="18"/>
                <w:szCs w:val="18"/>
              </w:rPr>
            </w:pPr>
            <w:r w:rsidRPr="000C1FFE">
              <w:rPr>
                <w:sz w:val="18"/>
                <w:szCs w:val="18"/>
              </w:rPr>
              <w:t>4</w:t>
            </w:r>
          </w:p>
        </w:tc>
        <w:tc>
          <w:tcPr>
            <w:tcW w:w="1276" w:type="dxa"/>
            <w:shd w:val="clear" w:color="auto" w:fill="auto"/>
            <w:vAlign w:val="center"/>
            <w:hideMark/>
          </w:tcPr>
          <w:p w:rsidR="00A83289" w:rsidRPr="000C1FFE" w:rsidRDefault="00A83289" w:rsidP="000C1FFE">
            <w:pPr>
              <w:jc w:val="center"/>
              <w:rPr>
                <w:sz w:val="18"/>
                <w:szCs w:val="18"/>
              </w:rPr>
            </w:pPr>
            <w:r w:rsidRPr="000C1FFE">
              <w:rPr>
                <w:sz w:val="18"/>
                <w:szCs w:val="18"/>
              </w:rPr>
              <w:t>5</w:t>
            </w:r>
          </w:p>
        </w:tc>
        <w:tc>
          <w:tcPr>
            <w:tcW w:w="709" w:type="dxa"/>
            <w:shd w:val="clear" w:color="auto" w:fill="auto"/>
            <w:vAlign w:val="center"/>
            <w:hideMark/>
          </w:tcPr>
          <w:p w:rsidR="00A83289" w:rsidRPr="000C1FFE" w:rsidRDefault="00A83289" w:rsidP="000C1FFE">
            <w:pPr>
              <w:jc w:val="center"/>
              <w:rPr>
                <w:sz w:val="18"/>
                <w:szCs w:val="18"/>
              </w:rPr>
            </w:pPr>
            <w:r w:rsidRPr="000C1FFE">
              <w:rPr>
                <w:sz w:val="18"/>
                <w:szCs w:val="18"/>
              </w:rPr>
              <w:t>6</w:t>
            </w:r>
          </w:p>
        </w:tc>
        <w:tc>
          <w:tcPr>
            <w:tcW w:w="850" w:type="dxa"/>
            <w:shd w:val="clear" w:color="auto" w:fill="auto"/>
            <w:vAlign w:val="center"/>
            <w:hideMark/>
          </w:tcPr>
          <w:p w:rsidR="00A83289" w:rsidRPr="000C1FFE" w:rsidRDefault="00A83289" w:rsidP="000C1FFE">
            <w:pPr>
              <w:jc w:val="center"/>
              <w:rPr>
                <w:sz w:val="18"/>
                <w:szCs w:val="18"/>
              </w:rPr>
            </w:pPr>
            <w:r w:rsidRPr="000C1FFE">
              <w:rPr>
                <w:sz w:val="18"/>
                <w:szCs w:val="18"/>
              </w:rPr>
              <w:t>7</w:t>
            </w:r>
          </w:p>
        </w:tc>
        <w:tc>
          <w:tcPr>
            <w:tcW w:w="851" w:type="dxa"/>
            <w:shd w:val="clear" w:color="auto" w:fill="auto"/>
            <w:vAlign w:val="center"/>
            <w:hideMark/>
          </w:tcPr>
          <w:p w:rsidR="00A83289" w:rsidRPr="000C1FFE" w:rsidRDefault="00A83289" w:rsidP="000C1FFE">
            <w:pPr>
              <w:jc w:val="center"/>
              <w:rPr>
                <w:sz w:val="18"/>
                <w:szCs w:val="18"/>
              </w:rPr>
            </w:pPr>
            <w:r w:rsidRPr="000C1FFE">
              <w:rPr>
                <w:sz w:val="18"/>
                <w:szCs w:val="18"/>
              </w:rPr>
              <w:t>8</w:t>
            </w:r>
          </w:p>
        </w:tc>
      </w:tr>
      <w:tr w:rsidR="00A83289" w:rsidRPr="000C1FFE" w:rsidTr="001A6B69">
        <w:trPr>
          <w:trHeight w:val="480"/>
        </w:trPr>
        <w:tc>
          <w:tcPr>
            <w:tcW w:w="2699" w:type="dxa"/>
            <w:tcBorders>
              <w:bottom w:val="single" w:sz="4" w:space="0" w:color="auto"/>
            </w:tcBorders>
            <w:shd w:val="clear" w:color="auto" w:fill="auto"/>
            <w:vAlign w:val="center"/>
            <w:hideMark/>
          </w:tcPr>
          <w:p w:rsidR="00A83289" w:rsidRPr="000C1FFE" w:rsidRDefault="00A83289" w:rsidP="000C1FFE">
            <w:pPr>
              <w:ind w:right="-108"/>
              <w:rPr>
                <w:b/>
                <w:sz w:val="20"/>
                <w:szCs w:val="20"/>
              </w:rPr>
            </w:pPr>
            <w:r w:rsidRPr="000C1FFE">
              <w:rPr>
                <w:b/>
                <w:sz w:val="20"/>
                <w:szCs w:val="20"/>
              </w:rPr>
              <w:t xml:space="preserve">Расходы на исполнение публичных нормативных обязательств, </w:t>
            </w:r>
          </w:p>
          <w:p w:rsidR="00A83289" w:rsidRPr="000C1FFE" w:rsidRDefault="00A83289" w:rsidP="000C1FFE">
            <w:pPr>
              <w:rPr>
                <w:b/>
                <w:bCs/>
              </w:rPr>
            </w:pPr>
            <w:r w:rsidRPr="000C1FFE">
              <w:rPr>
                <w:b/>
                <w:sz w:val="20"/>
                <w:szCs w:val="20"/>
              </w:rPr>
              <w:t>в том числе:</w:t>
            </w:r>
          </w:p>
        </w:tc>
        <w:tc>
          <w:tcPr>
            <w:tcW w:w="1134" w:type="dxa"/>
            <w:tcBorders>
              <w:bottom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796 985,0</w:t>
            </w:r>
          </w:p>
        </w:tc>
        <w:tc>
          <w:tcPr>
            <w:tcW w:w="1086" w:type="dxa"/>
            <w:tcBorders>
              <w:bottom w:val="single" w:sz="4" w:space="0" w:color="auto"/>
            </w:tcBorders>
            <w:shd w:val="clear" w:color="auto" w:fill="auto"/>
            <w:vAlign w:val="center"/>
            <w:hideMark/>
          </w:tcPr>
          <w:p w:rsidR="00A83289" w:rsidRPr="000C1FFE" w:rsidRDefault="00A83289" w:rsidP="000C1FFE">
            <w:pPr>
              <w:ind w:left="-108"/>
              <w:jc w:val="right"/>
              <w:rPr>
                <w:b/>
                <w:bCs/>
                <w:sz w:val="20"/>
                <w:szCs w:val="20"/>
              </w:rPr>
            </w:pPr>
            <w:r w:rsidRPr="000C1FFE">
              <w:rPr>
                <w:b/>
                <w:bCs/>
                <w:sz w:val="20"/>
                <w:szCs w:val="20"/>
              </w:rPr>
              <w:t>860 320,8</w:t>
            </w:r>
          </w:p>
        </w:tc>
        <w:tc>
          <w:tcPr>
            <w:tcW w:w="1040" w:type="dxa"/>
            <w:tcBorders>
              <w:bottom w:val="single" w:sz="4" w:space="0" w:color="auto"/>
            </w:tcBorders>
            <w:shd w:val="clear" w:color="auto" w:fill="auto"/>
            <w:vAlign w:val="center"/>
            <w:hideMark/>
          </w:tcPr>
          <w:p w:rsidR="00A83289" w:rsidRPr="000C1FFE" w:rsidRDefault="00A83289" w:rsidP="000C1FFE">
            <w:pPr>
              <w:ind w:left="-60"/>
              <w:jc w:val="right"/>
              <w:rPr>
                <w:b/>
                <w:bCs/>
                <w:sz w:val="20"/>
                <w:szCs w:val="20"/>
              </w:rPr>
            </w:pPr>
            <w:r w:rsidRPr="000C1FFE">
              <w:rPr>
                <w:b/>
                <w:bCs/>
                <w:sz w:val="20"/>
                <w:szCs w:val="20"/>
              </w:rPr>
              <w:t>905 411,1</w:t>
            </w:r>
          </w:p>
        </w:tc>
        <w:tc>
          <w:tcPr>
            <w:tcW w:w="1276" w:type="dxa"/>
            <w:tcBorders>
              <w:bottom w:val="single" w:sz="4" w:space="0" w:color="auto"/>
            </w:tcBorders>
            <w:shd w:val="clear" w:color="auto" w:fill="auto"/>
            <w:vAlign w:val="center"/>
            <w:hideMark/>
          </w:tcPr>
          <w:p w:rsidR="00A83289" w:rsidRPr="000C1FFE" w:rsidRDefault="00A83289" w:rsidP="000C1FFE">
            <w:pPr>
              <w:jc w:val="right"/>
              <w:rPr>
                <w:b/>
                <w:bCs/>
                <w:sz w:val="20"/>
                <w:szCs w:val="20"/>
              </w:rPr>
            </w:pPr>
            <w:r w:rsidRPr="000C1FFE">
              <w:rPr>
                <w:b/>
                <w:bCs/>
                <w:sz w:val="20"/>
                <w:szCs w:val="20"/>
              </w:rPr>
              <w:t>1 011 487,5</w:t>
            </w:r>
          </w:p>
        </w:tc>
        <w:tc>
          <w:tcPr>
            <w:tcW w:w="709" w:type="dxa"/>
            <w:tcBorders>
              <w:bottom w:val="single" w:sz="4" w:space="0" w:color="auto"/>
            </w:tcBorders>
            <w:shd w:val="clear" w:color="auto" w:fill="auto"/>
            <w:noWrap/>
            <w:vAlign w:val="center"/>
            <w:hideMark/>
          </w:tcPr>
          <w:p w:rsidR="00A83289" w:rsidRPr="000C1FFE" w:rsidRDefault="00A83289" w:rsidP="000C1FFE">
            <w:pPr>
              <w:jc w:val="center"/>
              <w:rPr>
                <w:b/>
                <w:bCs/>
                <w:sz w:val="20"/>
                <w:szCs w:val="20"/>
              </w:rPr>
            </w:pPr>
            <w:r w:rsidRPr="000C1FFE">
              <w:rPr>
                <w:b/>
                <w:bCs/>
                <w:sz w:val="20"/>
                <w:szCs w:val="20"/>
              </w:rPr>
              <w:t>107,9</w:t>
            </w:r>
          </w:p>
        </w:tc>
        <w:tc>
          <w:tcPr>
            <w:tcW w:w="850" w:type="dxa"/>
            <w:tcBorders>
              <w:bottom w:val="single" w:sz="4" w:space="0" w:color="auto"/>
            </w:tcBorders>
            <w:shd w:val="clear" w:color="auto" w:fill="auto"/>
            <w:noWrap/>
            <w:vAlign w:val="center"/>
            <w:hideMark/>
          </w:tcPr>
          <w:p w:rsidR="00A83289" w:rsidRPr="000C1FFE" w:rsidRDefault="00A83289" w:rsidP="000C1FFE">
            <w:pPr>
              <w:ind w:left="-108" w:right="-140"/>
              <w:jc w:val="center"/>
              <w:rPr>
                <w:b/>
                <w:bCs/>
                <w:sz w:val="20"/>
                <w:szCs w:val="20"/>
              </w:rPr>
            </w:pPr>
            <w:r w:rsidRPr="000C1FFE">
              <w:rPr>
                <w:b/>
                <w:bCs/>
                <w:sz w:val="20"/>
                <w:szCs w:val="20"/>
              </w:rPr>
              <w:t>105,2</w:t>
            </w:r>
          </w:p>
        </w:tc>
        <w:tc>
          <w:tcPr>
            <w:tcW w:w="851" w:type="dxa"/>
            <w:tcBorders>
              <w:bottom w:val="single" w:sz="4" w:space="0" w:color="auto"/>
            </w:tcBorders>
            <w:shd w:val="clear" w:color="auto" w:fill="auto"/>
            <w:noWrap/>
            <w:vAlign w:val="center"/>
            <w:hideMark/>
          </w:tcPr>
          <w:p w:rsidR="00A83289" w:rsidRPr="000C1FFE" w:rsidRDefault="00A83289" w:rsidP="000C1FFE">
            <w:pPr>
              <w:ind w:left="-108" w:right="-140"/>
              <w:jc w:val="center"/>
              <w:rPr>
                <w:b/>
                <w:bCs/>
                <w:sz w:val="20"/>
                <w:szCs w:val="20"/>
              </w:rPr>
            </w:pPr>
            <w:r w:rsidRPr="000C1FFE">
              <w:rPr>
                <w:b/>
                <w:bCs/>
                <w:sz w:val="20"/>
                <w:szCs w:val="20"/>
              </w:rPr>
              <w:t>111,7</w:t>
            </w:r>
          </w:p>
        </w:tc>
      </w:tr>
      <w:tr w:rsidR="00A83289" w:rsidRPr="000C1FFE" w:rsidTr="001A6B69">
        <w:trPr>
          <w:trHeight w:val="319"/>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264 695,1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199 952,4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60"/>
              <w:jc w:val="right"/>
              <w:rPr>
                <w:sz w:val="20"/>
                <w:szCs w:val="20"/>
              </w:rPr>
            </w:pPr>
            <w:r w:rsidRPr="000C1FFE">
              <w:rPr>
                <w:sz w:val="20"/>
                <w:szCs w:val="20"/>
              </w:rPr>
              <w:t>201 635,1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203 686,9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75,5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101,0</w:t>
            </w:r>
          </w:p>
        </w:tc>
      </w:tr>
      <w:tr w:rsidR="00A83289" w:rsidRPr="000C1FFE" w:rsidTr="001A6B69">
        <w:trPr>
          <w:trHeight w:val="409"/>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sz w:val="18"/>
                <w:szCs w:val="18"/>
              </w:rPr>
            </w:pPr>
            <w:r w:rsidRPr="000C1FFE">
              <w:rPr>
                <w:sz w:val="20"/>
                <w:szCs w:val="20"/>
              </w:rPr>
              <w:t>окружной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532 289,9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660 368,4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60"/>
              <w:jc w:val="right"/>
              <w:rPr>
                <w:sz w:val="20"/>
                <w:szCs w:val="20"/>
              </w:rPr>
            </w:pPr>
            <w:r w:rsidRPr="000C1FFE">
              <w:rPr>
                <w:sz w:val="20"/>
                <w:szCs w:val="20"/>
              </w:rPr>
              <w:t>703 776,0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right"/>
              <w:rPr>
                <w:sz w:val="20"/>
                <w:szCs w:val="20"/>
              </w:rPr>
            </w:pPr>
            <w:r w:rsidRPr="000C1FFE">
              <w:rPr>
                <w:sz w:val="20"/>
                <w:szCs w:val="20"/>
              </w:rPr>
              <w:t>807 800,6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124,1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106,6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114,8</w:t>
            </w:r>
          </w:p>
        </w:tc>
      </w:tr>
    </w:tbl>
    <w:p w:rsidR="00A83289" w:rsidRPr="000C1FFE" w:rsidRDefault="00A83289" w:rsidP="000C1FFE">
      <w:pPr>
        <w:spacing w:before="120"/>
        <w:ind w:firstLine="709"/>
        <w:jc w:val="both"/>
        <w:rPr>
          <w:sz w:val="28"/>
          <w:szCs w:val="28"/>
        </w:rPr>
      </w:pPr>
      <w:r w:rsidRPr="000C1FFE">
        <w:rPr>
          <w:bCs/>
          <w:sz w:val="28"/>
          <w:szCs w:val="28"/>
        </w:rPr>
        <w:t xml:space="preserve">Объемы бюджетных ассигнований на исполнение публичных нормативных </w:t>
      </w:r>
      <w:r w:rsidRPr="000C1FFE">
        <w:rPr>
          <w:sz w:val="28"/>
          <w:szCs w:val="28"/>
        </w:rPr>
        <w:t xml:space="preserve">обязательств </w:t>
      </w:r>
      <w:r w:rsidRPr="000C1FFE">
        <w:rPr>
          <w:bCs/>
          <w:sz w:val="28"/>
          <w:szCs w:val="28"/>
        </w:rPr>
        <w:t xml:space="preserve">в 2020 году увеличиваются на 63 335,8 тыс. рублей или на 7,9% </w:t>
      </w:r>
      <w:r w:rsidRPr="000C1FFE">
        <w:rPr>
          <w:sz w:val="28"/>
          <w:szCs w:val="28"/>
        </w:rPr>
        <w:t>к 2019 году</w:t>
      </w:r>
      <w:r w:rsidRPr="000C1FFE">
        <w:rPr>
          <w:bCs/>
          <w:sz w:val="28"/>
          <w:szCs w:val="28"/>
        </w:rPr>
        <w:t xml:space="preserve">, в 2021 году к 2020 году увеличиваются на 45 090,3 тыс. рублей или на 5,2%, в 2022 году к 2021 году увеличиваются на 106 076,4 тыс. рублей или на 11,7%. </w:t>
      </w:r>
      <w:r w:rsidRPr="000C1FFE">
        <w:rPr>
          <w:sz w:val="28"/>
          <w:szCs w:val="28"/>
        </w:rPr>
        <w:t xml:space="preserve">Основными причинами увеличения объемов бюджетных ассигнований на исполнение публичных нормативных обязательств являются изменения количества получателей социальной поддержки и размера выплат социальной поддержки. </w:t>
      </w:r>
    </w:p>
    <w:p w:rsidR="00A83289" w:rsidRPr="000C1FFE" w:rsidRDefault="00A83289" w:rsidP="000C1FFE">
      <w:pPr>
        <w:ind w:firstLine="709"/>
        <w:jc w:val="both"/>
        <w:rPr>
          <w:bCs/>
          <w:sz w:val="28"/>
          <w:szCs w:val="28"/>
        </w:rPr>
      </w:pPr>
      <w:r w:rsidRPr="000C1FFE">
        <w:rPr>
          <w:sz w:val="28"/>
          <w:szCs w:val="28"/>
        </w:rPr>
        <w:t>В ведомственной структуре расходов Законопроекта основная доля бюджетных ассигнований на исполнение публичных нормативных обязательств закреплена за Департаментом социальной политики Чукотского автономного округа (</w:t>
      </w:r>
      <w:r w:rsidRPr="000C1FFE">
        <w:rPr>
          <w:bCs/>
          <w:sz w:val="28"/>
          <w:szCs w:val="28"/>
        </w:rPr>
        <w:t xml:space="preserve">в 2020 году – 98% общего объема публичных нормативных </w:t>
      </w:r>
      <w:r w:rsidRPr="000C1FFE">
        <w:rPr>
          <w:bCs/>
          <w:sz w:val="28"/>
          <w:szCs w:val="28"/>
        </w:rPr>
        <w:lastRenderedPageBreak/>
        <w:t>обязательств, в 2021 году и 2022 году – 98,1% и 98,3% соответственно)</w:t>
      </w:r>
      <w:r w:rsidRPr="000C1FFE">
        <w:rPr>
          <w:sz w:val="28"/>
          <w:szCs w:val="28"/>
        </w:rPr>
        <w:t xml:space="preserve"> и в незначительных объемах за Департаментом образования и науки Чукотского автономного округа (</w:t>
      </w:r>
      <w:r w:rsidRPr="000C1FFE">
        <w:rPr>
          <w:bCs/>
          <w:sz w:val="28"/>
          <w:szCs w:val="28"/>
        </w:rPr>
        <w:t>в 2020 году – 1,7%, в 2021 – 2022 годах – 1,6% и 1,4% соответственно) и Департаментом здравоохранения Чукотского автономного округа (в 2020-2022 годах – по 0,3%).</w:t>
      </w:r>
    </w:p>
    <w:p w:rsidR="00A83289" w:rsidRPr="000C1FFE" w:rsidRDefault="00A83289" w:rsidP="000C1FFE">
      <w:pPr>
        <w:autoSpaceDE w:val="0"/>
        <w:autoSpaceDN w:val="0"/>
        <w:adjustRightInd w:val="0"/>
        <w:ind w:firstLine="709"/>
        <w:jc w:val="both"/>
        <w:rPr>
          <w:sz w:val="28"/>
          <w:szCs w:val="28"/>
        </w:rPr>
      </w:pPr>
      <w:r w:rsidRPr="000C1FFE">
        <w:rPr>
          <w:sz w:val="28"/>
          <w:szCs w:val="28"/>
        </w:rPr>
        <w:t>Бюджетные ассигнования на исполнение публичных нормативных обязательств предусматриваются отдельно по каждому виду обязательств в виде пособий, компенсаций и других социальных выплат с присвоением каждому публичному нормативному обязательству уникального кода целевой статьи расходов окружного бюджета.</w:t>
      </w:r>
    </w:p>
    <w:p w:rsidR="00A83289" w:rsidRPr="000C1FFE" w:rsidRDefault="00A83289" w:rsidP="000C1FFE">
      <w:pPr>
        <w:autoSpaceDE w:val="0"/>
        <w:autoSpaceDN w:val="0"/>
        <w:adjustRightInd w:val="0"/>
        <w:ind w:firstLine="709"/>
        <w:jc w:val="both"/>
        <w:rPr>
          <w:bCs/>
          <w:sz w:val="28"/>
          <w:szCs w:val="28"/>
        </w:rPr>
      </w:pPr>
      <w:r w:rsidRPr="000C1FFE">
        <w:rPr>
          <w:sz w:val="28"/>
          <w:szCs w:val="28"/>
        </w:rPr>
        <w:t>Перечень публичных нормативных обязательств на 2020 год не изменился по отношению к 2019 году и содержит 27 обязательств, из них:</w:t>
      </w:r>
    </w:p>
    <w:p w:rsidR="00A83289" w:rsidRPr="000C1FFE" w:rsidRDefault="00A83289" w:rsidP="000C1FFE">
      <w:pPr>
        <w:ind w:firstLine="709"/>
        <w:jc w:val="both"/>
        <w:rPr>
          <w:bCs/>
          <w:sz w:val="28"/>
          <w:szCs w:val="28"/>
        </w:rPr>
      </w:pPr>
      <w:r w:rsidRPr="000C1FFE">
        <w:rPr>
          <w:bCs/>
          <w:sz w:val="28"/>
          <w:szCs w:val="28"/>
        </w:rPr>
        <w:t xml:space="preserve">- на исполнение публичных нормативных </w:t>
      </w:r>
      <w:r w:rsidRPr="000C1FFE">
        <w:rPr>
          <w:sz w:val="28"/>
          <w:szCs w:val="28"/>
        </w:rPr>
        <w:t>обязательств по выплате на содержание подопечных детей в соответствии Законом Чукотского автономного округа от 1 марта 2007 года №12-ОЗ «О формах семейного устройства детей, оставшихся без попечения родителей и о патронате в Чукотском автономном округе» Законопроектом предусмотрено ассигнований</w:t>
      </w:r>
      <w:r w:rsidRPr="000C1FFE">
        <w:rPr>
          <w:bCs/>
          <w:sz w:val="28"/>
          <w:szCs w:val="28"/>
        </w:rPr>
        <w:t>:</w:t>
      </w:r>
    </w:p>
    <w:p w:rsidR="00A83289" w:rsidRPr="000C1FFE" w:rsidRDefault="00A83289" w:rsidP="000C1FFE">
      <w:pPr>
        <w:ind w:firstLine="709"/>
        <w:jc w:val="both"/>
        <w:rPr>
          <w:bCs/>
          <w:sz w:val="28"/>
          <w:szCs w:val="28"/>
        </w:rPr>
      </w:pPr>
      <w:r w:rsidRPr="000C1FFE">
        <w:rPr>
          <w:bCs/>
          <w:sz w:val="28"/>
          <w:szCs w:val="28"/>
        </w:rPr>
        <w:t>- в 2020 году в размере 162 643,9 тыс. рублей или 18,9% – увеличится к 2019 году на 7 631,9 тыс. рублей или на 4,9%;</w:t>
      </w:r>
    </w:p>
    <w:p w:rsidR="00A83289" w:rsidRPr="000C1FFE" w:rsidRDefault="00A83289" w:rsidP="000C1FFE">
      <w:pPr>
        <w:ind w:firstLine="709"/>
        <w:jc w:val="both"/>
        <w:rPr>
          <w:bCs/>
          <w:sz w:val="28"/>
          <w:szCs w:val="28"/>
        </w:rPr>
      </w:pPr>
      <w:r w:rsidRPr="000C1FFE">
        <w:rPr>
          <w:bCs/>
          <w:sz w:val="28"/>
          <w:szCs w:val="28"/>
        </w:rPr>
        <w:t>- в 2021 году – 166 102,9 тыс. рублей или 18,3% – к 2020 году увеличится на 3 459,0 тыс. рублей или на 2,1%;</w:t>
      </w:r>
    </w:p>
    <w:p w:rsidR="00A83289" w:rsidRPr="000C1FFE" w:rsidRDefault="00A83289" w:rsidP="000C1FFE">
      <w:pPr>
        <w:ind w:firstLine="709"/>
        <w:jc w:val="both"/>
        <w:rPr>
          <w:bCs/>
          <w:sz w:val="28"/>
          <w:szCs w:val="28"/>
        </w:rPr>
      </w:pPr>
      <w:r w:rsidRPr="000C1FFE">
        <w:rPr>
          <w:bCs/>
          <w:sz w:val="28"/>
          <w:szCs w:val="28"/>
        </w:rPr>
        <w:t>- в 2022 году – 171 162,7 тыс. рублей или 16,9% – к 2021 году увеличится на 5 059,8 тыс. рублей или на 3%.</w:t>
      </w:r>
    </w:p>
    <w:p w:rsidR="00A83289" w:rsidRPr="000C1FFE" w:rsidRDefault="00A83289" w:rsidP="000C1FFE">
      <w:pPr>
        <w:ind w:firstLine="709"/>
        <w:jc w:val="both"/>
        <w:rPr>
          <w:bCs/>
          <w:sz w:val="28"/>
          <w:szCs w:val="28"/>
        </w:rPr>
      </w:pPr>
      <w:r w:rsidRPr="000C1FFE">
        <w:rPr>
          <w:bCs/>
          <w:sz w:val="28"/>
          <w:szCs w:val="28"/>
        </w:rPr>
        <w:t xml:space="preserve">На исполнение публичных нормативных </w:t>
      </w:r>
      <w:r w:rsidRPr="000C1FFE">
        <w:rPr>
          <w:sz w:val="28"/>
          <w:szCs w:val="28"/>
        </w:rPr>
        <w:t>обязательств по выплате региональной доплаты к пенсии за счет окружного бюджета Законопроектом предусмотрено ассигнований</w:t>
      </w:r>
      <w:r w:rsidRPr="000C1FFE">
        <w:rPr>
          <w:bCs/>
          <w:sz w:val="28"/>
          <w:szCs w:val="28"/>
        </w:rPr>
        <w:t>:</w:t>
      </w:r>
    </w:p>
    <w:p w:rsidR="00A83289" w:rsidRPr="000C1FFE" w:rsidRDefault="00A83289" w:rsidP="000C1FFE">
      <w:pPr>
        <w:ind w:firstLine="709"/>
        <w:jc w:val="both"/>
        <w:rPr>
          <w:bCs/>
          <w:sz w:val="28"/>
          <w:szCs w:val="28"/>
        </w:rPr>
      </w:pPr>
      <w:r w:rsidRPr="000C1FFE">
        <w:rPr>
          <w:bCs/>
          <w:sz w:val="28"/>
          <w:szCs w:val="28"/>
        </w:rPr>
        <w:t>- в 2020 году в размере 152 893,1 тыс. рублей – увеличится к 2019 году на 20 143,8 тыс. рублей или 15,2%;</w:t>
      </w:r>
    </w:p>
    <w:p w:rsidR="00A83289" w:rsidRPr="000C1FFE" w:rsidRDefault="00A83289" w:rsidP="000C1FFE">
      <w:pPr>
        <w:ind w:firstLine="709"/>
        <w:jc w:val="both"/>
        <w:rPr>
          <w:bCs/>
          <w:sz w:val="28"/>
          <w:szCs w:val="28"/>
        </w:rPr>
      </w:pPr>
      <w:r w:rsidRPr="000C1FFE">
        <w:rPr>
          <w:bCs/>
          <w:sz w:val="28"/>
          <w:szCs w:val="28"/>
        </w:rPr>
        <w:t>- в 2021 году – 178 605,3 тыс. рублей – к 2020 году увеличится на 25 712,2 тыс. рублей или 16,8%;</w:t>
      </w:r>
    </w:p>
    <w:p w:rsidR="00A83289" w:rsidRPr="000C1FFE" w:rsidRDefault="00A83289" w:rsidP="000C1FFE">
      <w:pPr>
        <w:ind w:firstLine="709"/>
        <w:jc w:val="both"/>
        <w:rPr>
          <w:bCs/>
          <w:sz w:val="28"/>
          <w:szCs w:val="28"/>
        </w:rPr>
      </w:pPr>
      <w:r w:rsidRPr="000C1FFE">
        <w:rPr>
          <w:bCs/>
          <w:sz w:val="28"/>
          <w:szCs w:val="28"/>
        </w:rPr>
        <w:t>- в 2022 году – 243 032,9 тыс. рублей – к 2021 году увеличится на 64 427,6 тыс. рублей или на 36,1%.</w:t>
      </w:r>
    </w:p>
    <w:p w:rsidR="00A83289" w:rsidRPr="000C1FFE" w:rsidRDefault="00A83289" w:rsidP="000C1FFE">
      <w:pPr>
        <w:ind w:firstLine="709"/>
        <w:jc w:val="both"/>
        <w:rPr>
          <w:sz w:val="28"/>
          <w:szCs w:val="28"/>
        </w:rPr>
      </w:pPr>
      <w:r w:rsidRPr="000C1FFE">
        <w:rPr>
          <w:sz w:val="28"/>
          <w:szCs w:val="28"/>
        </w:rPr>
        <w:t>Информация об объемах бюджетных ассигнований, предусмотренных Законопроектом на исполнение публичных нормативных обязательств на 2020 год и на плановый период 2021 и 2022 годов приведена в Приложении №6 к настоящему Заключению.</w:t>
      </w:r>
    </w:p>
    <w:p w:rsidR="00A83289" w:rsidRPr="000C1FFE" w:rsidRDefault="00A83289" w:rsidP="00764E97">
      <w:pPr>
        <w:pStyle w:val="1"/>
        <w:spacing w:before="240" w:after="120"/>
        <w:ind w:firstLine="709"/>
        <w:jc w:val="both"/>
        <w:rPr>
          <w:rFonts w:ascii="Times New Roman" w:hAnsi="Times New Roman" w:cs="Times New Roman"/>
          <w:color w:val="auto"/>
          <w:sz w:val="28"/>
          <w:szCs w:val="28"/>
        </w:rPr>
      </w:pPr>
      <w:bookmarkStart w:id="17" w:name="_Toc24812687"/>
      <w:r w:rsidRPr="000C1FFE">
        <w:rPr>
          <w:rFonts w:ascii="Times New Roman" w:hAnsi="Times New Roman" w:cs="Times New Roman"/>
          <w:color w:val="auto"/>
          <w:sz w:val="28"/>
          <w:szCs w:val="28"/>
        </w:rPr>
        <w:t>11. Анализ формирования бюджетных ассигнований на предоставление межбюджетных трансфертов</w:t>
      </w:r>
      <w:bookmarkEnd w:id="17"/>
    </w:p>
    <w:p w:rsidR="00A83289" w:rsidRPr="000C1FFE" w:rsidRDefault="00A83289" w:rsidP="000C1FFE">
      <w:pPr>
        <w:ind w:firstLine="709"/>
        <w:jc w:val="both"/>
        <w:rPr>
          <w:sz w:val="28"/>
          <w:szCs w:val="28"/>
        </w:rPr>
      </w:pPr>
      <w:r w:rsidRPr="000C1FFE">
        <w:rPr>
          <w:sz w:val="28"/>
          <w:szCs w:val="28"/>
        </w:rPr>
        <w:t xml:space="preserve">Законопроектом предусматривается утвердить предоставление из окружного бюджета межбюджетных трансфертов на 2020 год в сумме </w:t>
      </w:r>
      <w:r w:rsidRPr="000C1FFE">
        <w:rPr>
          <w:sz w:val="28"/>
          <w:szCs w:val="28"/>
        </w:rPr>
        <w:lastRenderedPageBreak/>
        <w:t>12 262 309,4 тыс. рублей, на 2021 год – 9 489 792,5 тыс. рублей и на 2022 год – 8 366 467,2 тыс. рублей, в том числе:</w:t>
      </w:r>
    </w:p>
    <w:p w:rsidR="00A83289" w:rsidRPr="000C1FFE" w:rsidRDefault="00A83289" w:rsidP="000C1FFE">
      <w:pPr>
        <w:ind w:firstLine="709"/>
        <w:jc w:val="both"/>
        <w:rPr>
          <w:sz w:val="28"/>
          <w:szCs w:val="28"/>
        </w:rPr>
      </w:pPr>
      <w:r w:rsidRPr="000C1FFE">
        <w:rPr>
          <w:sz w:val="28"/>
          <w:szCs w:val="28"/>
        </w:rPr>
        <w:t xml:space="preserve">1) бюджетам государственных внебюджетных фондов </w:t>
      </w:r>
      <w:r w:rsidRPr="000C1FFE">
        <w:rPr>
          <w:sz w:val="28"/>
          <w:szCs w:val="28"/>
        </w:rPr>
        <w:br/>
        <w:t xml:space="preserve">на 2020 год – 701 675,0 тыс. рублей, на 2021 год – 701 879,6 тыс. рублей, на 2022 год – 702 103,0 тыс. рублей, в том числе: </w:t>
      </w:r>
    </w:p>
    <w:p w:rsidR="00A83289" w:rsidRPr="000C1FFE" w:rsidRDefault="00A83289" w:rsidP="000C1FFE">
      <w:pPr>
        <w:ind w:firstLine="709"/>
        <w:jc w:val="both"/>
        <w:rPr>
          <w:sz w:val="28"/>
          <w:szCs w:val="28"/>
        </w:rPr>
      </w:pPr>
      <w:r w:rsidRPr="000C1FFE">
        <w:rPr>
          <w:sz w:val="28"/>
          <w:szCs w:val="28"/>
        </w:rPr>
        <w:t>- Пенсионному фонду Российской Федерации на 2020 год в сумме 5 384,0 тыс. рублей, на 2021 год – 5 588,6 тыс. рублей и на 2022 год – 5 812,0 тыс. рублей;</w:t>
      </w:r>
    </w:p>
    <w:p w:rsidR="00A83289" w:rsidRPr="000C1FFE" w:rsidRDefault="00A83289" w:rsidP="000C1FFE">
      <w:pPr>
        <w:ind w:firstLine="709"/>
        <w:jc w:val="both"/>
        <w:rPr>
          <w:sz w:val="28"/>
          <w:szCs w:val="28"/>
        </w:rPr>
      </w:pPr>
      <w:r w:rsidRPr="000C1FFE">
        <w:rPr>
          <w:sz w:val="28"/>
          <w:szCs w:val="28"/>
        </w:rPr>
        <w:t>- Чукотскому территориальному фонду обязательного медицинского страхования на 2020-2022 годы ежегодно в сумме 696 291,0 тыс.</w:t>
      </w:r>
      <w:r w:rsidR="00764E97">
        <w:rPr>
          <w:sz w:val="28"/>
          <w:szCs w:val="28"/>
        </w:rPr>
        <w:t xml:space="preserve"> </w:t>
      </w:r>
      <w:r w:rsidRPr="000C1FFE">
        <w:rPr>
          <w:sz w:val="28"/>
          <w:szCs w:val="28"/>
        </w:rPr>
        <w:t xml:space="preserve">рублей. </w:t>
      </w:r>
    </w:p>
    <w:p w:rsidR="00A83289" w:rsidRPr="000C1FFE" w:rsidRDefault="00A83289" w:rsidP="000C1FFE">
      <w:pPr>
        <w:ind w:firstLine="709"/>
        <w:jc w:val="both"/>
        <w:rPr>
          <w:sz w:val="28"/>
          <w:szCs w:val="28"/>
        </w:rPr>
      </w:pPr>
      <w:r w:rsidRPr="000C1FFE">
        <w:rPr>
          <w:sz w:val="28"/>
          <w:szCs w:val="28"/>
        </w:rPr>
        <w:t>2) федеральному бюджету на 2020 год в сумме 567,5 тыс. рублей;</w:t>
      </w:r>
    </w:p>
    <w:p w:rsidR="00A83289" w:rsidRPr="000C1FFE" w:rsidRDefault="00A83289" w:rsidP="000C1FFE">
      <w:pPr>
        <w:ind w:firstLine="709"/>
        <w:jc w:val="both"/>
        <w:rPr>
          <w:sz w:val="28"/>
        </w:rPr>
      </w:pPr>
      <w:r w:rsidRPr="000C1FFE">
        <w:rPr>
          <w:sz w:val="28"/>
          <w:szCs w:val="28"/>
        </w:rPr>
        <w:t>3) </w:t>
      </w:r>
      <w:r w:rsidRPr="000C1FFE">
        <w:rPr>
          <w:sz w:val="28"/>
        </w:rPr>
        <w:t xml:space="preserve">местным бюджетам на 2020 год – 11 560 066,9 тыс. рублей, на 2021 год– 8 787 912,9 тыс. рублей и на 2022 год – 8 366 467,2 тыс. рублей. </w:t>
      </w:r>
    </w:p>
    <w:p w:rsidR="00A83289" w:rsidRPr="000C1FFE" w:rsidRDefault="00A83289" w:rsidP="000C1FFE">
      <w:pPr>
        <w:ind w:firstLine="709"/>
        <w:jc w:val="both"/>
        <w:rPr>
          <w:sz w:val="28"/>
          <w:szCs w:val="28"/>
        </w:rPr>
      </w:pPr>
      <w:r w:rsidRPr="000C1FFE">
        <w:rPr>
          <w:sz w:val="28"/>
        </w:rPr>
        <w:t>Объем межбюджетных трансфертов муниципальным образованиям округа в 2020 году увеличится на 21,3% к 2019 году или на 2 027 848,6 тыс. рублей, в 2021 году уменьшится на 24% или на 2 772 154,0 тыс. рублей, в 2022 году уменьшится к 2021 году на 4,8% или на 421 445,7 тыс. рублей.</w:t>
      </w:r>
    </w:p>
    <w:p w:rsidR="00A83289" w:rsidRPr="000C1FFE" w:rsidRDefault="00A83289" w:rsidP="000C1FFE">
      <w:pPr>
        <w:ind w:firstLine="709"/>
        <w:jc w:val="both"/>
        <w:rPr>
          <w:sz w:val="28"/>
          <w:szCs w:val="28"/>
        </w:rPr>
      </w:pPr>
      <w:r w:rsidRPr="000C1FFE">
        <w:rPr>
          <w:sz w:val="28"/>
          <w:szCs w:val="28"/>
        </w:rPr>
        <w:t xml:space="preserve">Межбюджетные трансферты муниципальным образованиям Чукотского автономного округа в структуре расходов окружного бюджета в 2020 году составляют 33%, в 2021 году – 28,3%, в 2022 году - 27,1%. </w:t>
      </w:r>
    </w:p>
    <w:p w:rsidR="00A83289" w:rsidRPr="000C1FFE" w:rsidRDefault="00A83289" w:rsidP="000C1FFE">
      <w:pPr>
        <w:ind w:firstLine="709"/>
        <w:jc w:val="both"/>
        <w:rPr>
          <w:sz w:val="28"/>
          <w:szCs w:val="28"/>
        </w:rPr>
      </w:pPr>
      <w:r w:rsidRPr="000C1FFE">
        <w:rPr>
          <w:sz w:val="28"/>
          <w:szCs w:val="28"/>
        </w:rPr>
        <w:t>Информация о межбюджетных трансфертах, предусмотренных для местных бюджетов в 2020-2022 годах, в разрезе их видов приведена в таблице 22.</w:t>
      </w:r>
    </w:p>
    <w:p w:rsidR="00A83289" w:rsidRPr="000C1FFE" w:rsidRDefault="00A83289" w:rsidP="000C1FFE">
      <w:pPr>
        <w:ind w:firstLine="709"/>
        <w:jc w:val="right"/>
        <w:rPr>
          <w:sz w:val="28"/>
          <w:szCs w:val="28"/>
        </w:rPr>
      </w:pPr>
      <w:r w:rsidRPr="000C1FFE">
        <w:rPr>
          <w:sz w:val="28"/>
          <w:szCs w:val="28"/>
        </w:rPr>
        <w:t>Таблица 22</w:t>
      </w:r>
    </w:p>
    <w:p w:rsidR="00A83289" w:rsidRPr="000C1FFE" w:rsidRDefault="00A83289" w:rsidP="000C1FFE">
      <w:pPr>
        <w:ind w:firstLine="709"/>
        <w:jc w:val="right"/>
        <w:rPr>
          <w:sz w:val="28"/>
          <w:szCs w:val="28"/>
        </w:rPr>
      </w:pPr>
      <w:r w:rsidRPr="000C1FFE">
        <w:rPr>
          <w:sz w:val="28"/>
          <w:szCs w:val="28"/>
        </w:rPr>
        <w:t>(тыс. рублей)</w:t>
      </w:r>
    </w:p>
    <w:tbl>
      <w:tblPr>
        <w:tblW w:w="9648" w:type="dxa"/>
        <w:tblInd w:w="108" w:type="dxa"/>
        <w:tblLayout w:type="fixed"/>
        <w:tblLook w:val="04A0" w:firstRow="1" w:lastRow="0" w:firstColumn="1" w:lastColumn="0" w:noHBand="0" w:noVBand="1"/>
      </w:tblPr>
      <w:tblGrid>
        <w:gridCol w:w="2835"/>
        <w:gridCol w:w="1275"/>
        <w:gridCol w:w="1134"/>
        <w:gridCol w:w="993"/>
        <w:gridCol w:w="993"/>
        <w:gridCol w:w="8"/>
        <w:gridCol w:w="843"/>
        <w:gridCol w:w="850"/>
        <w:gridCol w:w="709"/>
        <w:gridCol w:w="8"/>
      </w:tblGrid>
      <w:tr w:rsidR="00A83289" w:rsidRPr="00764E97" w:rsidTr="007C773A">
        <w:trPr>
          <w:trHeight w:val="300"/>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left="-108" w:right="-108"/>
              <w:jc w:val="center"/>
              <w:rPr>
                <w:sz w:val="18"/>
                <w:szCs w:val="18"/>
              </w:rPr>
            </w:pPr>
            <w:r w:rsidRPr="00764E97">
              <w:rPr>
                <w:sz w:val="18"/>
                <w:szCs w:val="18"/>
              </w:rPr>
              <w:t>2019 год</w:t>
            </w:r>
            <w:r w:rsidRPr="00764E97">
              <w:rPr>
                <w:sz w:val="18"/>
                <w:szCs w:val="18"/>
              </w:rPr>
              <w:br/>
              <w:t xml:space="preserve">(утверждено </w:t>
            </w:r>
            <w:r w:rsidRPr="00764E97">
              <w:rPr>
                <w:sz w:val="18"/>
                <w:szCs w:val="18"/>
              </w:rPr>
              <w:br/>
              <w:t>(в редакции</w:t>
            </w:r>
          </w:p>
          <w:p w:rsidR="00A83289" w:rsidRPr="00764E97" w:rsidRDefault="00A83289" w:rsidP="000C1FFE">
            <w:pPr>
              <w:ind w:left="-108" w:right="-108"/>
              <w:jc w:val="center"/>
              <w:rPr>
                <w:sz w:val="18"/>
                <w:szCs w:val="18"/>
              </w:rPr>
            </w:pPr>
            <w:r w:rsidRPr="00764E97">
              <w:rPr>
                <w:sz w:val="18"/>
                <w:szCs w:val="18"/>
              </w:rPr>
              <w:t>от 29.10.2019)</w:t>
            </w:r>
          </w:p>
        </w:tc>
        <w:tc>
          <w:tcPr>
            <w:tcW w:w="3128" w:type="dxa"/>
            <w:gridSpan w:val="4"/>
            <w:tcBorders>
              <w:top w:val="single" w:sz="4" w:space="0" w:color="auto"/>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Законопроект</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 xml:space="preserve">Темпы роста </w:t>
            </w:r>
            <w:r w:rsidRPr="00764E97">
              <w:rPr>
                <w:sz w:val="18"/>
                <w:szCs w:val="18"/>
              </w:rPr>
              <w:br/>
              <w:t>к предыдущему году (%)</w:t>
            </w:r>
          </w:p>
        </w:tc>
      </w:tr>
      <w:tr w:rsidR="00A83289" w:rsidRPr="00764E97" w:rsidTr="007C773A">
        <w:trPr>
          <w:gridAfter w:val="1"/>
          <w:wAfter w:w="8" w:type="dxa"/>
          <w:trHeight w:val="60"/>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83289" w:rsidRPr="00764E97" w:rsidRDefault="00A83289" w:rsidP="000C1FFE">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3289" w:rsidRPr="00764E97" w:rsidRDefault="00A83289" w:rsidP="000C1FFE">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2020 год</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right="-109"/>
              <w:jc w:val="center"/>
              <w:rPr>
                <w:sz w:val="18"/>
                <w:szCs w:val="18"/>
              </w:rPr>
            </w:pPr>
            <w:r w:rsidRPr="00764E97">
              <w:rPr>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right="-108"/>
              <w:jc w:val="center"/>
              <w:rPr>
                <w:sz w:val="18"/>
                <w:szCs w:val="18"/>
              </w:rPr>
            </w:pPr>
            <w:r w:rsidRPr="00764E97">
              <w:rPr>
                <w:sz w:val="18"/>
                <w:szCs w:val="18"/>
              </w:rPr>
              <w:t>2022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right="-134"/>
              <w:jc w:val="center"/>
              <w:rPr>
                <w:sz w:val="18"/>
                <w:szCs w:val="18"/>
              </w:rPr>
            </w:pPr>
            <w:r w:rsidRPr="00764E97">
              <w:rPr>
                <w:sz w:val="18"/>
                <w:szCs w:val="18"/>
              </w:rPr>
              <w:t>2020 г. к 2019 г.</w:t>
            </w:r>
          </w:p>
        </w:tc>
        <w:tc>
          <w:tcPr>
            <w:tcW w:w="850"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right="-134"/>
              <w:jc w:val="center"/>
              <w:rPr>
                <w:sz w:val="18"/>
                <w:szCs w:val="18"/>
              </w:rPr>
            </w:pPr>
            <w:r w:rsidRPr="00764E97">
              <w:rPr>
                <w:sz w:val="18"/>
                <w:szCs w:val="18"/>
              </w:rPr>
              <w:t>2021 г. к 2020 г</w:t>
            </w:r>
          </w:p>
        </w:tc>
        <w:tc>
          <w:tcPr>
            <w:tcW w:w="709"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right="-134"/>
              <w:jc w:val="center"/>
              <w:rPr>
                <w:sz w:val="18"/>
                <w:szCs w:val="18"/>
              </w:rPr>
            </w:pPr>
            <w:r w:rsidRPr="00764E97">
              <w:rPr>
                <w:sz w:val="18"/>
                <w:szCs w:val="18"/>
              </w:rPr>
              <w:t>2022 г. к 2021 г.</w:t>
            </w:r>
          </w:p>
        </w:tc>
      </w:tr>
      <w:tr w:rsidR="00A83289" w:rsidRPr="00764E97" w:rsidTr="007C773A">
        <w:trPr>
          <w:gridAfter w:val="1"/>
          <w:wAfter w:w="8" w:type="dxa"/>
          <w:trHeight w:val="60"/>
          <w:tblHead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r w:rsidRPr="00764E97">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r w:rsidRPr="00764E97">
              <w:rPr>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r w:rsidRPr="00764E97">
              <w:rPr>
                <w:sz w:val="18"/>
                <w:szCs w:val="18"/>
              </w:rPr>
              <w:t>8</w:t>
            </w:r>
          </w:p>
        </w:tc>
      </w:tr>
      <w:tr w:rsidR="00A83289" w:rsidRPr="00764E97" w:rsidTr="007C773A">
        <w:trPr>
          <w:gridAfter w:val="1"/>
          <w:wAfter w:w="8" w:type="dxa"/>
          <w:trHeight w:val="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rPr>
                <w:b/>
                <w:bCs/>
                <w:sz w:val="18"/>
                <w:szCs w:val="18"/>
              </w:rPr>
            </w:pPr>
            <w:r w:rsidRPr="00764E97">
              <w:rPr>
                <w:b/>
                <w:bCs/>
                <w:sz w:val="18"/>
                <w:szCs w:val="18"/>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right"/>
              <w:rPr>
                <w:b/>
                <w:bCs/>
                <w:sz w:val="18"/>
                <w:szCs w:val="18"/>
              </w:rPr>
            </w:pPr>
            <w:r w:rsidRPr="00764E97">
              <w:rPr>
                <w:b/>
                <w:bCs/>
                <w:sz w:val="18"/>
                <w:szCs w:val="18"/>
              </w:rPr>
              <w:t>9 532 218,3</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7C773A" w:rsidP="007C773A">
            <w:pPr>
              <w:ind w:left="-107" w:right="-109"/>
              <w:rPr>
                <w:b/>
                <w:bCs/>
                <w:sz w:val="18"/>
                <w:szCs w:val="18"/>
              </w:rPr>
            </w:pPr>
            <w:r>
              <w:rPr>
                <w:b/>
                <w:bCs/>
                <w:sz w:val="18"/>
                <w:szCs w:val="18"/>
              </w:rPr>
              <w:t xml:space="preserve"> </w:t>
            </w:r>
            <w:r w:rsidR="00A83289" w:rsidRPr="00764E97">
              <w:rPr>
                <w:b/>
                <w:bCs/>
                <w:sz w:val="18"/>
                <w:szCs w:val="18"/>
              </w:rPr>
              <w:t>11 560 066,9</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7C773A" w:rsidP="007C773A">
            <w:pPr>
              <w:ind w:left="-108" w:right="-112"/>
              <w:rPr>
                <w:b/>
                <w:bCs/>
                <w:sz w:val="18"/>
                <w:szCs w:val="18"/>
              </w:rPr>
            </w:pPr>
            <w:r>
              <w:rPr>
                <w:b/>
                <w:bCs/>
                <w:sz w:val="18"/>
                <w:szCs w:val="18"/>
              </w:rPr>
              <w:t xml:space="preserve"> </w:t>
            </w:r>
            <w:r w:rsidR="00A83289" w:rsidRPr="00764E97">
              <w:rPr>
                <w:b/>
                <w:bCs/>
                <w:sz w:val="18"/>
                <w:szCs w:val="18"/>
              </w:rPr>
              <w:t>8 787 912,9</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8 366 467,2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121,3</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76,0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95,2</w:t>
            </w:r>
          </w:p>
        </w:tc>
      </w:tr>
      <w:tr w:rsidR="00A83289" w:rsidRPr="00764E97" w:rsidTr="007C773A">
        <w:trPr>
          <w:gridAfter w:val="1"/>
          <w:wAfter w:w="8" w:type="dxa"/>
          <w:trHeight w:val="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rPr>
                <w:sz w:val="18"/>
                <w:szCs w:val="18"/>
              </w:rPr>
            </w:pPr>
            <w:r w:rsidRPr="00764E97">
              <w:rPr>
                <w:sz w:val="18"/>
                <w:szCs w:val="18"/>
              </w:rPr>
              <w:t>в общей сумме расходов окружного бюджета, %</w:t>
            </w:r>
          </w:p>
        </w:tc>
        <w:tc>
          <w:tcPr>
            <w:tcW w:w="1275"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r w:rsidRPr="00764E97">
              <w:rPr>
                <w:sz w:val="18"/>
                <w:szCs w:val="18"/>
              </w:rPr>
              <w:t>17,8</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r w:rsidRPr="00764E97">
              <w:rPr>
                <w:sz w:val="18"/>
                <w:szCs w:val="18"/>
              </w:rPr>
              <w:t>33,0</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28,3</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27,1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r>
      <w:tr w:rsidR="00A83289" w:rsidRPr="00764E97" w:rsidTr="007C773A">
        <w:trPr>
          <w:gridAfter w:val="1"/>
          <w:wAfter w:w="8" w:type="dxa"/>
          <w:trHeight w:val="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rPr>
                <w:b/>
                <w:bCs/>
                <w:sz w:val="18"/>
                <w:szCs w:val="18"/>
              </w:rPr>
            </w:pPr>
            <w:r w:rsidRPr="00764E97">
              <w:rPr>
                <w:b/>
                <w:bCs/>
                <w:sz w:val="18"/>
                <w:szCs w:val="18"/>
              </w:rPr>
              <w:t>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right"/>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righ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r>
      <w:tr w:rsidR="00A83289" w:rsidRPr="00764E97" w:rsidTr="007C773A">
        <w:trPr>
          <w:gridAfter w:val="1"/>
          <w:wAfter w:w="8" w:type="dxa"/>
          <w:trHeight w:val="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rPr>
                <w:b/>
                <w:bCs/>
                <w:sz w:val="18"/>
                <w:szCs w:val="18"/>
              </w:rPr>
            </w:pPr>
            <w:r w:rsidRPr="00764E97">
              <w:rPr>
                <w:b/>
                <w:bCs/>
                <w:sz w:val="18"/>
                <w:szCs w:val="18"/>
              </w:rPr>
              <w:t>Дотации</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right"/>
              <w:rPr>
                <w:b/>
                <w:bCs/>
                <w:sz w:val="18"/>
                <w:szCs w:val="18"/>
              </w:rPr>
            </w:pPr>
            <w:r w:rsidRPr="00764E97">
              <w:rPr>
                <w:b/>
                <w:bCs/>
                <w:sz w:val="18"/>
                <w:szCs w:val="18"/>
              </w:rPr>
              <w:t>2 894 657,6</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3 053 666,4</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2 211 352,4</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2 128 330,6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105,5</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72,4</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96,2</w:t>
            </w:r>
          </w:p>
        </w:tc>
      </w:tr>
      <w:tr w:rsidR="00A83289" w:rsidRPr="00764E97" w:rsidTr="007C773A">
        <w:trPr>
          <w:gridAfter w:val="1"/>
          <w:wAfter w:w="8" w:type="dxa"/>
          <w:trHeight w:val="6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right="-107"/>
              <w:rPr>
                <w:sz w:val="18"/>
                <w:szCs w:val="18"/>
              </w:rPr>
            </w:pPr>
            <w:r w:rsidRPr="00764E97">
              <w:rPr>
                <w:sz w:val="18"/>
                <w:szCs w:val="18"/>
              </w:rPr>
              <w:t>в общей сумме межбюджетных трансфертов, %</w:t>
            </w:r>
          </w:p>
        </w:tc>
        <w:tc>
          <w:tcPr>
            <w:tcW w:w="1275"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r w:rsidRPr="00764E97">
              <w:rPr>
                <w:sz w:val="18"/>
                <w:szCs w:val="18"/>
              </w:rPr>
              <w:t>30,4</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26,4</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25,2</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r>
      <w:tr w:rsidR="00A83289" w:rsidRPr="00764E97" w:rsidTr="007C773A">
        <w:trPr>
          <w:gridAfter w:val="1"/>
          <w:wAfter w:w="8" w:type="dxa"/>
          <w:trHeight w:val="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right="-107"/>
              <w:rPr>
                <w:b/>
                <w:bCs/>
                <w:sz w:val="18"/>
                <w:szCs w:val="18"/>
              </w:rPr>
            </w:pPr>
            <w:r w:rsidRPr="00764E97">
              <w:rPr>
                <w:b/>
                <w:bCs/>
                <w:sz w:val="18"/>
                <w:szCs w:val="18"/>
              </w:rPr>
              <w:t>Субвенции</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right"/>
              <w:rPr>
                <w:b/>
                <w:bCs/>
                <w:sz w:val="18"/>
                <w:szCs w:val="18"/>
              </w:rPr>
            </w:pPr>
            <w:r w:rsidRPr="00764E97">
              <w:rPr>
                <w:b/>
                <w:bCs/>
                <w:sz w:val="18"/>
                <w:szCs w:val="18"/>
              </w:rPr>
              <w:t>3 824 027,8</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4 048 222,4</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4 015 381,8</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4 009 695,8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105,9</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99,2</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99,9</w:t>
            </w:r>
          </w:p>
        </w:tc>
      </w:tr>
      <w:tr w:rsidR="00A83289" w:rsidRPr="00764E97" w:rsidTr="007C773A">
        <w:trPr>
          <w:gridAfter w:val="1"/>
          <w:wAfter w:w="8" w:type="dxa"/>
          <w:trHeight w:val="6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right="-107"/>
              <w:rPr>
                <w:sz w:val="18"/>
                <w:szCs w:val="18"/>
              </w:rPr>
            </w:pPr>
            <w:r w:rsidRPr="00764E97">
              <w:rPr>
                <w:sz w:val="18"/>
                <w:szCs w:val="18"/>
              </w:rPr>
              <w:t>в общей сумме межбюджетных трансфертов, %</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40,1</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35,0</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45,7</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44,6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r>
      <w:tr w:rsidR="00A83289" w:rsidRPr="00764E97" w:rsidTr="007C773A">
        <w:trPr>
          <w:gridAfter w:val="1"/>
          <w:wAfter w:w="8" w:type="dxa"/>
          <w:trHeight w:val="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right="-107"/>
              <w:rPr>
                <w:b/>
                <w:bCs/>
                <w:sz w:val="18"/>
                <w:szCs w:val="18"/>
              </w:rPr>
            </w:pPr>
            <w:r w:rsidRPr="00764E97">
              <w:rPr>
                <w:b/>
                <w:bCs/>
                <w:sz w:val="18"/>
                <w:szCs w:val="18"/>
              </w:rPr>
              <w:t>Субсидии</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right"/>
              <w:rPr>
                <w:b/>
                <w:bCs/>
                <w:sz w:val="18"/>
                <w:szCs w:val="18"/>
              </w:rPr>
            </w:pPr>
            <w:r w:rsidRPr="00764E97">
              <w:rPr>
                <w:b/>
                <w:bCs/>
                <w:sz w:val="18"/>
                <w:szCs w:val="18"/>
              </w:rPr>
              <w:t>2 813 532,9</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4 418 178,1</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2 521 178,7</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2 228 440,8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157,0</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57,1</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88,4</w:t>
            </w:r>
          </w:p>
        </w:tc>
      </w:tr>
      <w:tr w:rsidR="00A83289" w:rsidRPr="00764E97" w:rsidTr="007C773A">
        <w:trPr>
          <w:gridAfter w:val="1"/>
          <w:wAfter w:w="8" w:type="dxa"/>
          <w:trHeight w:val="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right="-107"/>
              <w:rPr>
                <w:sz w:val="18"/>
                <w:szCs w:val="18"/>
              </w:rPr>
            </w:pPr>
            <w:r w:rsidRPr="00764E97">
              <w:rPr>
                <w:sz w:val="18"/>
                <w:szCs w:val="18"/>
              </w:rPr>
              <w:t>в общей сумме межбюджетных трансфертов, %</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sz w:val="18"/>
                <w:szCs w:val="18"/>
              </w:rPr>
            </w:pPr>
            <w:r w:rsidRPr="00764E97">
              <w:rPr>
                <w:sz w:val="18"/>
                <w:szCs w:val="18"/>
              </w:rPr>
              <w:t>29,5</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38,2</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28,7</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sz w:val="18"/>
                <w:szCs w:val="18"/>
              </w:rPr>
            </w:pPr>
            <w:r w:rsidRPr="00764E97">
              <w:rPr>
                <w:sz w:val="18"/>
                <w:szCs w:val="18"/>
              </w:rPr>
              <w:t>31,4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r>
      <w:tr w:rsidR="00A83289" w:rsidRPr="00764E97" w:rsidTr="007C773A">
        <w:trPr>
          <w:gridAfter w:val="1"/>
          <w:wAfter w:w="8" w:type="dxa"/>
          <w:trHeight w:val="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right="-107"/>
              <w:rPr>
                <w:b/>
                <w:bCs/>
                <w:sz w:val="18"/>
                <w:szCs w:val="18"/>
              </w:rPr>
            </w:pPr>
            <w:r w:rsidRPr="00764E97">
              <w:rPr>
                <w:b/>
                <w:bCs/>
                <w:sz w:val="18"/>
                <w:szCs w:val="18"/>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jc w:val="center"/>
              <w:rPr>
                <w:b/>
                <w:bCs/>
                <w:sz w:val="18"/>
                <w:szCs w:val="18"/>
              </w:rPr>
            </w:pPr>
            <w:r w:rsidRPr="00764E97">
              <w:rPr>
                <w:b/>
                <w:b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40 000,0</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right"/>
              <w:rPr>
                <w:b/>
                <w:bCs/>
                <w:sz w:val="18"/>
                <w:szCs w:val="18"/>
              </w:rPr>
            </w:pPr>
            <w:r w:rsidRPr="00764E97">
              <w:rPr>
                <w:b/>
                <w:bCs/>
                <w:sz w:val="18"/>
                <w:szCs w:val="18"/>
              </w:rPr>
              <w:t>40 000,0</w:t>
            </w:r>
          </w:p>
        </w:tc>
        <w:tc>
          <w:tcPr>
            <w:tcW w:w="993" w:type="dxa"/>
            <w:tcBorders>
              <w:top w:val="nil"/>
              <w:left w:val="nil"/>
              <w:bottom w:val="single" w:sz="4" w:space="0" w:color="auto"/>
              <w:right w:val="single" w:sz="4" w:space="0" w:color="auto"/>
            </w:tcBorders>
            <w:shd w:val="clear" w:color="auto" w:fill="auto"/>
            <w:vAlign w:val="center"/>
            <w:hideMark/>
          </w:tcPr>
          <w:p w:rsidR="00A83289" w:rsidRPr="00764E97" w:rsidRDefault="00A83289" w:rsidP="000C1FFE">
            <w:pPr>
              <w:ind w:left="-108"/>
              <w:jc w:val="center"/>
              <w:rPr>
                <w:b/>
                <w:bCs/>
                <w:sz w:val="18"/>
                <w:szCs w:val="18"/>
              </w:rPr>
            </w:pPr>
            <w:r w:rsidRPr="00764E97">
              <w:rPr>
                <w:b/>
                <w:bCs/>
                <w:sz w:val="18"/>
                <w:szCs w:val="18"/>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b/>
                <w:bCs/>
                <w:sz w:val="18"/>
                <w:szCs w:val="18"/>
              </w:rPr>
            </w:pPr>
            <w:r w:rsidRPr="00764E97">
              <w:rPr>
                <w:b/>
                <w:bCs/>
                <w:sz w:val="18"/>
                <w:szCs w:val="18"/>
              </w:rPr>
              <w:t>–</w:t>
            </w:r>
          </w:p>
        </w:tc>
      </w:tr>
      <w:tr w:rsidR="00A83289" w:rsidRPr="00764E97" w:rsidTr="007C773A">
        <w:trPr>
          <w:gridAfter w:val="1"/>
          <w:wAfter w:w="8" w:type="dxa"/>
          <w:trHeight w:val="6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3289" w:rsidRPr="00764E97" w:rsidRDefault="00A83289" w:rsidP="000C1FFE">
            <w:pPr>
              <w:ind w:right="-107"/>
              <w:rPr>
                <w:sz w:val="18"/>
                <w:szCs w:val="18"/>
              </w:rPr>
            </w:pPr>
            <w:r w:rsidRPr="00764E97">
              <w:rPr>
                <w:sz w:val="18"/>
                <w:szCs w:val="18"/>
              </w:rPr>
              <w:t>в общей сумме межбюджетных трансфертов, %</w:t>
            </w:r>
          </w:p>
        </w:tc>
        <w:tc>
          <w:tcPr>
            <w:tcW w:w="1275"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r w:rsidRPr="00764E97">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0,3</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0,5</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ind w:left="-108"/>
              <w:jc w:val="center"/>
              <w:rPr>
                <w:sz w:val="18"/>
                <w:szCs w:val="18"/>
              </w:rPr>
            </w:pPr>
            <w:r w:rsidRPr="00764E97">
              <w:rPr>
                <w:sz w:val="18"/>
                <w:szCs w:val="18"/>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A83289" w:rsidRPr="00764E97" w:rsidRDefault="00A83289" w:rsidP="000C1FFE">
            <w:pPr>
              <w:jc w:val="center"/>
              <w:rPr>
                <w:sz w:val="18"/>
                <w:szCs w:val="18"/>
              </w:rPr>
            </w:pPr>
          </w:p>
        </w:tc>
      </w:tr>
    </w:tbl>
    <w:p w:rsidR="00A83289" w:rsidRPr="000C1FFE" w:rsidRDefault="00A83289" w:rsidP="000C1FFE">
      <w:pPr>
        <w:spacing w:before="120"/>
        <w:ind w:firstLine="709"/>
        <w:jc w:val="both"/>
        <w:rPr>
          <w:sz w:val="28"/>
          <w:szCs w:val="28"/>
        </w:rPr>
      </w:pPr>
      <w:r w:rsidRPr="000C1FFE">
        <w:rPr>
          <w:sz w:val="28"/>
          <w:szCs w:val="28"/>
        </w:rPr>
        <w:t>Доля межбюджетных трансфертов в общей структуре расходов окружного бюджета в 2020 году увеличится на 15,2%, а в 2021 и 2022 годах снизится на 4,7% и 1,2% соответственно.</w:t>
      </w:r>
    </w:p>
    <w:p w:rsidR="00A83289" w:rsidRPr="000C1FFE" w:rsidRDefault="00A83289" w:rsidP="000C1FFE">
      <w:pPr>
        <w:ind w:firstLine="709"/>
        <w:jc w:val="both"/>
        <w:rPr>
          <w:sz w:val="28"/>
          <w:szCs w:val="28"/>
        </w:rPr>
      </w:pPr>
      <w:r w:rsidRPr="000C1FFE">
        <w:rPr>
          <w:sz w:val="28"/>
          <w:szCs w:val="28"/>
        </w:rPr>
        <w:lastRenderedPageBreak/>
        <w:t>Предусматривается увеличение бюджетных ассигнований на предоставление дотаций в 2020 году на 5,5% к 2019 году, с последующим уменьшением в плановом периоде к предыдущему году в 2021 и 2020 годах на 27,6% и 2,7% соответственно. В структуре межбюджетных трансфертов доля дотаций в 2020 году снизится на 4% и составит 26,4%, с последующим снижением в 2021 году на 1,2%, по отношению к 2020 году и снижением в 2022 году по отношению к 2021 году на 1,2%.</w:t>
      </w:r>
    </w:p>
    <w:p w:rsidR="00A83289" w:rsidRPr="000C1FFE" w:rsidRDefault="00A83289" w:rsidP="000C1FFE">
      <w:pPr>
        <w:ind w:firstLine="709"/>
        <w:jc w:val="both"/>
        <w:rPr>
          <w:sz w:val="28"/>
          <w:szCs w:val="28"/>
        </w:rPr>
      </w:pPr>
      <w:r w:rsidRPr="000C1FFE">
        <w:rPr>
          <w:sz w:val="28"/>
          <w:szCs w:val="28"/>
        </w:rPr>
        <w:t>Доля субвенций уменьшится с 40,1% в 2019 году до 35% в 2020 году, с последующим увеличением к 2021 году на 10,7 %, и уменьшением в 2020 году на 1,1%.</w:t>
      </w:r>
    </w:p>
    <w:p w:rsidR="00A83289" w:rsidRPr="000C1FFE" w:rsidRDefault="00A83289" w:rsidP="000C1FFE">
      <w:pPr>
        <w:ind w:firstLine="709"/>
        <w:jc w:val="both"/>
        <w:rPr>
          <w:sz w:val="28"/>
          <w:szCs w:val="28"/>
        </w:rPr>
      </w:pPr>
      <w:r w:rsidRPr="000C1FFE">
        <w:rPr>
          <w:sz w:val="28"/>
          <w:szCs w:val="28"/>
        </w:rPr>
        <w:t xml:space="preserve">Доля субсидий увеличится с 29,5% в 2019 году до 38,2% в 2020 году, в 2021 году снизится до 28,7%, в 2022 году увеличится до 31,4% в общем объеме межбюджетных трансфертов. </w:t>
      </w:r>
    </w:p>
    <w:p w:rsidR="00A83289" w:rsidRPr="000C1FFE" w:rsidRDefault="00A83289" w:rsidP="000C1FFE">
      <w:pPr>
        <w:ind w:firstLine="709"/>
        <w:jc w:val="both"/>
        <w:rPr>
          <w:sz w:val="28"/>
          <w:szCs w:val="28"/>
        </w:rPr>
      </w:pPr>
      <w:r w:rsidRPr="000C1FFE">
        <w:rPr>
          <w:sz w:val="28"/>
          <w:szCs w:val="28"/>
        </w:rPr>
        <w:t>Законопроектом предусмотрены расходы окружного бюджета на предоставление межбюджетных трансфертов местным бюджетам по одиннадцати разделам классификации расходов бюджета в 2020-2022 годах.</w:t>
      </w:r>
    </w:p>
    <w:p w:rsidR="00A83289" w:rsidRPr="000C1FFE" w:rsidRDefault="00A83289" w:rsidP="000C1FFE">
      <w:pPr>
        <w:ind w:firstLine="709"/>
        <w:jc w:val="both"/>
        <w:rPr>
          <w:sz w:val="28"/>
          <w:szCs w:val="28"/>
        </w:rPr>
      </w:pPr>
      <w:r w:rsidRPr="000C1FFE">
        <w:rPr>
          <w:sz w:val="28"/>
          <w:szCs w:val="28"/>
        </w:rPr>
        <w:t>Структура распределения межбюджетных трансфертов в трехлетнем бюджетном цикле по разделам классификации бюджетных расходов приведена в таблице 23.</w:t>
      </w:r>
    </w:p>
    <w:p w:rsidR="00A83289" w:rsidRPr="000C1FFE" w:rsidRDefault="00A83289" w:rsidP="000C1FFE">
      <w:pPr>
        <w:ind w:firstLine="709"/>
        <w:jc w:val="right"/>
        <w:rPr>
          <w:sz w:val="28"/>
          <w:szCs w:val="28"/>
        </w:rPr>
      </w:pPr>
      <w:r w:rsidRPr="000C1FFE">
        <w:rPr>
          <w:sz w:val="28"/>
          <w:szCs w:val="28"/>
        </w:rPr>
        <w:t>Таблица 23</w:t>
      </w:r>
    </w:p>
    <w:p w:rsidR="00A83289" w:rsidRPr="000C1FFE" w:rsidRDefault="00A83289" w:rsidP="000C1FFE">
      <w:pPr>
        <w:ind w:firstLine="709"/>
        <w:jc w:val="right"/>
        <w:rPr>
          <w:sz w:val="28"/>
          <w:szCs w:val="28"/>
        </w:rPr>
      </w:pPr>
      <w:r w:rsidRPr="000C1FFE">
        <w:rPr>
          <w:sz w:val="28"/>
          <w:szCs w:val="28"/>
        </w:rPr>
        <w:t>(тыс. рублей)</w:t>
      </w:r>
    </w:p>
    <w:tbl>
      <w:tblPr>
        <w:tblW w:w="9657" w:type="dxa"/>
        <w:tblInd w:w="90" w:type="dxa"/>
        <w:tblLayout w:type="fixed"/>
        <w:tblLook w:val="04A0" w:firstRow="1" w:lastRow="0" w:firstColumn="1" w:lastColumn="0" w:noHBand="0" w:noVBand="1"/>
      </w:tblPr>
      <w:tblGrid>
        <w:gridCol w:w="444"/>
        <w:gridCol w:w="2551"/>
        <w:gridCol w:w="1289"/>
        <w:gridCol w:w="992"/>
        <w:gridCol w:w="1276"/>
        <w:gridCol w:w="993"/>
        <w:gridCol w:w="1120"/>
        <w:gridCol w:w="992"/>
      </w:tblGrid>
      <w:tr w:rsidR="00A83289" w:rsidRPr="000C1FFE" w:rsidTr="00286A09">
        <w:trPr>
          <w:trHeight w:val="255"/>
          <w:tblHeader/>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Код БК</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Cs/>
                <w:sz w:val="18"/>
                <w:szCs w:val="18"/>
              </w:rPr>
            </w:pPr>
            <w:r w:rsidRPr="000C1FFE">
              <w:rPr>
                <w:bCs/>
                <w:sz w:val="18"/>
                <w:szCs w:val="18"/>
              </w:rPr>
              <w:t>Наименование раздела</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20"/>
                <w:szCs w:val="20"/>
              </w:rPr>
            </w:pPr>
            <w:r w:rsidRPr="000C1FFE">
              <w:rPr>
                <w:bCs/>
                <w:sz w:val="20"/>
                <w:szCs w:val="20"/>
              </w:rPr>
              <w:t>Законопроект</w:t>
            </w:r>
          </w:p>
        </w:tc>
      </w:tr>
      <w:tr w:rsidR="00A83289" w:rsidRPr="000C1FFE" w:rsidTr="00286A09">
        <w:trPr>
          <w:trHeight w:val="356"/>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ind w:left="-90" w:right="-108"/>
              <w:jc w:val="center"/>
              <w:rPr>
                <w:bCs/>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83289" w:rsidRPr="000C1FFE" w:rsidRDefault="00A83289" w:rsidP="000C1FFE">
            <w:pPr>
              <w:rPr>
                <w:bCs/>
                <w:sz w:val="18"/>
                <w:szCs w:val="18"/>
              </w:rPr>
            </w:pP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bCs/>
                <w:sz w:val="20"/>
                <w:szCs w:val="20"/>
              </w:rPr>
            </w:pPr>
            <w:r w:rsidRPr="000C1FFE">
              <w:rPr>
                <w:bCs/>
                <w:sz w:val="20"/>
                <w:szCs w:val="20"/>
              </w:rPr>
              <w:t>2020 год</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16"/>
                <w:szCs w:val="16"/>
              </w:rPr>
            </w:pPr>
            <w:r w:rsidRPr="000C1FFE">
              <w:rPr>
                <w:bCs/>
                <w:sz w:val="16"/>
                <w:szCs w:val="16"/>
              </w:rPr>
              <w:t>Структура (%)</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right="-95"/>
              <w:jc w:val="center"/>
              <w:rPr>
                <w:bCs/>
                <w:sz w:val="20"/>
                <w:szCs w:val="20"/>
              </w:rPr>
            </w:pPr>
            <w:r w:rsidRPr="000C1FFE">
              <w:rPr>
                <w:bCs/>
                <w:sz w:val="20"/>
                <w:szCs w:val="20"/>
              </w:rPr>
              <w:t>2021 год</w:t>
            </w:r>
          </w:p>
        </w:tc>
        <w:tc>
          <w:tcPr>
            <w:tcW w:w="993"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16"/>
                <w:szCs w:val="16"/>
              </w:rPr>
            </w:pPr>
            <w:r w:rsidRPr="000C1FFE">
              <w:rPr>
                <w:bCs/>
                <w:sz w:val="16"/>
                <w:szCs w:val="16"/>
              </w:rPr>
              <w:t>Структура (%)</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right="-95"/>
              <w:jc w:val="center"/>
              <w:rPr>
                <w:bCs/>
                <w:sz w:val="20"/>
                <w:szCs w:val="20"/>
              </w:rPr>
            </w:pPr>
            <w:r w:rsidRPr="000C1FFE">
              <w:rPr>
                <w:bCs/>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16"/>
                <w:szCs w:val="16"/>
              </w:rPr>
            </w:pPr>
            <w:r w:rsidRPr="000C1FFE">
              <w:rPr>
                <w:bCs/>
                <w:sz w:val="16"/>
                <w:szCs w:val="16"/>
              </w:rPr>
              <w:t>Структура (%)</w:t>
            </w:r>
          </w:p>
        </w:tc>
      </w:tr>
      <w:tr w:rsidR="00A83289" w:rsidRPr="000C1FFE" w:rsidTr="00286A09">
        <w:trPr>
          <w:trHeight w:val="221"/>
          <w:tblHeader/>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1</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jc w:val="center"/>
              <w:rPr>
                <w:sz w:val="18"/>
                <w:szCs w:val="18"/>
              </w:rPr>
            </w:pPr>
            <w:r w:rsidRPr="000C1FFE">
              <w:rPr>
                <w:sz w:val="18"/>
                <w:szCs w:val="18"/>
              </w:rPr>
              <w:t>2</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center"/>
              <w:rPr>
                <w:sz w:val="18"/>
                <w:szCs w:val="18"/>
              </w:rPr>
            </w:pPr>
            <w:r w:rsidRPr="000C1FFE">
              <w:rPr>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center"/>
              <w:rPr>
                <w:sz w:val="18"/>
                <w:szCs w:val="18"/>
              </w:rPr>
            </w:pPr>
            <w:r w:rsidRPr="000C1FFE">
              <w:rPr>
                <w:sz w:val="18"/>
                <w:szCs w:val="18"/>
              </w:rPr>
              <w:t>5</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6</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center"/>
              <w:rPr>
                <w:sz w:val="18"/>
                <w:szCs w:val="18"/>
              </w:rPr>
            </w:pPr>
            <w:r w:rsidRPr="000C1FFE">
              <w:rPr>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18"/>
                <w:szCs w:val="18"/>
              </w:rPr>
            </w:pPr>
            <w:r w:rsidRPr="000C1FFE">
              <w:rPr>
                <w:sz w:val="18"/>
                <w:szCs w:val="18"/>
              </w:rPr>
              <w:t>8</w:t>
            </w:r>
          </w:p>
        </w:tc>
      </w:tr>
      <w:tr w:rsidR="00A83289" w:rsidRPr="000C1FFE" w:rsidTr="00286A09">
        <w:trPr>
          <w:trHeight w:val="6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b/>
                <w:sz w:val="18"/>
                <w:szCs w:val="18"/>
              </w:rPr>
            </w:pPr>
            <w:r w:rsidRPr="000C1FFE">
              <w:rPr>
                <w:b/>
                <w:bCs/>
                <w:sz w:val="18"/>
                <w:szCs w:val="18"/>
              </w:rPr>
              <w:t>Всего межбюджетных трансфертов</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b/>
                <w:sz w:val="20"/>
                <w:szCs w:val="20"/>
              </w:rPr>
            </w:pPr>
            <w:r w:rsidRPr="000C1FFE">
              <w:rPr>
                <w:b/>
                <w:sz w:val="20"/>
                <w:szCs w:val="20"/>
              </w:rPr>
              <w:t>11 560 066,9</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sz w:val="20"/>
                <w:szCs w:val="20"/>
                <w:lang w:val="en-US"/>
              </w:rPr>
            </w:pPr>
            <w:r w:rsidRPr="000C1FFE">
              <w:rPr>
                <w:b/>
                <w:sz w:val="20"/>
                <w:szCs w:val="20"/>
              </w:rPr>
              <w:t>Х</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b/>
                <w:sz w:val="20"/>
                <w:szCs w:val="20"/>
              </w:rPr>
            </w:pPr>
            <w:r w:rsidRPr="000C1FFE">
              <w:rPr>
                <w:b/>
                <w:sz w:val="20"/>
                <w:szCs w:val="20"/>
              </w:rPr>
              <w:t>8 787 912,9</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sz w:val="20"/>
                <w:szCs w:val="20"/>
                <w:lang w:val="en-US"/>
              </w:rPr>
            </w:pPr>
            <w:r w:rsidRPr="000C1FFE">
              <w:rPr>
                <w:b/>
                <w:sz w:val="20"/>
                <w:szCs w:val="20"/>
              </w:rPr>
              <w:t>Х</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b/>
                <w:sz w:val="20"/>
                <w:szCs w:val="20"/>
              </w:rPr>
            </w:pPr>
            <w:r w:rsidRPr="000C1FFE">
              <w:rPr>
                <w:b/>
                <w:sz w:val="20"/>
                <w:szCs w:val="20"/>
              </w:rPr>
              <w:t>8 366 467,2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sz w:val="20"/>
                <w:szCs w:val="20"/>
                <w:lang w:val="en-US"/>
              </w:rPr>
            </w:pPr>
            <w:r w:rsidRPr="000C1FFE">
              <w:rPr>
                <w:b/>
                <w:sz w:val="20"/>
                <w:szCs w:val="20"/>
              </w:rPr>
              <w:t>Х</w:t>
            </w:r>
          </w:p>
        </w:tc>
      </w:tr>
      <w:tr w:rsidR="00A83289" w:rsidRPr="000C1FFE" w:rsidTr="00286A09">
        <w:trPr>
          <w:trHeight w:val="292"/>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01</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17 210,9</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17 227,6</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17 749,3</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r>
      <w:tr w:rsidR="00A83289" w:rsidRPr="000C1FFE" w:rsidTr="00286A09">
        <w:trPr>
          <w:trHeight w:val="25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02</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Национальная оборона</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5 734,2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5 727,6</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0,1</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5 747,1</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0,1</w:t>
            </w:r>
          </w:p>
        </w:tc>
      </w:tr>
      <w:tr w:rsidR="00A83289" w:rsidRPr="000C1FFE" w:rsidTr="00286A09">
        <w:trPr>
          <w:trHeight w:val="352"/>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03</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20 252,6</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19 318,5</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19 920,1</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r>
      <w:tr w:rsidR="00A83289" w:rsidRPr="000C1FFE" w:rsidTr="00286A09">
        <w:trPr>
          <w:trHeight w:val="25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04</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550 900,0</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4,8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684 339,9</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7,8</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650 477,7</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7,8</w:t>
            </w:r>
          </w:p>
        </w:tc>
      </w:tr>
      <w:tr w:rsidR="00A83289" w:rsidRPr="000C1FFE" w:rsidTr="00286A09">
        <w:trPr>
          <w:trHeight w:val="357"/>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05</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3 630 299,6</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31,4</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1 692 166,4</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19,3</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1 386 749,3</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16,6</w:t>
            </w:r>
          </w:p>
        </w:tc>
      </w:tr>
      <w:tr w:rsidR="00A83289" w:rsidRPr="000C1FFE" w:rsidTr="00286A09">
        <w:trPr>
          <w:trHeight w:val="25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07</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4 083 886,1</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35,3</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3 980 886,1</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45,3</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3 992 185,3</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47,7</w:t>
            </w:r>
          </w:p>
        </w:tc>
      </w:tr>
      <w:tr w:rsidR="00A83289" w:rsidRPr="000C1FFE" w:rsidTr="00286A09">
        <w:trPr>
          <w:trHeight w:val="25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08</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10 340,7</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20 200,7</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16 232,2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r>
      <w:tr w:rsidR="00A83289" w:rsidRPr="000C1FFE" w:rsidTr="00286A09">
        <w:trPr>
          <w:trHeight w:val="25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09</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Здравоохранение</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11 268,4</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11 268,4</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0,1</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11 268,4</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0,1</w:t>
            </w:r>
          </w:p>
        </w:tc>
      </w:tr>
      <w:tr w:rsidR="00A83289" w:rsidRPr="000C1FFE" w:rsidTr="00286A09">
        <w:trPr>
          <w:trHeight w:val="25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107 771,2</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77 403,5</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0,9</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69 785,4</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0,8</w:t>
            </w:r>
          </w:p>
        </w:tc>
      </w:tr>
      <w:tr w:rsidR="00A83289" w:rsidRPr="000C1FFE" w:rsidTr="00286A09">
        <w:trPr>
          <w:trHeight w:val="25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11</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Физическая культура и спорт</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18 736,8</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18 021,8</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18 021,8</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0,2</w:t>
            </w:r>
          </w:p>
        </w:tc>
      </w:tr>
      <w:tr w:rsidR="00A83289" w:rsidRPr="000C1FFE" w:rsidTr="00286A09">
        <w:trPr>
          <w:trHeight w:val="463"/>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ind w:left="-90" w:right="-108"/>
              <w:jc w:val="center"/>
              <w:rPr>
                <w:bCs/>
                <w:sz w:val="18"/>
                <w:szCs w:val="18"/>
              </w:rPr>
            </w:pPr>
            <w:r w:rsidRPr="000C1FFE">
              <w:rPr>
                <w:bCs/>
                <w:sz w:val="18"/>
                <w:szCs w:val="18"/>
              </w:rPr>
              <w:t>14</w:t>
            </w:r>
          </w:p>
        </w:tc>
        <w:tc>
          <w:tcPr>
            <w:tcW w:w="2551"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71"/>
              <w:rPr>
                <w:sz w:val="18"/>
                <w:szCs w:val="18"/>
              </w:rPr>
            </w:pPr>
            <w:r w:rsidRPr="000C1FFE">
              <w:rPr>
                <w:sz w:val="18"/>
                <w:szCs w:val="18"/>
              </w:rPr>
              <w:t>Межбюджетные трансферты общего характера бюджетам муниципальных образований</w:t>
            </w:r>
          </w:p>
        </w:tc>
        <w:tc>
          <w:tcPr>
            <w:tcW w:w="128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08"/>
              <w:jc w:val="right"/>
              <w:rPr>
                <w:sz w:val="20"/>
                <w:szCs w:val="20"/>
              </w:rPr>
            </w:pPr>
            <w:r w:rsidRPr="000C1FFE">
              <w:rPr>
                <w:sz w:val="20"/>
                <w:szCs w:val="20"/>
              </w:rPr>
              <w:t>3 103 666,4</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26,8</w:t>
            </w:r>
          </w:p>
        </w:tc>
        <w:tc>
          <w:tcPr>
            <w:tcW w:w="127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1"/>
              <w:jc w:val="right"/>
              <w:rPr>
                <w:sz w:val="20"/>
                <w:szCs w:val="20"/>
              </w:rPr>
            </w:pPr>
            <w:r w:rsidRPr="000C1FFE">
              <w:rPr>
                <w:sz w:val="20"/>
                <w:szCs w:val="20"/>
              </w:rPr>
              <w:t>2 261 352,4</w:t>
            </w:r>
          </w:p>
        </w:tc>
        <w:tc>
          <w:tcPr>
            <w:tcW w:w="993"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25,7</w:t>
            </w:r>
          </w:p>
        </w:tc>
        <w:tc>
          <w:tcPr>
            <w:tcW w:w="1120"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ind w:left="-122"/>
              <w:jc w:val="right"/>
              <w:rPr>
                <w:sz w:val="20"/>
                <w:szCs w:val="20"/>
              </w:rPr>
            </w:pPr>
            <w:r w:rsidRPr="000C1FFE">
              <w:rPr>
                <w:sz w:val="20"/>
                <w:szCs w:val="20"/>
              </w:rPr>
              <w:t>2 178 330,6</w:t>
            </w:r>
          </w:p>
        </w:tc>
        <w:tc>
          <w:tcPr>
            <w:tcW w:w="99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sz w:val="20"/>
                <w:szCs w:val="20"/>
              </w:rPr>
            </w:pPr>
            <w:r w:rsidRPr="000C1FFE">
              <w:rPr>
                <w:sz w:val="20"/>
                <w:szCs w:val="20"/>
              </w:rPr>
              <w:t>26,0</w:t>
            </w:r>
          </w:p>
        </w:tc>
      </w:tr>
    </w:tbl>
    <w:p w:rsidR="00A83289" w:rsidRPr="000C1FFE" w:rsidRDefault="00A83289" w:rsidP="000C1FFE">
      <w:pPr>
        <w:spacing w:before="120"/>
        <w:ind w:firstLine="709"/>
        <w:jc w:val="both"/>
        <w:rPr>
          <w:sz w:val="28"/>
          <w:szCs w:val="28"/>
        </w:rPr>
      </w:pPr>
      <w:r w:rsidRPr="000C1FFE">
        <w:rPr>
          <w:sz w:val="28"/>
          <w:szCs w:val="28"/>
        </w:rPr>
        <w:t xml:space="preserve">В 2020 году доля межбюджетных трансфертов, предусмотренных по разделу «Межбюджетные трансферты общего характера бюджетам субъектов Российской Федерации и муниципальных образований» в общем объеме межбюджетных трансфертов составит 26,8% со снижением в 2021 году до 25,7% и увеличением в 2022 году до 26%. Доля межбюджетных трансфертов </w:t>
      </w:r>
      <w:r w:rsidRPr="000C1FFE">
        <w:rPr>
          <w:sz w:val="28"/>
          <w:szCs w:val="28"/>
        </w:rPr>
        <w:lastRenderedPageBreak/>
        <w:t xml:space="preserve">целевого характера, включенных в другие разделы классификации расходов бюджета, в 2020 году составит 73,2%, и в последующие два года планового периода незначительно увеличится до 74%. </w:t>
      </w:r>
    </w:p>
    <w:p w:rsidR="00A83289" w:rsidRPr="000C1FFE" w:rsidRDefault="00A83289" w:rsidP="000C1FFE">
      <w:pPr>
        <w:autoSpaceDE w:val="0"/>
        <w:autoSpaceDN w:val="0"/>
        <w:adjustRightInd w:val="0"/>
        <w:ind w:firstLine="709"/>
        <w:jc w:val="both"/>
        <w:rPr>
          <w:sz w:val="28"/>
          <w:szCs w:val="28"/>
        </w:rPr>
      </w:pPr>
      <w:r w:rsidRPr="000C1FFE">
        <w:rPr>
          <w:sz w:val="28"/>
          <w:szCs w:val="28"/>
        </w:rPr>
        <w:t>Данные об объемах межбюджетных трансфертов, предусмотренных на реализацию мероприятий Госпрограмм в трехлетнем бюджетном цикле, приведены в таблице 24.</w:t>
      </w:r>
    </w:p>
    <w:p w:rsidR="00A83289" w:rsidRPr="000C1FFE" w:rsidRDefault="00A83289" w:rsidP="000C1FFE">
      <w:pPr>
        <w:ind w:firstLine="709"/>
        <w:jc w:val="right"/>
        <w:rPr>
          <w:sz w:val="28"/>
          <w:szCs w:val="28"/>
        </w:rPr>
      </w:pPr>
      <w:r w:rsidRPr="000C1FFE">
        <w:rPr>
          <w:sz w:val="28"/>
          <w:szCs w:val="28"/>
        </w:rPr>
        <w:t>Таблица 24</w:t>
      </w:r>
    </w:p>
    <w:p w:rsidR="00A83289" w:rsidRPr="000C1FFE" w:rsidRDefault="00A83289" w:rsidP="000C1FFE">
      <w:pPr>
        <w:tabs>
          <w:tab w:val="left" w:pos="7938"/>
        </w:tabs>
        <w:ind w:firstLine="709"/>
        <w:jc w:val="right"/>
        <w:rPr>
          <w:sz w:val="28"/>
          <w:szCs w:val="28"/>
        </w:rPr>
      </w:pPr>
      <w:r w:rsidRPr="000C1FFE">
        <w:rPr>
          <w:sz w:val="28"/>
          <w:szCs w:val="28"/>
        </w:rPr>
        <w:t>(тыс.</w:t>
      </w:r>
      <w:r w:rsidR="007C773A">
        <w:rPr>
          <w:sz w:val="28"/>
          <w:szCs w:val="28"/>
        </w:rPr>
        <w:t xml:space="preserve"> </w:t>
      </w:r>
      <w:r w:rsidRPr="000C1FFE">
        <w:rPr>
          <w:sz w:val="28"/>
          <w:szCs w:val="28"/>
        </w:rPr>
        <w:t>рублей)</w:t>
      </w:r>
    </w:p>
    <w:tbl>
      <w:tblPr>
        <w:tblW w:w="9688" w:type="dxa"/>
        <w:jc w:val="center"/>
        <w:tblLook w:val="04A0" w:firstRow="1" w:lastRow="0" w:firstColumn="1" w:lastColumn="0" w:noHBand="0" w:noVBand="1"/>
      </w:tblPr>
      <w:tblGrid>
        <w:gridCol w:w="3358"/>
        <w:gridCol w:w="1161"/>
        <w:gridCol w:w="952"/>
        <w:gridCol w:w="1124"/>
        <w:gridCol w:w="979"/>
        <w:gridCol w:w="1218"/>
        <w:gridCol w:w="896"/>
      </w:tblGrid>
      <w:tr w:rsidR="00A83289" w:rsidRPr="000C1FFE" w:rsidTr="00286A09">
        <w:trPr>
          <w:trHeight w:val="127"/>
          <w:tblHeader/>
          <w:jc w:val="center"/>
        </w:trPr>
        <w:tc>
          <w:tcPr>
            <w:tcW w:w="3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Cs/>
                <w:sz w:val="18"/>
                <w:szCs w:val="18"/>
              </w:rPr>
            </w:pPr>
            <w:r w:rsidRPr="000C1FFE">
              <w:rPr>
                <w:bCs/>
                <w:sz w:val="18"/>
                <w:szCs w:val="18"/>
              </w:rPr>
              <w:t>Наименование показателя</w:t>
            </w:r>
          </w:p>
        </w:tc>
        <w:tc>
          <w:tcPr>
            <w:tcW w:w="6330" w:type="dxa"/>
            <w:gridSpan w:val="6"/>
            <w:tcBorders>
              <w:top w:val="single" w:sz="4" w:space="0" w:color="auto"/>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20"/>
                <w:szCs w:val="20"/>
              </w:rPr>
            </w:pPr>
            <w:r w:rsidRPr="000C1FFE">
              <w:rPr>
                <w:bCs/>
                <w:sz w:val="20"/>
                <w:szCs w:val="20"/>
              </w:rPr>
              <w:t>Законопроект</w:t>
            </w:r>
          </w:p>
        </w:tc>
      </w:tr>
      <w:tr w:rsidR="00A83289" w:rsidRPr="000C1FFE" w:rsidTr="00286A09">
        <w:trPr>
          <w:trHeight w:val="60"/>
          <w:tblHeader/>
          <w:jc w:val="center"/>
        </w:trPr>
        <w:tc>
          <w:tcPr>
            <w:tcW w:w="3358" w:type="dxa"/>
            <w:vMerge/>
            <w:tcBorders>
              <w:top w:val="single" w:sz="4" w:space="0" w:color="auto"/>
              <w:left w:val="single" w:sz="4" w:space="0" w:color="auto"/>
              <w:bottom w:val="single" w:sz="4" w:space="0" w:color="auto"/>
              <w:right w:val="single" w:sz="4" w:space="0" w:color="auto"/>
            </w:tcBorders>
            <w:hideMark/>
          </w:tcPr>
          <w:p w:rsidR="00A83289" w:rsidRPr="000C1FFE" w:rsidRDefault="00A83289" w:rsidP="000C1FFE">
            <w:pPr>
              <w:rPr>
                <w:bCs/>
                <w:sz w:val="18"/>
                <w:szCs w:val="18"/>
              </w:rPr>
            </w:pP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right="37" w:firstLine="24"/>
              <w:jc w:val="center"/>
              <w:rPr>
                <w:bCs/>
                <w:sz w:val="20"/>
                <w:szCs w:val="20"/>
              </w:rPr>
            </w:pPr>
            <w:r w:rsidRPr="000C1FFE">
              <w:rPr>
                <w:bCs/>
                <w:sz w:val="20"/>
                <w:szCs w:val="20"/>
              </w:rPr>
              <w:t xml:space="preserve">2020 год </w:t>
            </w:r>
          </w:p>
        </w:tc>
        <w:tc>
          <w:tcPr>
            <w:tcW w:w="952"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16"/>
                <w:szCs w:val="16"/>
              </w:rPr>
            </w:pPr>
            <w:r w:rsidRPr="000C1FFE">
              <w:rPr>
                <w:bCs/>
                <w:sz w:val="16"/>
                <w:szCs w:val="16"/>
              </w:rPr>
              <w:t>структура (%)</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right="-13"/>
              <w:jc w:val="center"/>
              <w:rPr>
                <w:bCs/>
                <w:sz w:val="20"/>
                <w:szCs w:val="20"/>
              </w:rPr>
            </w:pPr>
            <w:r w:rsidRPr="000C1FFE">
              <w:rPr>
                <w:bCs/>
                <w:sz w:val="20"/>
                <w:szCs w:val="20"/>
              </w:rPr>
              <w:t>2021 год</w:t>
            </w:r>
          </w:p>
        </w:tc>
        <w:tc>
          <w:tcPr>
            <w:tcW w:w="979"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16"/>
                <w:szCs w:val="16"/>
              </w:rPr>
            </w:pPr>
            <w:r w:rsidRPr="000C1FFE">
              <w:rPr>
                <w:bCs/>
                <w:sz w:val="16"/>
                <w:szCs w:val="16"/>
              </w:rPr>
              <w:t>структура (%)</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right="58"/>
              <w:jc w:val="center"/>
              <w:rPr>
                <w:bCs/>
                <w:sz w:val="20"/>
                <w:szCs w:val="20"/>
              </w:rPr>
            </w:pPr>
            <w:r w:rsidRPr="000C1FFE">
              <w:rPr>
                <w:bCs/>
                <w:sz w:val="20"/>
                <w:szCs w:val="20"/>
              </w:rPr>
              <w:t>2022 год</w:t>
            </w:r>
          </w:p>
        </w:tc>
        <w:tc>
          <w:tcPr>
            <w:tcW w:w="896" w:type="dxa"/>
            <w:tcBorders>
              <w:top w:val="nil"/>
              <w:left w:val="nil"/>
              <w:bottom w:val="single" w:sz="4" w:space="0" w:color="auto"/>
              <w:right w:val="single" w:sz="4" w:space="0" w:color="auto"/>
            </w:tcBorders>
            <w:shd w:val="clear" w:color="auto" w:fill="auto"/>
            <w:vAlign w:val="center"/>
            <w:hideMark/>
          </w:tcPr>
          <w:p w:rsidR="00A83289" w:rsidRPr="000C1FFE" w:rsidRDefault="00A83289" w:rsidP="000C1FFE">
            <w:pPr>
              <w:jc w:val="center"/>
              <w:rPr>
                <w:bCs/>
                <w:sz w:val="16"/>
                <w:szCs w:val="16"/>
              </w:rPr>
            </w:pPr>
            <w:r w:rsidRPr="000C1FFE">
              <w:rPr>
                <w:bCs/>
                <w:sz w:val="16"/>
                <w:szCs w:val="16"/>
              </w:rPr>
              <w:t>структура (%)</w:t>
            </w:r>
          </w:p>
        </w:tc>
      </w:tr>
      <w:tr w:rsidR="00A83289" w:rsidRPr="000C1FFE" w:rsidTr="00286A09">
        <w:trPr>
          <w:trHeight w:val="60"/>
          <w:tblHeader/>
          <w:jc w:val="center"/>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jc w:val="center"/>
              <w:rPr>
                <w:bCs/>
                <w:sz w:val="18"/>
                <w:szCs w:val="18"/>
              </w:rPr>
            </w:pPr>
            <w:r w:rsidRPr="000C1FFE">
              <w:rPr>
                <w:bCs/>
                <w:sz w:val="18"/>
                <w:szCs w:val="18"/>
              </w:rPr>
              <w:t>1</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79" w:right="-75"/>
              <w:jc w:val="center"/>
              <w:rPr>
                <w:bCs/>
                <w:sz w:val="18"/>
                <w:szCs w:val="18"/>
              </w:rPr>
            </w:pPr>
            <w:r w:rsidRPr="000C1FFE">
              <w:rPr>
                <w:bCs/>
                <w:sz w:val="18"/>
                <w:szCs w:val="18"/>
              </w:rPr>
              <w:t>2</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3</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79" w:right="-75"/>
              <w:jc w:val="center"/>
              <w:rPr>
                <w:bCs/>
                <w:sz w:val="18"/>
                <w:szCs w:val="18"/>
              </w:rPr>
            </w:pPr>
            <w:r w:rsidRPr="000C1FFE">
              <w:rPr>
                <w:bCs/>
                <w:sz w:val="18"/>
                <w:szCs w:val="18"/>
              </w:rPr>
              <w:t>4</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5</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ind w:left="-179" w:right="-75"/>
              <w:jc w:val="center"/>
              <w:rPr>
                <w:bCs/>
                <w:sz w:val="18"/>
                <w:szCs w:val="18"/>
              </w:rPr>
            </w:pPr>
            <w:r w:rsidRPr="000C1FFE">
              <w:rPr>
                <w:bCs/>
                <w:sz w:val="18"/>
                <w:szCs w:val="18"/>
              </w:rPr>
              <w:t>6</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7</w:t>
            </w:r>
          </w:p>
        </w:tc>
      </w:tr>
      <w:tr w:rsidR="00A83289" w:rsidRPr="000C1FFE" w:rsidTr="00286A09">
        <w:trPr>
          <w:trHeight w:val="271"/>
          <w:jc w:val="center"/>
        </w:trPr>
        <w:tc>
          <w:tcPr>
            <w:tcW w:w="3358"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
                <w:bCs/>
                <w:sz w:val="17"/>
                <w:szCs w:val="17"/>
              </w:rPr>
            </w:pPr>
            <w:r w:rsidRPr="000C1FFE">
              <w:rPr>
                <w:b/>
                <w:bCs/>
                <w:sz w:val="17"/>
                <w:szCs w:val="17"/>
              </w:rPr>
              <w:t>Межбюджетные трансферты, всего</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11 560 066,9</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bCs/>
                <w:sz w:val="18"/>
                <w:szCs w:val="18"/>
              </w:rPr>
            </w:pPr>
            <w:r w:rsidRPr="000C1FFE">
              <w:rPr>
                <w:b/>
                <w:bCs/>
                <w:sz w:val="18"/>
                <w:szCs w:val="18"/>
              </w:rPr>
              <w:t>Х</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sz w:val="18"/>
                <w:szCs w:val="18"/>
              </w:rPr>
            </w:pPr>
            <w:r w:rsidRPr="000C1FFE">
              <w:rPr>
                <w:b/>
                <w:bCs/>
                <w:sz w:val="18"/>
                <w:szCs w:val="18"/>
              </w:rPr>
              <w:t>8 </w:t>
            </w:r>
            <w:r w:rsidRPr="000C1FFE">
              <w:rPr>
                <w:b/>
                <w:sz w:val="18"/>
                <w:szCs w:val="18"/>
              </w:rPr>
              <w:t>787 912,9</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bCs/>
                <w:sz w:val="18"/>
                <w:szCs w:val="18"/>
              </w:rPr>
            </w:pPr>
            <w:r w:rsidRPr="000C1FFE">
              <w:rPr>
                <w:b/>
                <w:bCs/>
                <w:sz w:val="18"/>
                <w:szCs w:val="18"/>
              </w:rPr>
              <w:t>Х</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
                <w:bCs/>
                <w:sz w:val="18"/>
                <w:szCs w:val="18"/>
              </w:rPr>
            </w:pPr>
            <w:r w:rsidRPr="000C1FFE">
              <w:rPr>
                <w:b/>
                <w:bCs/>
                <w:sz w:val="18"/>
                <w:szCs w:val="18"/>
              </w:rPr>
              <w:t>8 366 467,2</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
                <w:bCs/>
                <w:sz w:val="18"/>
                <w:szCs w:val="18"/>
              </w:rPr>
            </w:pPr>
            <w:r w:rsidRPr="000C1FFE">
              <w:rPr>
                <w:b/>
                <w:bCs/>
                <w:sz w:val="18"/>
                <w:szCs w:val="18"/>
              </w:rPr>
              <w:t>Х</w:t>
            </w:r>
          </w:p>
        </w:tc>
      </w:tr>
      <w:tr w:rsidR="00A83289" w:rsidRPr="000C1FFE" w:rsidTr="00286A09">
        <w:trPr>
          <w:trHeight w:val="271"/>
          <w:jc w:val="center"/>
        </w:trPr>
        <w:tc>
          <w:tcPr>
            <w:tcW w:w="3358" w:type="dxa"/>
            <w:tcBorders>
              <w:top w:val="nil"/>
              <w:left w:val="single" w:sz="4" w:space="0" w:color="auto"/>
              <w:bottom w:val="single" w:sz="4" w:space="0" w:color="auto"/>
              <w:right w:val="single" w:sz="4" w:space="0" w:color="auto"/>
            </w:tcBorders>
            <w:shd w:val="clear" w:color="auto" w:fill="auto"/>
            <w:hideMark/>
          </w:tcPr>
          <w:p w:rsidR="00A83289" w:rsidRPr="000C1FFE" w:rsidRDefault="00A83289" w:rsidP="000C1FFE">
            <w:pPr>
              <w:rPr>
                <w:bCs/>
                <w:sz w:val="17"/>
                <w:szCs w:val="17"/>
              </w:rPr>
            </w:pPr>
            <w:r w:rsidRPr="000C1FFE">
              <w:rPr>
                <w:bCs/>
                <w:i/>
                <w:sz w:val="17"/>
                <w:szCs w:val="17"/>
              </w:rPr>
              <w:t>из них: предусмотрено трансфертов в рамках реализации государственным программам, в том числе:</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i/>
                <w:sz w:val="18"/>
                <w:szCs w:val="18"/>
              </w:rPr>
            </w:pPr>
            <w:r w:rsidRPr="000C1FFE">
              <w:rPr>
                <w:bCs/>
                <w:i/>
                <w:sz w:val="18"/>
                <w:szCs w:val="18"/>
              </w:rPr>
              <w:t>11 516 869,2</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i/>
                <w:sz w:val="18"/>
                <w:szCs w:val="18"/>
              </w:rPr>
            </w:pPr>
            <w:r w:rsidRPr="000C1FFE">
              <w:rPr>
                <w:bCs/>
                <w:i/>
                <w:sz w:val="18"/>
                <w:szCs w:val="18"/>
              </w:rPr>
              <w:t>99,6</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i/>
                <w:sz w:val="18"/>
                <w:szCs w:val="18"/>
              </w:rPr>
            </w:pPr>
            <w:r w:rsidRPr="000C1FFE">
              <w:rPr>
                <w:bCs/>
                <w:i/>
                <w:sz w:val="18"/>
                <w:szCs w:val="18"/>
              </w:rPr>
              <w:t>8 745 639,2</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i/>
                <w:sz w:val="18"/>
                <w:szCs w:val="18"/>
              </w:rPr>
            </w:pPr>
            <w:r w:rsidRPr="000C1FFE">
              <w:rPr>
                <w:bCs/>
                <w:i/>
                <w:sz w:val="18"/>
                <w:szCs w:val="18"/>
              </w:rPr>
              <w:t>99,5</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i/>
                <w:sz w:val="18"/>
                <w:szCs w:val="18"/>
              </w:rPr>
            </w:pPr>
            <w:r w:rsidRPr="000C1FFE">
              <w:rPr>
                <w:bCs/>
                <w:i/>
                <w:sz w:val="18"/>
                <w:szCs w:val="18"/>
              </w:rPr>
              <w:t>8 323 050,7</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i/>
                <w:sz w:val="18"/>
                <w:szCs w:val="18"/>
              </w:rPr>
            </w:pPr>
            <w:r w:rsidRPr="000C1FFE">
              <w:rPr>
                <w:bCs/>
                <w:i/>
                <w:sz w:val="18"/>
                <w:szCs w:val="18"/>
              </w:rPr>
              <w:t>99,5</w:t>
            </w:r>
          </w:p>
        </w:tc>
      </w:tr>
      <w:tr w:rsidR="00A83289" w:rsidRPr="000C1FFE" w:rsidTr="00286A09">
        <w:trPr>
          <w:trHeight w:val="77"/>
          <w:jc w:val="center"/>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Социальная поддержка населения Чукотского автономного округа</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64 050,5</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0,6</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32 123,9</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0,4</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25 295,1</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0,3</w:t>
            </w:r>
          </w:p>
        </w:tc>
      </w:tr>
      <w:tr w:rsidR="00A83289" w:rsidRPr="000C1FFE" w:rsidTr="00286A09">
        <w:trPr>
          <w:trHeight w:val="403"/>
          <w:jc w:val="center"/>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Стимулирование экономической активности населения Чукотского автономного округа</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425 000,0</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3,7</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425 000,0</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4,8</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425 000,0</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5,1</w:t>
            </w:r>
          </w:p>
        </w:tc>
      </w:tr>
      <w:tr w:rsidR="00A83289" w:rsidRPr="000C1FFE" w:rsidTr="00286A09">
        <w:trPr>
          <w:trHeight w:val="369"/>
          <w:jc w:val="center"/>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Развитие культуры, спорта и туризма Чукотского автономного округа</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29 077,5</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0,3</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38 222,5</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0,4</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34 254,0</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0,4</w:t>
            </w:r>
          </w:p>
        </w:tc>
      </w:tr>
      <w:tr w:rsidR="00A83289" w:rsidRPr="000C1FFE" w:rsidTr="00286A09">
        <w:trPr>
          <w:trHeight w:val="365"/>
          <w:jc w:val="center"/>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Развитие агропромышленного комплекса Чукотского автономного округа</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83 613,0</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0,7</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83 613,0</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1,0</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83 613,0</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1,0</w:t>
            </w:r>
          </w:p>
        </w:tc>
      </w:tr>
      <w:tr w:rsidR="00A83289" w:rsidRPr="000C1FFE" w:rsidTr="00286A09">
        <w:trPr>
          <w:trHeight w:val="555"/>
          <w:jc w:val="center"/>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Развитие жилищно-коммунального хозяйства и водохозяйственного комплекса Чукотского автономного округа</w:t>
            </w:r>
          </w:p>
        </w:tc>
        <w:tc>
          <w:tcPr>
            <w:tcW w:w="1161"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3 275 793,7</w:t>
            </w:r>
          </w:p>
        </w:tc>
        <w:tc>
          <w:tcPr>
            <w:tcW w:w="952"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28,3</w:t>
            </w:r>
          </w:p>
        </w:tc>
        <w:tc>
          <w:tcPr>
            <w:tcW w:w="1124"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1 347 578,5</w:t>
            </w:r>
          </w:p>
        </w:tc>
        <w:tc>
          <w:tcPr>
            <w:tcW w:w="979"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15,3</w:t>
            </w:r>
          </w:p>
        </w:tc>
        <w:tc>
          <w:tcPr>
            <w:tcW w:w="1218"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1 062 303,5</w:t>
            </w:r>
          </w:p>
        </w:tc>
        <w:tc>
          <w:tcPr>
            <w:tcW w:w="896" w:type="dxa"/>
            <w:tcBorders>
              <w:top w:val="nil"/>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12,7</w:t>
            </w:r>
          </w:p>
        </w:tc>
      </w:tr>
      <w:tr w:rsidR="00A83289" w:rsidRPr="000C1FFE" w:rsidTr="00286A09">
        <w:trPr>
          <w:trHeight w:val="421"/>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Развитие образования и науки Чукотского автономного округа</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8"/>
                <w:szCs w:val="18"/>
              </w:rPr>
            </w:pPr>
            <w:r w:rsidRPr="000C1FFE">
              <w:rPr>
                <w:bCs/>
                <w:sz w:val="18"/>
                <w:szCs w:val="18"/>
              </w:rPr>
              <w:t>4 </w:t>
            </w:r>
            <w:r w:rsidRPr="000C1FFE">
              <w:rPr>
                <w:sz w:val="18"/>
                <w:szCs w:val="18"/>
              </w:rPr>
              <w:t>125 272,2</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35,7</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4 023 821,1</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45,8</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4 034 331,0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48,2</w:t>
            </w:r>
          </w:p>
        </w:tc>
      </w:tr>
      <w:tr w:rsidR="00A83289" w:rsidRPr="000C1FFE" w:rsidTr="00286A09">
        <w:trPr>
          <w:trHeight w:val="451"/>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Развитие транспортной инфраструктуры Чукотского автономного округа</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55 900,0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0,5</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189 339,9</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2,2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155 477,7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1,9</w:t>
            </w:r>
          </w:p>
        </w:tc>
      </w:tr>
      <w:tr w:rsidR="00A83289" w:rsidRPr="000C1FFE" w:rsidTr="00286A09">
        <w:trPr>
          <w:trHeight w:val="421"/>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Управление региональными финансами и имуществом Чукотского автономного округа</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3 103 666,4</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26,8</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2 261 352,4</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25,7</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8"/>
                <w:szCs w:val="18"/>
              </w:rPr>
            </w:pPr>
            <w:r w:rsidRPr="000C1FFE">
              <w:rPr>
                <w:bCs/>
                <w:sz w:val="18"/>
                <w:szCs w:val="18"/>
              </w:rPr>
              <w:t>2 </w:t>
            </w:r>
            <w:r w:rsidRPr="000C1FFE">
              <w:rPr>
                <w:sz w:val="18"/>
                <w:szCs w:val="18"/>
              </w:rPr>
              <w:t>178 330,6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26,0</w:t>
            </w:r>
          </w:p>
        </w:tc>
      </w:tr>
      <w:tr w:rsidR="00A83289" w:rsidRPr="000C1FFE" w:rsidTr="00286A09">
        <w:trPr>
          <w:trHeight w:val="60"/>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Развитие жилищного строительства в Чукотском автономном округе</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45 777,1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0,4</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35 877,1</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0,4</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8"/>
                <w:szCs w:val="18"/>
              </w:rPr>
            </w:pPr>
            <w:r w:rsidRPr="000C1FFE">
              <w:rPr>
                <w:sz w:val="18"/>
                <w:szCs w:val="18"/>
              </w:rPr>
              <w:t>35 877,1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0,4</w:t>
            </w:r>
          </w:p>
        </w:tc>
      </w:tr>
      <w:tr w:rsidR="00A83289" w:rsidRPr="000C1FFE" w:rsidTr="00286A09">
        <w:trPr>
          <w:trHeight w:val="459"/>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Формирование комфортной городской среды в Чукотском автономном округе</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246,8</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228,8</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238,5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w:t>
            </w:r>
          </w:p>
        </w:tc>
      </w:tr>
      <w:tr w:rsidR="00A83289" w:rsidRPr="000C1FFE" w:rsidTr="00286A09">
        <w:trPr>
          <w:trHeight w:val="459"/>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0C1FFE" w:rsidRDefault="00A83289" w:rsidP="000C1FFE">
            <w:pPr>
              <w:rPr>
                <w:bCs/>
                <w:sz w:val="17"/>
                <w:szCs w:val="17"/>
              </w:rPr>
            </w:pPr>
            <w:r w:rsidRPr="000C1FFE">
              <w:rPr>
                <w:bCs/>
                <w:sz w:val="17"/>
                <w:szCs w:val="17"/>
              </w:rPr>
              <w:t>Обеспечение устойчивого сокращения непригодного для проживания жилищного фонда в Чукотском автономном округе</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308 482,0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2,7</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bCs/>
                <w:sz w:val="18"/>
                <w:szCs w:val="18"/>
              </w:rPr>
            </w:pPr>
            <w:r w:rsidRPr="000C1FFE">
              <w:rPr>
                <w:bCs/>
                <w:sz w:val="18"/>
                <w:szCs w:val="18"/>
              </w:rPr>
              <w:t>308 482,0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3,5</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right"/>
              <w:rPr>
                <w:sz w:val="18"/>
                <w:szCs w:val="18"/>
              </w:rPr>
            </w:pPr>
            <w:r w:rsidRPr="000C1FFE">
              <w:rPr>
                <w:bCs/>
                <w:sz w:val="18"/>
                <w:szCs w:val="18"/>
              </w:rPr>
              <w:t>288 </w:t>
            </w:r>
            <w:r w:rsidRPr="000C1FFE">
              <w:rPr>
                <w:sz w:val="18"/>
                <w:szCs w:val="18"/>
              </w:rPr>
              <w:t>330,2</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83289" w:rsidRPr="000C1FFE" w:rsidRDefault="00A83289" w:rsidP="000C1FFE">
            <w:pPr>
              <w:jc w:val="center"/>
              <w:rPr>
                <w:bCs/>
                <w:sz w:val="18"/>
                <w:szCs w:val="18"/>
              </w:rPr>
            </w:pPr>
            <w:r w:rsidRPr="000C1FFE">
              <w:rPr>
                <w:bCs/>
                <w:sz w:val="18"/>
                <w:szCs w:val="18"/>
              </w:rPr>
              <w:t>3,4</w:t>
            </w:r>
          </w:p>
        </w:tc>
      </w:tr>
    </w:tbl>
    <w:p w:rsidR="00A83289" w:rsidRPr="000C1FFE" w:rsidRDefault="00A83289" w:rsidP="000C1FFE">
      <w:pPr>
        <w:spacing w:before="120"/>
        <w:ind w:firstLine="709"/>
        <w:jc w:val="both"/>
        <w:rPr>
          <w:sz w:val="28"/>
          <w:szCs w:val="28"/>
        </w:rPr>
      </w:pPr>
      <w:r w:rsidRPr="000C1FFE">
        <w:rPr>
          <w:sz w:val="28"/>
          <w:szCs w:val="28"/>
        </w:rPr>
        <w:t>В соответствии с Законопроектом объем межбюджетных трансфертов бюджетам муниципальных образований в разрезе государственных программ в 2020 году составит 99,6% общего объема межбюджетных трансфертов, в 2021 году – 99,5%, в 2022 году – 99,5%. Межбюджетные трансферты предусматриваются по одиннадцати государственным программам, при этом, основной объем приходится на Госпрограммы «Развитие жилищно-коммунального хозяйства и водохозяйственного комплекса Чукотского автономного округа», «Развитие образования и науки Чукотского автономного округа» и «Управление региональными финансами и имуществом Чукотского автономного округа».</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В 2020 году распределено двадцать семь из двадцати девяти видов межбюджетных субсидий, в плановом периоде 2021-2022 годов из двадцати девяти межбюджетных субсидий распределено двадцать пять, остальные </w:t>
      </w:r>
      <w:r w:rsidRPr="000C1FFE">
        <w:rPr>
          <w:sz w:val="28"/>
          <w:szCs w:val="28"/>
        </w:rPr>
        <w:lastRenderedPageBreak/>
        <w:t xml:space="preserve">трансферты подлежат распределению на основании нормативных правовых актов Правительства Чукотского автономного округа. </w:t>
      </w:r>
    </w:p>
    <w:p w:rsidR="00A83289" w:rsidRPr="000C1FFE" w:rsidRDefault="00A83289" w:rsidP="000C1FFE">
      <w:pPr>
        <w:pStyle w:val="ConsPlusNormal"/>
        <w:ind w:firstLine="709"/>
        <w:jc w:val="both"/>
        <w:rPr>
          <w:rFonts w:ascii="Times New Roman" w:hAnsi="Times New Roman" w:cs="Times New Roman"/>
          <w:i/>
          <w:sz w:val="28"/>
          <w:szCs w:val="28"/>
          <w:u w:val="single"/>
        </w:rPr>
      </w:pPr>
      <w:r w:rsidRPr="000C1FFE">
        <w:rPr>
          <w:rFonts w:ascii="Times New Roman" w:hAnsi="Times New Roman" w:cs="Times New Roman"/>
          <w:sz w:val="28"/>
          <w:szCs w:val="28"/>
        </w:rPr>
        <w:t xml:space="preserve">Дотации на выравнивание бюджетной обеспеченности муниципальным образованиям распределены в соответствии с порядком и методикой, утвержденными Законом Чукотского автономного округа от 6 декабря 2013 года №120-ОЗ «О дотациях бюджетам муниципальных образований Чукотского автономного округа», что соответствует статьям 137, 138 Бюджетного кодекса. </w:t>
      </w:r>
    </w:p>
    <w:p w:rsidR="00A83289" w:rsidRPr="000C1FFE" w:rsidRDefault="00A83289" w:rsidP="000C1FFE">
      <w:pPr>
        <w:ind w:firstLine="709"/>
        <w:jc w:val="both"/>
        <w:rPr>
          <w:sz w:val="28"/>
          <w:szCs w:val="28"/>
        </w:rPr>
      </w:pPr>
      <w:r w:rsidRPr="000C1FFE">
        <w:rPr>
          <w:sz w:val="28"/>
          <w:szCs w:val="28"/>
        </w:rPr>
        <w:t xml:space="preserve">Законопроектом субвенции местным бюджетам из окружного бюджета распределены по каждому муниципальному образованию и виду субвенции, что соответствует требованиям статьи 140 Бюджетного кодекса. Законом Чукотского автономного округа от 24 апреля 2009 года №48-ОЗ утверждена методиках распределения субвенций из окружного бюджета» (далее – Методика распределения субвенций). </w:t>
      </w:r>
    </w:p>
    <w:p w:rsidR="00A83289" w:rsidRPr="000C1FFE" w:rsidRDefault="00A83289" w:rsidP="000C1FFE">
      <w:pPr>
        <w:ind w:firstLine="709"/>
        <w:jc w:val="both"/>
        <w:rPr>
          <w:sz w:val="16"/>
          <w:szCs w:val="16"/>
        </w:rPr>
      </w:pPr>
    </w:p>
    <w:p w:rsidR="00A83289" w:rsidRPr="000C1FFE" w:rsidRDefault="00A83289" w:rsidP="000C1FFE">
      <w:pPr>
        <w:ind w:firstLine="709"/>
        <w:jc w:val="both"/>
        <w:rPr>
          <w:sz w:val="28"/>
          <w:szCs w:val="28"/>
        </w:rPr>
      </w:pPr>
      <w:r w:rsidRPr="000C1FFE">
        <w:rPr>
          <w:sz w:val="28"/>
          <w:szCs w:val="28"/>
        </w:rPr>
        <w:t xml:space="preserve">Анализ представленных к Законопроекту расчетов объемов распределения муниципальным образованиям субвенций на 2020 год и на плановый период 2021 и 2022 годов, представленных к Законопроекту, показал, что не все объемы субвенций, учтенные в Законопроекте, соответствуют объемам, определенным Методикой распределения субвенций, что отражено в таблице 25 и Приложении №7. </w:t>
      </w:r>
    </w:p>
    <w:p w:rsidR="00A83289" w:rsidRPr="000C1FFE" w:rsidRDefault="00A83289" w:rsidP="000C1FFE">
      <w:pPr>
        <w:ind w:firstLine="709"/>
        <w:jc w:val="right"/>
        <w:rPr>
          <w:sz w:val="28"/>
          <w:szCs w:val="28"/>
        </w:rPr>
      </w:pPr>
      <w:r w:rsidRPr="000C1FFE">
        <w:rPr>
          <w:sz w:val="28"/>
          <w:szCs w:val="28"/>
        </w:rPr>
        <w:t>Таблица 25</w:t>
      </w:r>
    </w:p>
    <w:p w:rsidR="00A83289" w:rsidRPr="000C1FFE" w:rsidRDefault="00A83289" w:rsidP="000C1FFE">
      <w:pPr>
        <w:tabs>
          <w:tab w:val="left" w:pos="7938"/>
        </w:tabs>
        <w:ind w:firstLine="709"/>
        <w:jc w:val="right"/>
        <w:rPr>
          <w:sz w:val="28"/>
          <w:szCs w:val="28"/>
        </w:rPr>
      </w:pPr>
      <w:r w:rsidRPr="000C1FFE">
        <w:rPr>
          <w:sz w:val="28"/>
          <w:szCs w:val="28"/>
        </w:rPr>
        <w:t>(тыс.</w:t>
      </w:r>
      <w:r w:rsidR="007C773A">
        <w:rPr>
          <w:sz w:val="28"/>
          <w:szCs w:val="28"/>
        </w:rPr>
        <w:t xml:space="preserve"> </w:t>
      </w:r>
      <w:r w:rsidRPr="000C1FFE">
        <w:rPr>
          <w:sz w:val="28"/>
          <w:szCs w:val="28"/>
        </w:rPr>
        <w:t>рублей)</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15"/>
        <w:gridCol w:w="867"/>
        <w:gridCol w:w="838"/>
        <w:gridCol w:w="10"/>
        <w:gridCol w:w="840"/>
        <w:gridCol w:w="850"/>
        <w:gridCol w:w="859"/>
        <w:gridCol w:w="10"/>
        <w:gridCol w:w="840"/>
        <w:gridCol w:w="840"/>
        <w:gridCol w:w="830"/>
        <w:gridCol w:w="20"/>
      </w:tblGrid>
      <w:tr w:rsidR="00A83289" w:rsidRPr="000C1FFE" w:rsidTr="000E548D">
        <w:trPr>
          <w:trHeight w:val="284"/>
          <w:tblHeader/>
        </w:trPr>
        <w:tc>
          <w:tcPr>
            <w:tcW w:w="2410" w:type="dxa"/>
            <w:vMerge w:val="restart"/>
            <w:shd w:val="clear" w:color="auto" w:fill="auto"/>
            <w:vAlign w:val="center"/>
            <w:hideMark/>
          </w:tcPr>
          <w:p w:rsidR="00A83289" w:rsidRPr="000C1FFE" w:rsidRDefault="00A83289" w:rsidP="000C1FFE">
            <w:pPr>
              <w:jc w:val="center"/>
              <w:rPr>
                <w:bCs/>
                <w:sz w:val="20"/>
                <w:szCs w:val="20"/>
              </w:rPr>
            </w:pPr>
            <w:r w:rsidRPr="000C1FFE">
              <w:rPr>
                <w:bCs/>
                <w:sz w:val="20"/>
                <w:szCs w:val="20"/>
              </w:rPr>
              <w:t>Наименование субвенции</w:t>
            </w:r>
          </w:p>
        </w:tc>
        <w:tc>
          <w:tcPr>
            <w:tcW w:w="2430" w:type="dxa"/>
            <w:gridSpan w:val="4"/>
            <w:shd w:val="clear" w:color="auto" w:fill="auto"/>
            <w:vAlign w:val="center"/>
            <w:hideMark/>
          </w:tcPr>
          <w:p w:rsidR="00A83289" w:rsidRPr="000C1FFE" w:rsidRDefault="00A83289" w:rsidP="000C1FFE">
            <w:pPr>
              <w:jc w:val="center"/>
              <w:rPr>
                <w:bCs/>
                <w:sz w:val="20"/>
                <w:szCs w:val="20"/>
              </w:rPr>
            </w:pPr>
            <w:r w:rsidRPr="000C1FFE">
              <w:rPr>
                <w:bCs/>
                <w:sz w:val="20"/>
                <w:szCs w:val="20"/>
              </w:rPr>
              <w:t>2020 год</w:t>
            </w:r>
          </w:p>
        </w:tc>
        <w:tc>
          <w:tcPr>
            <w:tcW w:w="2559" w:type="dxa"/>
            <w:gridSpan w:val="4"/>
            <w:shd w:val="clear" w:color="auto" w:fill="auto"/>
            <w:vAlign w:val="center"/>
            <w:hideMark/>
          </w:tcPr>
          <w:p w:rsidR="00A83289" w:rsidRPr="000C1FFE" w:rsidRDefault="00A83289" w:rsidP="000C1FFE">
            <w:pPr>
              <w:jc w:val="center"/>
              <w:rPr>
                <w:bCs/>
                <w:sz w:val="20"/>
                <w:szCs w:val="20"/>
              </w:rPr>
            </w:pPr>
            <w:r w:rsidRPr="000C1FFE">
              <w:rPr>
                <w:bCs/>
                <w:sz w:val="20"/>
                <w:szCs w:val="20"/>
              </w:rPr>
              <w:t>2021 год</w:t>
            </w:r>
          </w:p>
        </w:tc>
        <w:tc>
          <w:tcPr>
            <w:tcW w:w="2530" w:type="dxa"/>
            <w:gridSpan w:val="4"/>
            <w:shd w:val="clear" w:color="auto" w:fill="auto"/>
            <w:vAlign w:val="center"/>
            <w:hideMark/>
          </w:tcPr>
          <w:p w:rsidR="00A83289" w:rsidRPr="000C1FFE" w:rsidRDefault="00A83289" w:rsidP="000C1FFE">
            <w:pPr>
              <w:jc w:val="center"/>
              <w:rPr>
                <w:bCs/>
                <w:sz w:val="20"/>
                <w:szCs w:val="20"/>
              </w:rPr>
            </w:pPr>
            <w:r w:rsidRPr="000C1FFE">
              <w:rPr>
                <w:bCs/>
                <w:sz w:val="20"/>
                <w:szCs w:val="20"/>
              </w:rPr>
              <w:t>2022 год</w:t>
            </w:r>
          </w:p>
        </w:tc>
      </w:tr>
      <w:tr w:rsidR="00A83289" w:rsidRPr="000C1FFE" w:rsidTr="000E548D">
        <w:trPr>
          <w:gridAfter w:val="1"/>
          <w:wAfter w:w="20" w:type="dxa"/>
          <w:trHeight w:val="517"/>
          <w:tblHeader/>
        </w:trPr>
        <w:tc>
          <w:tcPr>
            <w:tcW w:w="2410" w:type="dxa"/>
            <w:vMerge/>
            <w:vAlign w:val="center"/>
            <w:hideMark/>
          </w:tcPr>
          <w:p w:rsidR="00A83289" w:rsidRPr="000C1FFE" w:rsidRDefault="00A83289" w:rsidP="000C1FFE">
            <w:pPr>
              <w:jc w:val="center"/>
              <w:rPr>
                <w:bCs/>
                <w:sz w:val="16"/>
                <w:szCs w:val="16"/>
              </w:rPr>
            </w:pPr>
          </w:p>
        </w:tc>
        <w:tc>
          <w:tcPr>
            <w:tcW w:w="715" w:type="dxa"/>
            <w:vMerge w:val="restart"/>
            <w:shd w:val="clear" w:color="auto" w:fill="auto"/>
            <w:vAlign w:val="center"/>
            <w:hideMark/>
          </w:tcPr>
          <w:p w:rsidR="00A83289" w:rsidRPr="000C1FFE" w:rsidRDefault="00A83289" w:rsidP="002D5227">
            <w:pPr>
              <w:ind w:left="-98" w:right="-105"/>
              <w:jc w:val="center"/>
              <w:rPr>
                <w:bCs/>
                <w:sz w:val="16"/>
                <w:szCs w:val="16"/>
              </w:rPr>
            </w:pPr>
            <w:proofErr w:type="spellStart"/>
            <w:proofErr w:type="gramStart"/>
            <w:r w:rsidRPr="000C1FFE">
              <w:rPr>
                <w:bCs/>
                <w:sz w:val="16"/>
                <w:szCs w:val="16"/>
              </w:rPr>
              <w:t>Законо</w:t>
            </w:r>
            <w:proofErr w:type="spellEnd"/>
            <w:r w:rsidRPr="000C1FFE">
              <w:rPr>
                <w:bCs/>
                <w:sz w:val="16"/>
                <w:szCs w:val="16"/>
              </w:rPr>
              <w:t>-проект</w:t>
            </w:r>
            <w:proofErr w:type="gramEnd"/>
          </w:p>
        </w:tc>
        <w:tc>
          <w:tcPr>
            <w:tcW w:w="867" w:type="dxa"/>
            <w:vMerge w:val="restart"/>
            <w:shd w:val="clear" w:color="auto" w:fill="auto"/>
            <w:vAlign w:val="center"/>
            <w:hideMark/>
          </w:tcPr>
          <w:p w:rsidR="00A83289" w:rsidRPr="000C1FFE" w:rsidRDefault="00A83289" w:rsidP="000C1FFE">
            <w:pPr>
              <w:jc w:val="center"/>
              <w:rPr>
                <w:bCs/>
                <w:sz w:val="16"/>
                <w:szCs w:val="16"/>
              </w:rPr>
            </w:pPr>
            <w:r w:rsidRPr="000C1FFE">
              <w:rPr>
                <w:bCs/>
                <w:sz w:val="16"/>
                <w:szCs w:val="16"/>
              </w:rPr>
              <w:t>расчет Счетной палаты</w:t>
            </w:r>
          </w:p>
        </w:tc>
        <w:tc>
          <w:tcPr>
            <w:tcW w:w="838" w:type="dxa"/>
            <w:vMerge w:val="restart"/>
            <w:shd w:val="clear" w:color="auto" w:fill="auto"/>
            <w:vAlign w:val="center"/>
            <w:hideMark/>
          </w:tcPr>
          <w:p w:rsidR="00A83289" w:rsidRPr="000C1FFE" w:rsidRDefault="00A83289" w:rsidP="000C1FFE">
            <w:pPr>
              <w:ind w:left="-108" w:right="-108"/>
              <w:jc w:val="center"/>
              <w:rPr>
                <w:bCs/>
                <w:sz w:val="16"/>
                <w:szCs w:val="16"/>
              </w:rPr>
            </w:pPr>
            <w:r w:rsidRPr="000C1FFE">
              <w:rPr>
                <w:bCs/>
                <w:sz w:val="16"/>
                <w:szCs w:val="16"/>
              </w:rPr>
              <w:t xml:space="preserve">отклонения </w:t>
            </w:r>
            <w:r w:rsidRPr="000C1FFE">
              <w:rPr>
                <w:sz w:val="16"/>
                <w:szCs w:val="16"/>
              </w:rPr>
              <w:t>(гр.3-гр.2)</w:t>
            </w:r>
          </w:p>
        </w:tc>
        <w:tc>
          <w:tcPr>
            <w:tcW w:w="850" w:type="dxa"/>
            <w:gridSpan w:val="2"/>
            <w:vMerge w:val="restart"/>
            <w:shd w:val="clear" w:color="auto" w:fill="auto"/>
            <w:vAlign w:val="center"/>
            <w:hideMark/>
          </w:tcPr>
          <w:p w:rsidR="00A83289" w:rsidRPr="000C1FFE" w:rsidRDefault="00A83289" w:rsidP="000C1FFE">
            <w:pPr>
              <w:ind w:left="-108" w:right="-107"/>
              <w:jc w:val="center"/>
              <w:rPr>
                <w:bCs/>
                <w:sz w:val="16"/>
                <w:szCs w:val="16"/>
              </w:rPr>
            </w:pPr>
            <w:proofErr w:type="spellStart"/>
            <w:proofErr w:type="gramStart"/>
            <w:r w:rsidRPr="000C1FFE">
              <w:rPr>
                <w:bCs/>
                <w:sz w:val="16"/>
                <w:szCs w:val="16"/>
              </w:rPr>
              <w:t>Законо</w:t>
            </w:r>
            <w:proofErr w:type="spellEnd"/>
            <w:r w:rsidRPr="000C1FFE">
              <w:rPr>
                <w:bCs/>
                <w:sz w:val="16"/>
                <w:szCs w:val="16"/>
              </w:rPr>
              <w:t>-проект</w:t>
            </w:r>
            <w:proofErr w:type="gramEnd"/>
          </w:p>
        </w:tc>
        <w:tc>
          <w:tcPr>
            <w:tcW w:w="850" w:type="dxa"/>
            <w:vMerge w:val="restart"/>
            <w:shd w:val="clear" w:color="auto" w:fill="auto"/>
            <w:vAlign w:val="center"/>
            <w:hideMark/>
          </w:tcPr>
          <w:p w:rsidR="00A83289" w:rsidRPr="000C1FFE" w:rsidRDefault="00A83289" w:rsidP="000C1FFE">
            <w:pPr>
              <w:ind w:left="-108" w:right="-82"/>
              <w:jc w:val="center"/>
              <w:rPr>
                <w:bCs/>
                <w:sz w:val="16"/>
                <w:szCs w:val="16"/>
              </w:rPr>
            </w:pPr>
            <w:r w:rsidRPr="000C1FFE">
              <w:rPr>
                <w:bCs/>
                <w:sz w:val="16"/>
                <w:szCs w:val="16"/>
              </w:rPr>
              <w:t>расчет Счетной палаты</w:t>
            </w:r>
          </w:p>
        </w:tc>
        <w:tc>
          <w:tcPr>
            <w:tcW w:w="859" w:type="dxa"/>
            <w:vMerge w:val="restart"/>
            <w:shd w:val="clear" w:color="auto" w:fill="auto"/>
            <w:vAlign w:val="center"/>
            <w:hideMark/>
          </w:tcPr>
          <w:p w:rsidR="00A83289" w:rsidRPr="000C1FFE" w:rsidRDefault="00A83289" w:rsidP="000C1FFE">
            <w:pPr>
              <w:ind w:left="-100" w:right="-108"/>
              <w:jc w:val="center"/>
              <w:rPr>
                <w:bCs/>
                <w:sz w:val="16"/>
                <w:szCs w:val="16"/>
              </w:rPr>
            </w:pPr>
            <w:r w:rsidRPr="000C1FFE">
              <w:rPr>
                <w:bCs/>
                <w:sz w:val="16"/>
                <w:szCs w:val="16"/>
              </w:rPr>
              <w:t>отклонения (</w:t>
            </w:r>
            <w:r w:rsidRPr="000C1FFE">
              <w:rPr>
                <w:sz w:val="16"/>
                <w:szCs w:val="16"/>
              </w:rPr>
              <w:t>6-гр.5)</w:t>
            </w:r>
          </w:p>
        </w:tc>
        <w:tc>
          <w:tcPr>
            <w:tcW w:w="850" w:type="dxa"/>
            <w:gridSpan w:val="2"/>
            <w:vMerge w:val="restart"/>
            <w:shd w:val="clear" w:color="auto" w:fill="auto"/>
            <w:vAlign w:val="center"/>
            <w:hideMark/>
          </w:tcPr>
          <w:p w:rsidR="00A83289" w:rsidRPr="000C1FFE" w:rsidRDefault="00A83289" w:rsidP="000C1FFE">
            <w:pPr>
              <w:jc w:val="center"/>
              <w:rPr>
                <w:bCs/>
                <w:sz w:val="16"/>
                <w:szCs w:val="16"/>
              </w:rPr>
            </w:pPr>
            <w:proofErr w:type="spellStart"/>
            <w:proofErr w:type="gramStart"/>
            <w:r w:rsidRPr="000C1FFE">
              <w:rPr>
                <w:bCs/>
                <w:sz w:val="16"/>
                <w:szCs w:val="16"/>
              </w:rPr>
              <w:t>Законо</w:t>
            </w:r>
            <w:proofErr w:type="spellEnd"/>
            <w:r w:rsidRPr="000C1FFE">
              <w:rPr>
                <w:bCs/>
                <w:sz w:val="16"/>
                <w:szCs w:val="16"/>
              </w:rPr>
              <w:t>-проект</w:t>
            </w:r>
            <w:proofErr w:type="gramEnd"/>
          </w:p>
        </w:tc>
        <w:tc>
          <w:tcPr>
            <w:tcW w:w="840" w:type="dxa"/>
            <w:vMerge w:val="restart"/>
            <w:shd w:val="clear" w:color="auto" w:fill="auto"/>
            <w:vAlign w:val="center"/>
            <w:hideMark/>
          </w:tcPr>
          <w:p w:rsidR="00A83289" w:rsidRPr="000C1FFE" w:rsidRDefault="00A83289" w:rsidP="000E548D">
            <w:pPr>
              <w:ind w:left="-121" w:right="-112"/>
              <w:jc w:val="center"/>
              <w:rPr>
                <w:bCs/>
                <w:sz w:val="16"/>
                <w:szCs w:val="16"/>
              </w:rPr>
            </w:pPr>
            <w:r w:rsidRPr="000C1FFE">
              <w:rPr>
                <w:bCs/>
                <w:sz w:val="16"/>
                <w:szCs w:val="16"/>
              </w:rPr>
              <w:t>расчет Счетной палаты</w:t>
            </w:r>
          </w:p>
        </w:tc>
        <w:tc>
          <w:tcPr>
            <w:tcW w:w="830" w:type="dxa"/>
            <w:vMerge w:val="restart"/>
            <w:shd w:val="clear" w:color="auto" w:fill="auto"/>
            <w:vAlign w:val="center"/>
            <w:hideMark/>
          </w:tcPr>
          <w:p w:rsidR="00A83289" w:rsidRPr="000C1FFE" w:rsidRDefault="00A83289" w:rsidP="000E548D">
            <w:pPr>
              <w:ind w:left="-108" w:right="-108"/>
              <w:jc w:val="center"/>
              <w:rPr>
                <w:bCs/>
                <w:sz w:val="16"/>
                <w:szCs w:val="16"/>
              </w:rPr>
            </w:pPr>
            <w:r w:rsidRPr="000C1FFE">
              <w:rPr>
                <w:bCs/>
                <w:sz w:val="16"/>
                <w:szCs w:val="16"/>
              </w:rPr>
              <w:t xml:space="preserve">отклонения </w:t>
            </w:r>
            <w:r w:rsidRPr="000C1FFE">
              <w:rPr>
                <w:sz w:val="16"/>
                <w:szCs w:val="16"/>
              </w:rPr>
              <w:t>(гр.9-гр.8)</w:t>
            </w:r>
          </w:p>
        </w:tc>
      </w:tr>
      <w:tr w:rsidR="00A83289" w:rsidRPr="000C1FFE" w:rsidTr="000E548D">
        <w:trPr>
          <w:gridAfter w:val="1"/>
          <w:wAfter w:w="20" w:type="dxa"/>
          <w:trHeight w:val="517"/>
          <w:tblHeader/>
        </w:trPr>
        <w:tc>
          <w:tcPr>
            <w:tcW w:w="2410" w:type="dxa"/>
            <w:vMerge/>
            <w:vAlign w:val="center"/>
            <w:hideMark/>
          </w:tcPr>
          <w:p w:rsidR="00A83289" w:rsidRPr="000C1FFE" w:rsidRDefault="00A83289" w:rsidP="000C1FFE">
            <w:pPr>
              <w:jc w:val="center"/>
              <w:rPr>
                <w:bCs/>
                <w:sz w:val="16"/>
                <w:szCs w:val="16"/>
              </w:rPr>
            </w:pPr>
          </w:p>
        </w:tc>
        <w:tc>
          <w:tcPr>
            <w:tcW w:w="715" w:type="dxa"/>
            <w:vMerge/>
            <w:vAlign w:val="center"/>
            <w:hideMark/>
          </w:tcPr>
          <w:p w:rsidR="00A83289" w:rsidRPr="000C1FFE" w:rsidRDefault="00A83289" w:rsidP="002D5227">
            <w:pPr>
              <w:ind w:left="-98" w:right="-105"/>
              <w:jc w:val="center"/>
              <w:rPr>
                <w:bCs/>
                <w:sz w:val="16"/>
                <w:szCs w:val="16"/>
              </w:rPr>
            </w:pPr>
          </w:p>
        </w:tc>
        <w:tc>
          <w:tcPr>
            <w:tcW w:w="867" w:type="dxa"/>
            <w:vMerge/>
            <w:vAlign w:val="center"/>
            <w:hideMark/>
          </w:tcPr>
          <w:p w:rsidR="00A83289" w:rsidRPr="000C1FFE" w:rsidRDefault="00A83289" w:rsidP="000C1FFE">
            <w:pPr>
              <w:jc w:val="center"/>
              <w:rPr>
                <w:bCs/>
                <w:sz w:val="16"/>
                <w:szCs w:val="16"/>
              </w:rPr>
            </w:pPr>
          </w:p>
        </w:tc>
        <w:tc>
          <w:tcPr>
            <w:tcW w:w="838" w:type="dxa"/>
            <w:vMerge/>
            <w:vAlign w:val="center"/>
            <w:hideMark/>
          </w:tcPr>
          <w:p w:rsidR="00A83289" w:rsidRPr="000C1FFE" w:rsidRDefault="00A83289" w:rsidP="000C1FFE">
            <w:pPr>
              <w:jc w:val="center"/>
              <w:rPr>
                <w:bCs/>
                <w:sz w:val="16"/>
                <w:szCs w:val="16"/>
              </w:rPr>
            </w:pPr>
          </w:p>
        </w:tc>
        <w:tc>
          <w:tcPr>
            <w:tcW w:w="850" w:type="dxa"/>
            <w:gridSpan w:val="2"/>
            <w:vMerge/>
            <w:vAlign w:val="center"/>
            <w:hideMark/>
          </w:tcPr>
          <w:p w:rsidR="00A83289" w:rsidRPr="000C1FFE" w:rsidRDefault="00A83289" w:rsidP="000C1FFE">
            <w:pPr>
              <w:ind w:left="-108"/>
              <w:jc w:val="center"/>
              <w:rPr>
                <w:bCs/>
                <w:sz w:val="16"/>
                <w:szCs w:val="16"/>
              </w:rPr>
            </w:pPr>
          </w:p>
        </w:tc>
        <w:tc>
          <w:tcPr>
            <w:tcW w:w="850" w:type="dxa"/>
            <w:vMerge/>
            <w:vAlign w:val="center"/>
            <w:hideMark/>
          </w:tcPr>
          <w:p w:rsidR="00A83289" w:rsidRPr="000C1FFE" w:rsidRDefault="00A83289" w:rsidP="000C1FFE">
            <w:pPr>
              <w:ind w:hanging="33"/>
              <w:jc w:val="center"/>
              <w:rPr>
                <w:bCs/>
                <w:sz w:val="16"/>
                <w:szCs w:val="16"/>
              </w:rPr>
            </w:pPr>
          </w:p>
        </w:tc>
        <w:tc>
          <w:tcPr>
            <w:tcW w:w="859" w:type="dxa"/>
            <w:vMerge/>
            <w:vAlign w:val="center"/>
            <w:hideMark/>
          </w:tcPr>
          <w:p w:rsidR="00A83289" w:rsidRPr="000C1FFE" w:rsidRDefault="00A83289" w:rsidP="000C1FFE">
            <w:pPr>
              <w:jc w:val="center"/>
              <w:rPr>
                <w:bCs/>
                <w:sz w:val="16"/>
                <w:szCs w:val="16"/>
              </w:rPr>
            </w:pPr>
          </w:p>
        </w:tc>
        <w:tc>
          <w:tcPr>
            <w:tcW w:w="850" w:type="dxa"/>
            <w:gridSpan w:val="2"/>
            <w:vMerge/>
            <w:vAlign w:val="center"/>
            <w:hideMark/>
          </w:tcPr>
          <w:p w:rsidR="00A83289" w:rsidRPr="000C1FFE" w:rsidRDefault="00A83289" w:rsidP="000C1FFE">
            <w:pPr>
              <w:jc w:val="center"/>
              <w:rPr>
                <w:bCs/>
                <w:sz w:val="16"/>
                <w:szCs w:val="16"/>
              </w:rPr>
            </w:pPr>
          </w:p>
        </w:tc>
        <w:tc>
          <w:tcPr>
            <w:tcW w:w="840" w:type="dxa"/>
            <w:vMerge/>
            <w:vAlign w:val="center"/>
            <w:hideMark/>
          </w:tcPr>
          <w:p w:rsidR="00A83289" w:rsidRPr="000C1FFE" w:rsidRDefault="00A83289" w:rsidP="000E548D">
            <w:pPr>
              <w:ind w:left="-121" w:right="-112"/>
              <w:jc w:val="center"/>
              <w:rPr>
                <w:bCs/>
                <w:sz w:val="16"/>
                <w:szCs w:val="16"/>
              </w:rPr>
            </w:pPr>
          </w:p>
        </w:tc>
        <w:tc>
          <w:tcPr>
            <w:tcW w:w="830" w:type="dxa"/>
            <w:vMerge/>
            <w:vAlign w:val="center"/>
            <w:hideMark/>
          </w:tcPr>
          <w:p w:rsidR="00A83289" w:rsidRPr="000C1FFE" w:rsidRDefault="00A83289" w:rsidP="000C1FFE">
            <w:pPr>
              <w:jc w:val="center"/>
              <w:rPr>
                <w:bCs/>
                <w:sz w:val="16"/>
                <w:szCs w:val="16"/>
              </w:rPr>
            </w:pPr>
          </w:p>
        </w:tc>
      </w:tr>
      <w:tr w:rsidR="00A83289" w:rsidRPr="000C1FFE" w:rsidTr="000E548D">
        <w:trPr>
          <w:gridAfter w:val="1"/>
          <w:wAfter w:w="20" w:type="dxa"/>
          <w:trHeight w:val="173"/>
          <w:tblHeader/>
        </w:trPr>
        <w:tc>
          <w:tcPr>
            <w:tcW w:w="2410" w:type="dxa"/>
            <w:shd w:val="clear" w:color="auto" w:fill="auto"/>
            <w:vAlign w:val="center"/>
            <w:hideMark/>
          </w:tcPr>
          <w:p w:rsidR="00A83289" w:rsidRPr="000C1FFE" w:rsidRDefault="00A83289" w:rsidP="000C1FFE">
            <w:pPr>
              <w:jc w:val="center"/>
              <w:rPr>
                <w:bCs/>
                <w:sz w:val="18"/>
                <w:szCs w:val="18"/>
              </w:rPr>
            </w:pPr>
            <w:r w:rsidRPr="000C1FFE">
              <w:rPr>
                <w:bCs/>
                <w:sz w:val="18"/>
                <w:szCs w:val="18"/>
              </w:rPr>
              <w:t>1</w:t>
            </w:r>
          </w:p>
        </w:tc>
        <w:tc>
          <w:tcPr>
            <w:tcW w:w="715" w:type="dxa"/>
            <w:shd w:val="clear" w:color="auto" w:fill="auto"/>
            <w:vAlign w:val="center"/>
            <w:hideMark/>
          </w:tcPr>
          <w:p w:rsidR="00A83289" w:rsidRPr="000C1FFE" w:rsidRDefault="00A83289" w:rsidP="002D5227">
            <w:pPr>
              <w:ind w:left="-98" w:right="-105"/>
              <w:jc w:val="center"/>
              <w:rPr>
                <w:bCs/>
                <w:sz w:val="18"/>
                <w:szCs w:val="18"/>
              </w:rPr>
            </w:pPr>
            <w:r w:rsidRPr="000C1FFE">
              <w:rPr>
                <w:bCs/>
                <w:sz w:val="18"/>
                <w:szCs w:val="18"/>
              </w:rPr>
              <w:t>2</w:t>
            </w:r>
          </w:p>
        </w:tc>
        <w:tc>
          <w:tcPr>
            <w:tcW w:w="867" w:type="dxa"/>
            <w:shd w:val="clear" w:color="auto" w:fill="auto"/>
            <w:vAlign w:val="center"/>
            <w:hideMark/>
          </w:tcPr>
          <w:p w:rsidR="00A83289" w:rsidRPr="000C1FFE" w:rsidRDefault="00A83289" w:rsidP="000C1FFE">
            <w:pPr>
              <w:jc w:val="center"/>
              <w:rPr>
                <w:bCs/>
                <w:sz w:val="18"/>
                <w:szCs w:val="18"/>
              </w:rPr>
            </w:pPr>
            <w:r w:rsidRPr="000C1FFE">
              <w:rPr>
                <w:bCs/>
                <w:sz w:val="18"/>
                <w:szCs w:val="18"/>
              </w:rPr>
              <w:t>3</w:t>
            </w:r>
          </w:p>
        </w:tc>
        <w:tc>
          <w:tcPr>
            <w:tcW w:w="838" w:type="dxa"/>
            <w:shd w:val="clear" w:color="auto" w:fill="auto"/>
            <w:vAlign w:val="center"/>
            <w:hideMark/>
          </w:tcPr>
          <w:p w:rsidR="00A83289" w:rsidRPr="000C1FFE" w:rsidRDefault="00A83289" w:rsidP="000C1FFE">
            <w:pPr>
              <w:jc w:val="center"/>
              <w:rPr>
                <w:bCs/>
                <w:sz w:val="18"/>
                <w:szCs w:val="18"/>
              </w:rPr>
            </w:pPr>
            <w:r w:rsidRPr="000C1FFE">
              <w:rPr>
                <w:bCs/>
                <w:sz w:val="18"/>
                <w:szCs w:val="18"/>
              </w:rPr>
              <w:t>4</w:t>
            </w:r>
          </w:p>
        </w:tc>
        <w:tc>
          <w:tcPr>
            <w:tcW w:w="850" w:type="dxa"/>
            <w:gridSpan w:val="2"/>
            <w:shd w:val="clear" w:color="auto" w:fill="auto"/>
            <w:vAlign w:val="center"/>
            <w:hideMark/>
          </w:tcPr>
          <w:p w:rsidR="00A83289" w:rsidRPr="000C1FFE" w:rsidRDefault="00A83289" w:rsidP="000C1FFE">
            <w:pPr>
              <w:ind w:left="-108"/>
              <w:jc w:val="center"/>
              <w:rPr>
                <w:bCs/>
                <w:sz w:val="18"/>
                <w:szCs w:val="18"/>
              </w:rPr>
            </w:pPr>
            <w:r w:rsidRPr="000C1FFE">
              <w:rPr>
                <w:bCs/>
                <w:sz w:val="18"/>
                <w:szCs w:val="18"/>
              </w:rPr>
              <w:t>5</w:t>
            </w:r>
          </w:p>
        </w:tc>
        <w:tc>
          <w:tcPr>
            <w:tcW w:w="850" w:type="dxa"/>
            <w:shd w:val="clear" w:color="auto" w:fill="auto"/>
            <w:vAlign w:val="center"/>
            <w:hideMark/>
          </w:tcPr>
          <w:p w:rsidR="00A83289" w:rsidRPr="000C1FFE" w:rsidRDefault="00A83289" w:rsidP="000C1FFE">
            <w:pPr>
              <w:ind w:hanging="33"/>
              <w:jc w:val="center"/>
              <w:rPr>
                <w:bCs/>
                <w:sz w:val="18"/>
                <w:szCs w:val="18"/>
              </w:rPr>
            </w:pPr>
            <w:r w:rsidRPr="000C1FFE">
              <w:rPr>
                <w:bCs/>
                <w:sz w:val="18"/>
                <w:szCs w:val="18"/>
              </w:rPr>
              <w:t>6</w:t>
            </w:r>
          </w:p>
        </w:tc>
        <w:tc>
          <w:tcPr>
            <w:tcW w:w="859" w:type="dxa"/>
            <w:shd w:val="clear" w:color="auto" w:fill="auto"/>
            <w:vAlign w:val="center"/>
            <w:hideMark/>
          </w:tcPr>
          <w:p w:rsidR="00A83289" w:rsidRPr="000C1FFE" w:rsidRDefault="00A83289" w:rsidP="000C1FFE">
            <w:pPr>
              <w:jc w:val="center"/>
              <w:rPr>
                <w:bCs/>
                <w:sz w:val="18"/>
                <w:szCs w:val="18"/>
              </w:rPr>
            </w:pPr>
            <w:r w:rsidRPr="000C1FFE">
              <w:rPr>
                <w:bCs/>
                <w:sz w:val="18"/>
                <w:szCs w:val="18"/>
              </w:rPr>
              <w:t>7</w:t>
            </w:r>
          </w:p>
        </w:tc>
        <w:tc>
          <w:tcPr>
            <w:tcW w:w="850" w:type="dxa"/>
            <w:gridSpan w:val="2"/>
            <w:shd w:val="clear" w:color="auto" w:fill="auto"/>
            <w:vAlign w:val="center"/>
            <w:hideMark/>
          </w:tcPr>
          <w:p w:rsidR="00A83289" w:rsidRPr="000C1FFE" w:rsidRDefault="00A83289" w:rsidP="000C1FFE">
            <w:pPr>
              <w:jc w:val="center"/>
              <w:rPr>
                <w:bCs/>
                <w:sz w:val="18"/>
                <w:szCs w:val="18"/>
              </w:rPr>
            </w:pPr>
            <w:r w:rsidRPr="000C1FFE">
              <w:rPr>
                <w:bCs/>
                <w:sz w:val="18"/>
                <w:szCs w:val="18"/>
              </w:rPr>
              <w:t>8</w:t>
            </w:r>
          </w:p>
        </w:tc>
        <w:tc>
          <w:tcPr>
            <w:tcW w:w="840" w:type="dxa"/>
            <w:shd w:val="clear" w:color="auto" w:fill="auto"/>
            <w:vAlign w:val="center"/>
            <w:hideMark/>
          </w:tcPr>
          <w:p w:rsidR="00A83289" w:rsidRPr="000C1FFE" w:rsidRDefault="00A83289" w:rsidP="000E548D">
            <w:pPr>
              <w:ind w:left="-121" w:right="-112"/>
              <w:jc w:val="center"/>
              <w:rPr>
                <w:bCs/>
                <w:sz w:val="18"/>
                <w:szCs w:val="18"/>
              </w:rPr>
            </w:pPr>
            <w:r w:rsidRPr="000C1FFE">
              <w:rPr>
                <w:bCs/>
                <w:sz w:val="18"/>
                <w:szCs w:val="18"/>
              </w:rPr>
              <w:t>9</w:t>
            </w:r>
          </w:p>
        </w:tc>
        <w:tc>
          <w:tcPr>
            <w:tcW w:w="830" w:type="dxa"/>
            <w:shd w:val="clear" w:color="auto" w:fill="auto"/>
            <w:vAlign w:val="center"/>
            <w:hideMark/>
          </w:tcPr>
          <w:p w:rsidR="00A83289" w:rsidRPr="000C1FFE" w:rsidRDefault="00A83289" w:rsidP="000C1FFE">
            <w:pPr>
              <w:jc w:val="center"/>
              <w:rPr>
                <w:bCs/>
                <w:sz w:val="18"/>
                <w:szCs w:val="18"/>
              </w:rPr>
            </w:pPr>
            <w:r w:rsidRPr="000C1FFE">
              <w:rPr>
                <w:bCs/>
                <w:sz w:val="18"/>
                <w:szCs w:val="18"/>
              </w:rPr>
              <w:t>10</w:t>
            </w:r>
          </w:p>
        </w:tc>
      </w:tr>
      <w:tr w:rsidR="00A83289" w:rsidRPr="000C1FFE" w:rsidTr="000E548D">
        <w:trPr>
          <w:gridAfter w:val="1"/>
          <w:wAfter w:w="20" w:type="dxa"/>
          <w:trHeight w:val="56"/>
        </w:trPr>
        <w:tc>
          <w:tcPr>
            <w:tcW w:w="2410" w:type="dxa"/>
            <w:shd w:val="clear" w:color="auto" w:fill="auto"/>
            <w:vAlign w:val="center"/>
            <w:hideMark/>
          </w:tcPr>
          <w:p w:rsidR="00A83289" w:rsidRPr="000C1FFE" w:rsidRDefault="00A83289" w:rsidP="000C1FFE">
            <w:pPr>
              <w:rPr>
                <w:b/>
                <w:bCs/>
                <w:sz w:val="15"/>
                <w:szCs w:val="15"/>
              </w:rPr>
            </w:pPr>
            <w:r w:rsidRPr="000C1FFE">
              <w:rPr>
                <w:b/>
                <w:bCs/>
                <w:sz w:val="20"/>
                <w:szCs w:val="20"/>
              </w:rPr>
              <w:t>Отклонения</w:t>
            </w:r>
          </w:p>
        </w:tc>
        <w:tc>
          <w:tcPr>
            <w:tcW w:w="715" w:type="dxa"/>
            <w:shd w:val="clear" w:color="auto" w:fill="auto"/>
            <w:vAlign w:val="center"/>
            <w:hideMark/>
          </w:tcPr>
          <w:p w:rsidR="00A83289" w:rsidRPr="000C1FFE" w:rsidRDefault="00A83289" w:rsidP="002D5227">
            <w:pPr>
              <w:ind w:left="-98" w:right="-105"/>
              <w:jc w:val="center"/>
              <w:rPr>
                <w:b/>
                <w:sz w:val="18"/>
                <w:szCs w:val="18"/>
              </w:rPr>
            </w:pPr>
            <w:r w:rsidRPr="000C1FFE">
              <w:rPr>
                <w:b/>
                <w:sz w:val="18"/>
                <w:szCs w:val="18"/>
              </w:rPr>
              <w:t>Х</w:t>
            </w:r>
          </w:p>
        </w:tc>
        <w:tc>
          <w:tcPr>
            <w:tcW w:w="867" w:type="dxa"/>
            <w:shd w:val="clear" w:color="auto" w:fill="auto"/>
            <w:vAlign w:val="center"/>
            <w:hideMark/>
          </w:tcPr>
          <w:p w:rsidR="00A83289" w:rsidRPr="000C1FFE" w:rsidRDefault="00A83289" w:rsidP="000C1FFE">
            <w:pPr>
              <w:jc w:val="center"/>
              <w:rPr>
                <w:b/>
                <w:sz w:val="18"/>
                <w:szCs w:val="18"/>
              </w:rPr>
            </w:pPr>
            <w:r w:rsidRPr="000C1FFE">
              <w:rPr>
                <w:b/>
                <w:sz w:val="18"/>
                <w:szCs w:val="18"/>
              </w:rPr>
              <w:t>Х</w:t>
            </w:r>
          </w:p>
        </w:tc>
        <w:tc>
          <w:tcPr>
            <w:tcW w:w="838" w:type="dxa"/>
            <w:shd w:val="clear" w:color="auto" w:fill="auto"/>
            <w:vAlign w:val="center"/>
            <w:hideMark/>
          </w:tcPr>
          <w:p w:rsidR="00A83289" w:rsidRPr="000C1FFE" w:rsidRDefault="00A83289" w:rsidP="000C1FFE">
            <w:pPr>
              <w:jc w:val="right"/>
              <w:rPr>
                <w:b/>
                <w:bCs/>
                <w:sz w:val="18"/>
                <w:szCs w:val="18"/>
              </w:rPr>
            </w:pPr>
            <w:r w:rsidRPr="000C1FFE">
              <w:rPr>
                <w:b/>
                <w:bCs/>
                <w:sz w:val="18"/>
                <w:szCs w:val="18"/>
              </w:rPr>
              <w:t>1 282,2</w:t>
            </w:r>
          </w:p>
        </w:tc>
        <w:tc>
          <w:tcPr>
            <w:tcW w:w="850" w:type="dxa"/>
            <w:gridSpan w:val="2"/>
            <w:shd w:val="clear" w:color="auto" w:fill="auto"/>
            <w:vAlign w:val="center"/>
            <w:hideMark/>
          </w:tcPr>
          <w:p w:rsidR="00A83289" w:rsidRPr="000C1FFE" w:rsidRDefault="00A83289" w:rsidP="000C1FFE">
            <w:pPr>
              <w:ind w:left="-108"/>
              <w:jc w:val="center"/>
              <w:rPr>
                <w:b/>
                <w:sz w:val="18"/>
                <w:szCs w:val="18"/>
              </w:rPr>
            </w:pPr>
            <w:r w:rsidRPr="000C1FFE">
              <w:rPr>
                <w:b/>
                <w:sz w:val="18"/>
                <w:szCs w:val="18"/>
              </w:rPr>
              <w:t>Х</w:t>
            </w:r>
          </w:p>
        </w:tc>
        <w:tc>
          <w:tcPr>
            <w:tcW w:w="850" w:type="dxa"/>
            <w:shd w:val="clear" w:color="auto" w:fill="auto"/>
            <w:vAlign w:val="center"/>
            <w:hideMark/>
          </w:tcPr>
          <w:p w:rsidR="00A83289" w:rsidRPr="000C1FFE" w:rsidRDefault="00A83289" w:rsidP="000C1FFE">
            <w:pPr>
              <w:ind w:hanging="33"/>
              <w:jc w:val="center"/>
              <w:rPr>
                <w:b/>
                <w:sz w:val="18"/>
                <w:szCs w:val="18"/>
              </w:rPr>
            </w:pPr>
            <w:r w:rsidRPr="000C1FFE">
              <w:rPr>
                <w:b/>
                <w:sz w:val="18"/>
                <w:szCs w:val="18"/>
              </w:rPr>
              <w:t>Х</w:t>
            </w:r>
          </w:p>
        </w:tc>
        <w:tc>
          <w:tcPr>
            <w:tcW w:w="859" w:type="dxa"/>
            <w:shd w:val="clear" w:color="auto" w:fill="auto"/>
            <w:vAlign w:val="center"/>
            <w:hideMark/>
          </w:tcPr>
          <w:p w:rsidR="00A83289" w:rsidRPr="000C1FFE" w:rsidRDefault="00A83289" w:rsidP="000C1FFE">
            <w:pPr>
              <w:jc w:val="right"/>
              <w:rPr>
                <w:b/>
                <w:bCs/>
                <w:sz w:val="18"/>
                <w:szCs w:val="18"/>
              </w:rPr>
            </w:pPr>
            <w:r w:rsidRPr="000C1FFE">
              <w:rPr>
                <w:b/>
                <w:bCs/>
                <w:sz w:val="18"/>
                <w:szCs w:val="18"/>
              </w:rPr>
              <w:t>1 333,1</w:t>
            </w:r>
          </w:p>
        </w:tc>
        <w:tc>
          <w:tcPr>
            <w:tcW w:w="850" w:type="dxa"/>
            <w:gridSpan w:val="2"/>
            <w:shd w:val="clear" w:color="auto" w:fill="auto"/>
            <w:vAlign w:val="center"/>
            <w:hideMark/>
          </w:tcPr>
          <w:p w:rsidR="00A83289" w:rsidRPr="000C1FFE" w:rsidRDefault="00A83289" w:rsidP="000C1FFE">
            <w:pPr>
              <w:jc w:val="center"/>
              <w:rPr>
                <w:b/>
                <w:sz w:val="18"/>
                <w:szCs w:val="18"/>
              </w:rPr>
            </w:pPr>
            <w:r w:rsidRPr="000C1FFE">
              <w:rPr>
                <w:b/>
                <w:sz w:val="18"/>
                <w:szCs w:val="18"/>
              </w:rPr>
              <w:t>Х</w:t>
            </w:r>
          </w:p>
        </w:tc>
        <w:tc>
          <w:tcPr>
            <w:tcW w:w="840" w:type="dxa"/>
            <w:shd w:val="clear" w:color="auto" w:fill="auto"/>
            <w:vAlign w:val="center"/>
            <w:hideMark/>
          </w:tcPr>
          <w:p w:rsidR="00A83289" w:rsidRPr="000C1FFE" w:rsidRDefault="00A83289" w:rsidP="000E548D">
            <w:pPr>
              <w:ind w:left="-121" w:right="-112"/>
              <w:jc w:val="center"/>
              <w:rPr>
                <w:b/>
                <w:sz w:val="18"/>
                <w:szCs w:val="18"/>
              </w:rPr>
            </w:pPr>
            <w:r w:rsidRPr="000C1FFE">
              <w:rPr>
                <w:b/>
                <w:sz w:val="18"/>
                <w:szCs w:val="18"/>
              </w:rPr>
              <w:t>Х</w:t>
            </w:r>
          </w:p>
        </w:tc>
        <w:tc>
          <w:tcPr>
            <w:tcW w:w="830" w:type="dxa"/>
            <w:shd w:val="clear" w:color="auto" w:fill="auto"/>
            <w:vAlign w:val="center"/>
            <w:hideMark/>
          </w:tcPr>
          <w:p w:rsidR="00A83289" w:rsidRPr="000C1FFE" w:rsidRDefault="00A83289" w:rsidP="000C1FFE">
            <w:pPr>
              <w:jc w:val="right"/>
              <w:rPr>
                <w:b/>
                <w:bCs/>
                <w:sz w:val="18"/>
                <w:szCs w:val="18"/>
              </w:rPr>
            </w:pPr>
            <w:r w:rsidRPr="000C1FFE">
              <w:rPr>
                <w:b/>
                <w:bCs/>
                <w:sz w:val="18"/>
                <w:szCs w:val="18"/>
              </w:rPr>
              <w:t>1 690,4</w:t>
            </w:r>
          </w:p>
        </w:tc>
      </w:tr>
      <w:tr w:rsidR="00A83289" w:rsidRPr="000C1FFE" w:rsidTr="000E548D">
        <w:trPr>
          <w:gridAfter w:val="1"/>
          <w:wAfter w:w="20" w:type="dxa"/>
          <w:trHeight w:val="482"/>
        </w:trPr>
        <w:tc>
          <w:tcPr>
            <w:tcW w:w="2410" w:type="dxa"/>
            <w:shd w:val="clear" w:color="auto" w:fill="auto"/>
            <w:hideMark/>
          </w:tcPr>
          <w:p w:rsidR="00A83289" w:rsidRPr="000C1FFE" w:rsidRDefault="00A83289" w:rsidP="000C1FFE">
            <w:pPr>
              <w:rPr>
                <w:bCs/>
                <w:sz w:val="16"/>
                <w:szCs w:val="16"/>
              </w:rPr>
            </w:pPr>
            <w:r w:rsidRPr="000C1FFE">
              <w:rPr>
                <w:bCs/>
                <w:sz w:val="16"/>
                <w:szCs w:val="16"/>
              </w:rPr>
              <w:t>На обеспечение государственной регистрации актов гражданского состояния</w:t>
            </w:r>
          </w:p>
        </w:tc>
        <w:tc>
          <w:tcPr>
            <w:tcW w:w="715" w:type="dxa"/>
            <w:shd w:val="clear" w:color="auto" w:fill="auto"/>
            <w:vAlign w:val="center"/>
            <w:hideMark/>
          </w:tcPr>
          <w:p w:rsidR="00A83289" w:rsidRPr="000C1FFE" w:rsidRDefault="00A83289" w:rsidP="002D5227">
            <w:pPr>
              <w:ind w:left="-98" w:right="-105"/>
              <w:jc w:val="center"/>
              <w:rPr>
                <w:bCs/>
                <w:sz w:val="18"/>
                <w:szCs w:val="18"/>
              </w:rPr>
            </w:pPr>
            <w:r w:rsidRPr="000C1FFE">
              <w:rPr>
                <w:bCs/>
                <w:sz w:val="18"/>
                <w:szCs w:val="18"/>
              </w:rPr>
              <w:t>20 252,6</w:t>
            </w:r>
          </w:p>
        </w:tc>
        <w:tc>
          <w:tcPr>
            <w:tcW w:w="867" w:type="dxa"/>
            <w:shd w:val="clear" w:color="auto" w:fill="auto"/>
            <w:vAlign w:val="center"/>
            <w:hideMark/>
          </w:tcPr>
          <w:p w:rsidR="00A83289" w:rsidRPr="000C1FFE" w:rsidRDefault="00A83289" w:rsidP="000C1FFE">
            <w:pPr>
              <w:jc w:val="right"/>
              <w:rPr>
                <w:bCs/>
                <w:sz w:val="18"/>
                <w:szCs w:val="18"/>
              </w:rPr>
            </w:pPr>
            <w:r w:rsidRPr="000C1FFE">
              <w:rPr>
                <w:bCs/>
                <w:sz w:val="18"/>
                <w:szCs w:val="18"/>
              </w:rPr>
              <w:t>20 208,9</w:t>
            </w:r>
          </w:p>
        </w:tc>
        <w:tc>
          <w:tcPr>
            <w:tcW w:w="838" w:type="dxa"/>
            <w:shd w:val="clear" w:color="auto" w:fill="auto"/>
            <w:vAlign w:val="center"/>
            <w:hideMark/>
          </w:tcPr>
          <w:p w:rsidR="00A83289" w:rsidRPr="000C1FFE" w:rsidRDefault="00A83289" w:rsidP="000C1FFE">
            <w:pPr>
              <w:jc w:val="right"/>
              <w:rPr>
                <w:bCs/>
                <w:sz w:val="18"/>
                <w:szCs w:val="18"/>
              </w:rPr>
            </w:pPr>
            <w:r w:rsidRPr="000C1FFE">
              <w:rPr>
                <w:bCs/>
                <w:sz w:val="18"/>
                <w:szCs w:val="18"/>
              </w:rPr>
              <w:t>- 43,7</w:t>
            </w:r>
          </w:p>
        </w:tc>
        <w:tc>
          <w:tcPr>
            <w:tcW w:w="850" w:type="dxa"/>
            <w:gridSpan w:val="2"/>
            <w:shd w:val="clear" w:color="auto" w:fill="auto"/>
            <w:vAlign w:val="center"/>
            <w:hideMark/>
          </w:tcPr>
          <w:p w:rsidR="00A83289" w:rsidRPr="000C1FFE" w:rsidRDefault="00A83289" w:rsidP="000C1FFE">
            <w:pPr>
              <w:ind w:left="-108"/>
              <w:jc w:val="right"/>
              <w:rPr>
                <w:bCs/>
                <w:sz w:val="18"/>
                <w:szCs w:val="18"/>
              </w:rPr>
            </w:pPr>
            <w:r w:rsidRPr="000C1FFE">
              <w:rPr>
                <w:bCs/>
                <w:sz w:val="18"/>
                <w:szCs w:val="18"/>
              </w:rPr>
              <w:t>19 318,4</w:t>
            </w:r>
          </w:p>
        </w:tc>
        <w:tc>
          <w:tcPr>
            <w:tcW w:w="850" w:type="dxa"/>
            <w:shd w:val="clear" w:color="auto" w:fill="auto"/>
            <w:vAlign w:val="center"/>
            <w:hideMark/>
          </w:tcPr>
          <w:p w:rsidR="00A83289" w:rsidRPr="000C1FFE" w:rsidRDefault="00A83289" w:rsidP="000C1FFE">
            <w:pPr>
              <w:ind w:hanging="33"/>
              <w:jc w:val="right"/>
              <w:rPr>
                <w:bCs/>
                <w:sz w:val="18"/>
                <w:szCs w:val="18"/>
              </w:rPr>
            </w:pPr>
            <w:r w:rsidRPr="000C1FFE">
              <w:rPr>
                <w:bCs/>
                <w:sz w:val="18"/>
                <w:szCs w:val="18"/>
              </w:rPr>
              <w:t>19 318,4</w:t>
            </w:r>
          </w:p>
        </w:tc>
        <w:tc>
          <w:tcPr>
            <w:tcW w:w="859" w:type="dxa"/>
            <w:shd w:val="clear" w:color="auto" w:fill="auto"/>
            <w:vAlign w:val="center"/>
            <w:hideMark/>
          </w:tcPr>
          <w:p w:rsidR="00A83289" w:rsidRPr="000C1FFE" w:rsidRDefault="00A83289" w:rsidP="000C1FFE">
            <w:pPr>
              <w:jc w:val="right"/>
              <w:rPr>
                <w:bCs/>
                <w:sz w:val="18"/>
                <w:szCs w:val="18"/>
              </w:rPr>
            </w:pPr>
            <w:r w:rsidRPr="000C1FFE">
              <w:rPr>
                <w:bCs/>
                <w:sz w:val="18"/>
                <w:szCs w:val="18"/>
              </w:rPr>
              <w:t>–</w:t>
            </w:r>
          </w:p>
        </w:tc>
        <w:tc>
          <w:tcPr>
            <w:tcW w:w="850" w:type="dxa"/>
            <w:gridSpan w:val="2"/>
            <w:shd w:val="clear" w:color="auto" w:fill="auto"/>
            <w:vAlign w:val="center"/>
            <w:hideMark/>
          </w:tcPr>
          <w:p w:rsidR="00A83289" w:rsidRPr="000C1FFE" w:rsidRDefault="00A83289" w:rsidP="000C1FFE">
            <w:pPr>
              <w:jc w:val="right"/>
              <w:rPr>
                <w:bCs/>
                <w:sz w:val="18"/>
                <w:szCs w:val="18"/>
              </w:rPr>
            </w:pPr>
            <w:r w:rsidRPr="000C1FFE">
              <w:rPr>
                <w:bCs/>
                <w:sz w:val="18"/>
                <w:szCs w:val="18"/>
              </w:rPr>
              <w:t>19 920,0</w:t>
            </w:r>
          </w:p>
        </w:tc>
        <w:tc>
          <w:tcPr>
            <w:tcW w:w="840" w:type="dxa"/>
            <w:shd w:val="clear" w:color="auto" w:fill="auto"/>
            <w:vAlign w:val="center"/>
            <w:hideMark/>
          </w:tcPr>
          <w:p w:rsidR="00A83289" w:rsidRPr="000C1FFE" w:rsidRDefault="00A83289" w:rsidP="000E548D">
            <w:pPr>
              <w:ind w:left="-121" w:right="-112"/>
              <w:jc w:val="center"/>
              <w:rPr>
                <w:bCs/>
                <w:sz w:val="18"/>
                <w:szCs w:val="18"/>
              </w:rPr>
            </w:pPr>
            <w:r w:rsidRPr="000C1FFE">
              <w:rPr>
                <w:bCs/>
                <w:sz w:val="18"/>
                <w:szCs w:val="18"/>
              </w:rPr>
              <w:t>19 920,0</w:t>
            </w:r>
          </w:p>
        </w:tc>
        <w:tc>
          <w:tcPr>
            <w:tcW w:w="830" w:type="dxa"/>
            <w:shd w:val="clear" w:color="auto" w:fill="auto"/>
            <w:vAlign w:val="center"/>
            <w:hideMark/>
          </w:tcPr>
          <w:p w:rsidR="00A83289" w:rsidRPr="000C1FFE" w:rsidRDefault="00A83289" w:rsidP="000C1FFE">
            <w:pPr>
              <w:jc w:val="right"/>
              <w:rPr>
                <w:bCs/>
                <w:sz w:val="18"/>
                <w:szCs w:val="18"/>
              </w:rPr>
            </w:pPr>
            <w:r w:rsidRPr="000C1FFE">
              <w:rPr>
                <w:bCs/>
                <w:sz w:val="18"/>
                <w:szCs w:val="18"/>
              </w:rPr>
              <w:t>–</w:t>
            </w:r>
          </w:p>
        </w:tc>
      </w:tr>
      <w:tr w:rsidR="00A83289" w:rsidRPr="000C1FFE" w:rsidTr="000E548D">
        <w:trPr>
          <w:gridAfter w:val="1"/>
          <w:wAfter w:w="20" w:type="dxa"/>
          <w:trHeight w:val="482"/>
        </w:trPr>
        <w:tc>
          <w:tcPr>
            <w:tcW w:w="2410" w:type="dxa"/>
            <w:shd w:val="clear" w:color="auto" w:fill="auto"/>
            <w:hideMark/>
          </w:tcPr>
          <w:p w:rsidR="00A83289" w:rsidRPr="000C1FFE" w:rsidRDefault="00A83289" w:rsidP="000C1FFE">
            <w:pPr>
              <w:rPr>
                <w:bCs/>
                <w:sz w:val="16"/>
                <w:szCs w:val="16"/>
              </w:rPr>
            </w:pPr>
            <w:r w:rsidRPr="000C1FFE">
              <w:rPr>
                <w:bCs/>
                <w:sz w:val="16"/>
                <w:szCs w:val="16"/>
              </w:rPr>
              <w:t>На осуществление первичного воинского учета на территориях, где отсутствуют военные комиссариаты</w:t>
            </w:r>
          </w:p>
        </w:tc>
        <w:tc>
          <w:tcPr>
            <w:tcW w:w="715" w:type="dxa"/>
            <w:shd w:val="clear" w:color="auto" w:fill="auto"/>
            <w:vAlign w:val="center"/>
            <w:hideMark/>
          </w:tcPr>
          <w:p w:rsidR="00A83289" w:rsidRPr="000C1FFE" w:rsidRDefault="00A83289" w:rsidP="002D5227">
            <w:pPr>
              <w:ind w:left="-98" w:right="-105"/>
              <w:jc w:val="center"/>
              <w:rPr>
                <w:bCs/>
                <w:sz w:val="18"/>
                <w:szCs w:val="18"/>
              </w:rPr>
            </w:pPr>
            <w:r w:rsidRPr="000C1FFE">
              <w:rPr>
                <w:bCs/>
                <w:sz w:val="18"/>
                <w:szCs w:val="18"/>
              </w:rPr>
              <w:t>5 734,2</w:t>
            </w:r>
          </w:p>
        </w:tc>
        <w:tc>
          <w:tcPr>
            <w:tcW w:w="867" w:type="dxa"/>
            <w:shd w:val="clear" w:color="auto" w:fill="auto"/>
            <w:vAlign w:val="center"/>
            <w:hideMark/>
          </w:tcPr>
          <w:p w:rsidR="00A83289" w:rsidRPr="000C1FFE" w:rsidRDefault="00A83289" w:rsidP="000C1FFE">
            <w:pPr>
              <w:jc w:val="right"/>
              <w:rPr>
                <w:bCs/>
                <w:sz w:val="18"/>
                <w:szCs w:val="18"/>
              </w:rPr>
            </w:pPr>
            <w:r w:rsidRPr="000C1FFE">
              <w:rPr>
                <w:bCs/>
                <w:sz w:val="18"/>
                <w:szCs w:val="18"/>
              </w:rPr>
              <w:t>7 442,1</w:t>
            </w:r>
          </w:p>
        </w:tc>
        <w:tc>
          <w:tcPr>
            <w:tcW w:w="838" w:type="dxa"/>
            <w:shd w:val="clear" w:color="auto" w:fill="auto"/>
            <w:vAlign w:val="center"/>
            <w:hideMark/>
          </w:tcPr>
          <w:p w:rsidR="00A83289" w:rsidRPr="000C1FFE" w:rsidRDefault="00A83289" w:rsidP="000C1FFE">
            <w:pPr>
              <w:jc w:val="right"/>
              <w:rPr>
                <w:bCs/>
                <w:sz w:val="18"/>
                <w:szCs w:val="18"/>
              </w:rPr>
            </w:pPr>
            <w:r w:rsidRPr="000C1FFE">
              <w:rPr>
                <w:bCs/>
                <w:sz w:val="18"/>
                <w:szCs w:val="18"/>
              </w:rPr>
              <w:t>1 707,9</w:t>
            </w:r>
          </w:p>
        </w:tc>
        <w:tc>
          <w:tcPr>
            <w:tcW w:w="850" w:type="dxa"/>
            <w:gridSpan w:val="2"/>
            <w:shd w:val="clear" w:color="auto" w:fill="auto"/>
            <w:vAlign w:val="center"/>
            <w:hideMark/>
          </w:tcPr>
          <w:p w:rsidR="00A83289" w:rsidRPr="000C1FFE" w:rsidRDefault="00A83289" w:rsidP="000C1FFE">
            <w:pPr>
              <w:ind w:left="-108"/>
              <w:jc w:val="right"/>
              <w:rPr>
                <w:bCs/>
                <w:sz w:val="18"/>
                <w:szCs w:val="18"/>
              </w:rPr>
            </w:pPr>
            <w:r w:rsidRPr="000C1FFE">
              <w:rPr>
                <w:bCs/>
                <w:sz w:val="18"/>
                <w:szCs w:val="18"/>
              </w:rPr>
              <w:t>5 727,6</w:t>
            </w:r>
          </w:p>
        </w:tc>
        <w:tc>
          <w:tcPr>
            <w:tcW w:w="850" w:type="dxa"/>
            <w:shd w:val="clear" w:color="auto" w:fill="auto"/>
            <w:vAlign w:val="center"/>
            <w:hideMark/>
          </w:tcPr>
          <w:p w:rsidR="00A83289" w:rsidRPr="000C1FFE" w:rsidRDefault="00A83289" w:rsidP="000C1FFE">
            <w:pPr>
              <w:ind w:hanging="33"/>
              <w:jc w:val="right"/>
              <w:rPr>
                <w:bCs/>
                <w:sz w:val="18"/>
                <w:szCs w:val="18"/>
              </w:rPr>
            </w:pPr>
            <w:r w:rsidRPr="000C1FFE">
              <w:rPr>
                <w:bCs/>
                <w:sz w:val="18"/>
                <w:szCs w:val="18"/>
              </w:rPr>
              <w:t>7 442,7</w:t>
            </w:r>
          </w:p>
        </w:tc>
        <w:tc>
          <w:tcPr>
            <w:tcW w:w="859" w:type="dxa"/>
            <w:shd w:val="clear" w:color="auto" w:fill="auto"/>
            <w:vAlign w:val="center"/>
            <w:hideMark/>
          </w:tcPr>
          <w:p w:rsidR="00A83289" w:rsidRPr="000C1FFE" w:rsidRDefault="00A83289" w:rsidP="000C1FFE">
            <w:pPr>
              <w:jc w:val="right"/>
              <w:rPr>
                <w:bCs/>
                <w:sz w:val="18"/>
                <w:szCs w:val="18"/>
              </w:rPr>
            </w:pPr>
            <w:r w:rsidRPr="000C1FFE">
              <w:rPr>
                <w:bCs/>
                <w:sz w:val="18"/>
                <w:szCs w:val="18"/>
              </w:rPr>
              <w:t>1 715,1</w:t>
            </w:r>
          </w:p>
        </w:tc>
        <w:tc>
          <w:tcPr>
            <w:tcW w:w="850" w:type="dxa"/>
            <w:gridSpan w:val="2"/>
            <w:shd w:val="clear" w:color="auto" w:fill="auto"/>
            <w:vAlign w:val="center"/>
            <w:hideMark/>
          </w:tcPr>
          <w:p w:rsidR="00A83289" w:rsidRPr="000C1FFE" w:rsidRDefault="00A83289" w:rsidP="000C1FFE">
            <w:pPr>
              <w:jc w:val="right"/>
              <w:rPr>
                <w:bCs/>
                <w:sz w:val="18"/>
                <w:szCs w:val="18"/>
              </w:rPr>
            </w:pPr>
            <w:r w:rsidRPr="000C1FFE">
              <w:rPr>
                <w:bCs/>
                <w:sz w:val="18"/>
                <w:szCs w:val="18"/>
              </w:rPr>
              <w:t>5 567,3</w:t>
            </w:r>
          </w:p>
        </w:tc>
        <w:tc>
          <w:tcPr>
            <w:tcW w:w="840" w:type="dxa"/>
            <w:shd w:val="clear" w:color="auto" w:fill="auto"/>
            <w:vAlign w:val="center"/>
            <w:hideMark/>
          </w:tcPr>
          <w:p w:rsidR="00A83289" w:rsidRPr="000C1FFE" w:rsidRDefault="00A83289" w:rsidP="000E548D">
            <w:pPr>
              <w:ind w:left="-121" w:right="-112"/>
              <w:jc w:val="center"/>
              <w:rPr>
                <w:bCs/>
                <w:sz w:val="18"/>
                <w:szCs w:val="18"/>
              </w:rPr>
            </w:pPr>
            <w:r w:rsidRPr="000C1FFE">
              <w:rPr>
                <w:bCs/>
                <w:sz w:val="18"/>
                <w:szCs w:val="18"/>
              </w:rPr>
              <w:t>7 447,4</w:t>
            </w:r>
          </w:p>
        </w:tc>
        <w:tc>
          <w:tcPr>
            <w:tcW w:w="830" w:type="dxa"/>
            <w:shd w:val="clear" w:color="auto" w:fill="auto"/>
            <w:vAlign w:val="center"/>
            <w:hideMark/>
          </w:tcPr>
          <w:p w:rsidR="00A83289" w:rsidRPr="000C1FFE" w:rsidRDefault="00A83289" w:rsidP="000C1FFE">
            <w:pPr>
              <w:jc w:val="right"/>
              <w:rPr>
                <w:bCs/>
                <w:sz w:val="18"/>
                <w:szCs w:val="18"/>
              </w:rPr>
            </w:pPr>
            <w:r w:rsidRPr="000C1FFE">
              <w:rPr>
                <w:bCs/>
                <w:sz w:val="18"/>
                <w:szCs w:val="18"/>
              </w:rPr>
              <w:t>1 880,1</w:t>
            </w:r>
          </w:p>
        </w:tc>
      </w:tr>
      <w:tr w:rsidR="00A83289" w:rsidRPr="000C1FFE" w:rsidTr="000E548D">
        <w:trPr>
          <w:gridAfter w:val="1"/>
          <w:wAfter w:w="20" w:type="dxa"/>
          <w:trHeight w:val="284"/>
        </w:trPr>
        <w:tc>
          <w:tcPr>
            <w:tcW w:w="2410" w:type="dxa"/>
            <w:shd w:val="clear" w:color="auto" w:fill="auto"/>
            <w:hideMark/>
          </w:tcPr>
          <w:p w:rsidR="00A83289" w:rsidRPr="000C1FFE" w:rsidRDefault="00A83289" w:rsidP="000C1FFE">
            <w:pPr>
              <w:rPr>
                <w:bCs/>
                <w:sz w:val="16"/>
                <w:szCs w:val="16"/>
              </w:rPr>
            </w:pPr>
            <w:r w:rsidRPr="000C1FFE">
              <w:rPr>
                <w:bCs/>
                <w:sz w:val="16"/>
                <w:szCs w:val="16"/>
              </w:rPr>
              <w:t xml:space="preserve">На оплату жилого помещения и коммунальных услуг работникам (специалистам) бюджетной сферы, работающим и проживающим в сельских населенных пунктах, рабочих поселках (поселках городского типа) </w:t>
            </w:r>
          </w:p>
        </w:tc>
        <w:tc>
          <w:tcPr>
            <w:tcW w:w="715" w:type="dxa"/>
            <w:shd w:val="clear" w:color="auto" w:fill="auto"/>
            <w:vAlign w:val="center"/>
            <w:hideMark/>
          </w:tcPr>
          <w:p w:rsidR="00A83289" w:rsidRPr="000C1FFE" w:rsidRDefault="00A83289" w:rsidP="002D5227">
            <w:pPr>
              <w:ind w:left="-98" w:right="-105"/>
              <w:jc w:val="center"/>
              <w:rPr>
                <w:bCs/>
                <w:sz w:val="18"/>
                <w:szCs w:val="18"/>
              </w:rPr>
            </w:pPr>
            <w:r w:rsidRPr="000C1FFE">
              <w:rPr>
                <w:bCs/>
                <w:sz w:val="18"/>
                <w:szCs w:val="18"/>
              </w:rPr>
              <w:t>32 668,7</w:t>
            </w:r>
          </w:p>
        </w:tc>
        <w:tc>
          <w:tcPr>
            <w:tcW w:w="867" w:type="dxa"/>
            <w:shd w:val="clear" w:color="auto" w:fill="auto"/>
            <w:vAlign w:val="center"/>
            <w:hideMark/>
          </w:tcPr>
          <w:p w:rsidR="00A83289" w:rsidRPr="000C1FFE" w:rsidRDefault="00A83289" w:rsidP="000C1FFE">
            <w:pPr>
              <w:jc w:val="right"/>
              <w:rPr>
                <w:bCs/>
                <w:sz w:val="18"/>
                <w:szCs w:val="18"/>
              </w:rPr>
            </w:pPr>
            <w:r w:rsidRPr="000C1FFE">
              <w:rPr>
                <w:bCs/>
                <w:sz w:val="18"/>
                <w:szCs w:val="18"/>
              </w:rPr>
              <w:t>32 695,2</w:t>
            </w:r>
          </w:p>
        </w:tc>
        <w:tc>
          <w:tcPr>
            <w:tcW w:w="838" w:type="dxa"/>
            <w:shd w:val="clear" w:color="auto" w:fill="auto"/>
            <w:vAlign w:val="center"/>
            <w:hideMark/>
          </w:tcPr>
          <w:p w:rsidR="00A83289" w:rsidRPr="000C1FFE" w:rsidRDefault="00A83289" w:rsidP="000C1FFE">
            <w:pPr>
              <w:jc w:val="right"/>
              <w:rPr>
                <w:bCs/>
                <w:sz w:val="18"/>
                <w:szCs w:val="18"/>
              </w:rPr>
            </w:pPr>
            <w:r w:rsidRPr="000C1FFE">
              <w:rPr>
                <w:bCs/>
                <w:sz w:val="18"/>
                <w:szCs w:val="18"/>
              </w:rPr>
              <w:t>26,5</w:t>
            </w:r>
          </w:p>
        </w:tc>
        <w:tc>
          <w:tcPr>
            <w:tcW w:w="850" w:type="dxa"/>
            <w:gridSpan w:val="2"/>
            <w:shd w:val="clear" w:color="auto" w:fill="auto"/>
            <w:vAlign w:val="center"/>
            <w:hideMark/>
          </w:tcPr>
          <w:p w:rsidR="00A83289" w:rsidRPr="000C1FFE" w:rsidRDefault="00A83289" w:rsidP="000C1FFE">
            <w:pPr>
              <w:ind w:left="-108"/>
              <w:jc w:val="right"/>
              <w:rPr>
                <w:bCs/>
                <w:sz w:val="18"/>
                <w:szCs w:val="18"/>
              </w:rPr>
            </w:pPr>
            <w:r w:rsidRPr="000C1FFE">
              <w:rPr>
                <w:bCs/>
                <w:sz w:val="18"/>
                <w:szCs w:val="18"/>
              </w:rPr>
              <w:t>32 668,7</w:t>
            </w:r>
          </w:p>
        </w:tc>
        <w:tc>
          <w:tcPr>
            <w:tcW w:w="850" w:type="dxa"/>
            <w:shd w:val="clear" w:color="auto" w:fill="auto"/>
            <w:vAlign w:val="center"/>
            <w:hideMark/>
          </w:tcPr>
          <w:p w:rsidR="00A83289" w:rsidRPr="000C1FFE" w:rsidRDefault="00A83289" w:rsidP="000C1FFE">
            <w:pPr>
              <w:ind w:hanging="33"/>
              <w:jc w:val="right"/>
              <w:rPr>
                <w:bCs/>
                <w:sz w:val="18"/>
                <w:szCs w:val="18"/>
              </w:rPr>
            </w:pPr>
            <w:r w:rsidRPr="000C1FFE">
              <w:rPr>
                <w:bCs/>
                <w:sz w:val="18"/>
                <w:szCs w:val="18"/>
              </w:rPr>
              <w:t>32 695,2</w:t>
            </w:r>
          </w:p>
        </w:tc>
        <w:tc>
          <w:tcPr>
            <w:tcW w:w="859" w:type="dxa"/>
            <w:shd w:val="clear" w:color="auto" w:fill="auto"/>
            <w:vAlign w:val="center"/>
            <w:hideMark/>
          </w:tcPr>
          <w:p w:rsidR="00A83289" w:rsidRPr="000C1FFE" w:rsidRDefault="00A83289" w:rsidP="000C1FFE">
            <w:pPr>
              <w:jc w:val="right"/>
              <w:rPr>
                <w:bCs/>
                <w:sz w:val="18"/>
                <w:szCs w:val="18"/>
              </w:rPr>
            </w:pPr>
            <w:r w:rsidRPr="000C1FFE">
              <w:rPr>
                <w:bCs/>
                <w:sz w:val="18"/>
                <w:szCs w:val="18"/>
              </w:rPr>
              <w:t>26,5</w:t>
            </w:r>
          </w:p>
        </w:tc>
        <w:tc>
          <w:tcPr>
            <w:tcW w:w="850" w:type="dxa"/>
            <w:gridSpan w:val="2"/>
            <w:shd w:val="clear" w:color="auto" w:fill="auto"/>
            <w:vAlign w:val="center"/>
            <w:hideMark/>
          </w:tcPr>
          <w:p w:rsidR="00A83289" w:rsidRPr="000C1FFE" w:rsidRDefault="00A83289" w:rsidP="000C1FFE">
            <w:pPr>
              <w:jc w:val="right"/>
              <w:rPr>
                <w:bCs/>
                <w:sz w:val="18"/>
                <w:szCs w:val="18"/>
              </w:rPr>
            </w:pPr>
            <w:r w:rsidRPr="000C1FFE">
              <w:rPr>
                <w:bCs/>
                <w:sz w:val="18"/>
                <w:szCs w:val="18"/>
              </w:rPr>
              <w:t>32 668,7</w:t>
            </w:r>
          </w:p>
        </w:tc>
        <w:tc>
          <w:tcPr>
            <w:tcW w:w="840" w:type="dxa"/>
            <w:shd w:val="clear" w:color="auto" w:fill="auto"/>
            <w:vAlign w:val="center"/>
            <w:hideMark/>
          </w:tcPr>
          <w:p w:rsidR="00A83289" w:rsidRPr="000C1FFE" w:rsidRDefault="00A83289" w:rsidP="000E548D">
            <w:pPr>
              <w:ind w:left="-121" w:right="-112"/>
              <w:jc w:val="center"/>
              <w:rPr>
                <w:bCs/>
                <w:sz w:val="18"/>
                <w:szCs w:val="18"/>
              </w:rPr>
            </w:pPr>
            <w:r w:rsidRPr="000C1FFE">
              <w:rPr>
                <w:bCs/>
                <w:sz w:val="18"/>
                <w:szCs w:val="18"/>
              </w:rPr>
              <w:t>32 695,2</w:t>
            </w:r>
          </w:p>
        </w:tc>
        <w:tc>
          <w:tcPr>
            <w:tcW w:w="830" w:type="dxa"/>
            <w:shd w:val="clear" w:color="auto" w:fill="auto"/>
            <w:vAlign w:val="center"/>
            <w:hideMark/>
          </w:tcPr>
          <w:p w:rsidR="00A83289" w:rsidRPr="000C1FFE" w:rsidRDefault="00A83289" w:rsidP="000C1FFE">
            <w:pPr>
              <w:jc w:val="right"/>
              <w:rPr>
                <w:bCs/>
                <w:sz w:val="18"/>
                <w:szCs w:val="18"/>
              </w:rPr>
            </w:pPr>
            <w:r w:rsidRPr="000C1FFE">
              <w:rPr>
                <w:bCs/>
                <w:sz w:val="18"/>
                <w:szCs w:val="18"/>
              </w:rPr>
              <w:t>26,5</w:t>
            </w:r>
          </w:p>
        </w:tc>
      </w:tr>
      <w:tr w:rsidR="00A83289" w:rsidRPr="000C1FFE" w:rsidTr="000E548D">
        <w:trPr>
          <w:gridAfter w:val="1"/>
          <w:wAfter w:w="20" w:type="dxa"/>
          <w:trHeight w:val="284"/>
        </w:trPr>
        <w:tc>
          <w:tcPr>
            <w:tcW w:w="2410" w:type="dxa"/>
            <w:shd w:val="clear" w:color="auto" w:fill="auto"/>
            <w:hideMark/>
          </w:tcPr>
          <w:p w:rsidR="00A83289" w:rsidRPr="000C1FFE" w:rsidRDefault="00A83289" w:rsidP="000C1FFE">
            <w:pPr>
              <w:rPr>
                <w:bCs/>
                <w:sz w:val="16"/>
                <w:szCs w:val="16"/>
              </w:rPr>
            </w:pPr>
            <w:r w:rsidRPr="000C1FFE">
              <w:rPr>
                <w:bCs/>
                <w:sz w:val="16"/>
                <w:szCs w:val="16"/>
              </w:rPr>
              <w:t>На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715" w:type="dxa"/>
            <w:shd w:val="clear" w:color="auto" w:fill="auto"/>
            <w:vAlign w:val="center"/>
            <w:hideMark/>
          </w:tcPr>
          <w:p w:rsidR="00A83289" w:rsidRPr="000C1FFE" w:rsidRDefault="00A83289" w:rsidP="002D5227">
            <w:pPr>
              <w:ind w:left="-98" w:right="-105"/>
              <w:jc w:val="center"/>
              <w:rPr>
                <w:bCs/>
                <w:sz w:val="18"/>
                <w:szCs w:val="18"/>
              </w:rPr>
            </w:pPr>
            <w:r w:rsidRPr="000C1FFE">
              <w:rPr>
                <w:bCs/>
                <w:sz w:val="18"/>
                <w:szCs w:val="18"/>
              </w:rPr>
              <w:t>64 040,5</w:t>
            </w:r>
          </w:p>
        </w:tc>
        <w:tc>
          <w:tcPr>
            <w:tcW w:w="867" w:type="dxa"/>
            <w:shd w:val="clear" w:color="auto" w:fill="auto"/>
            <w:vAlign w:val="center"/>
            <w:hideMark/>
          </w:tcPr>
          <w:p w:rsidR="00A83289" w:rsidRPr="000C1FFE" w:rsidRDefault="00A83289" w:rsidP="000C1FFE">
            <w:pPr>
              <w:jc w:val="right"/>
              <w:rPr>
                <w:bCs/>
                <w:sz w:val="18"/>
                <w:szCs w:val="18"/>
              </w:rPr>
            </w:pPr>
            <w:r w:rsidRPr="000C1FFE">
              <w:rPr>
                <w:bCs/>
                <w:sz w:val="18"/>
                <w:szCs w:val="18"/>
              </w:rPr>
              <w:t>64 040,5</w:t>
            </w:r>
          </w:p>
        </w:tc>
        <w:tc>
          <w:tcPr>
            <w:tcW w:w="838" w:type="dxa"/>
            <w:shd w:val="clear" w:color="auto" w:fill="auto"/>
            <w:vAlign w:val="center"/>
            <w:hideMark/>
          </w:tcPr>
          <w:p w:rsidR="00A83289" w:rsidRPr="000C1FFE" w:rsidRDefault="00A83289" w:rsidP="000C1FFE">
            <w:pPr>
              <w:jc w:val="right"/>
              <w:rPr>
                <w:bCs/>
                <w:sz w:val="18"/>
                <w:szCs w:val="18"/>
              </w:rPr>
            </w:pPr>
            <w:r w:rsidRPr="000C1FFE">
              <w:rPr>
                <w:bCs/>
                <w:sz w:val="18"/>
                <w:szCs w:val="18"/>
              </w:rPr>
              <w:t>–</w:t>
            </w:r>
          </w:p>
        </w:tc>
        <w:tc>
          <w:tcPr>
            <w:tcW w:w="850" w:type="dxa"/>
            <w:gridSpan w:val="2"/>
            <w:shd w:val="clear" w:color="auto" w:fill="auto"/>
            <w:vAlign w:val="center"/>
            <w:hideMark/>
          </w:tcPr>
          <w:p w:rsidR="00A83289" w:rsidRPr="000C1FFE" w:rsidRDefault="00A83289" w:rsidP="000C1FFE">
            <w:pPr>
              <w:ind w:left="-108"/>
              <w:jc w:val="right"/>
              <w:rPr>
                <w:bCs/>
                <w:sz w:val="18"/>
                <w:szCs w:val="18"/>
              </w:rPr>
            </w:pPr>
            <w:r w:rsidRPr="000C1FFE">
              <w:rPr>
                <w:bCs/>
                <w:sz w:val="18"/>
                <w:szCs w:val="18"/>
              </w:rPr>
              <w:t>32 123,9</w:t>
            </w:r>
          </w:p>
        </w:tc>
        <w:tc>
          <w:tcPr>
            <w:tcW w:w="850" w:type="dxa"/>
            <w:shd w:val="clear" w:color="auto" w:fill="auto"/>
            <w:vAlign w:val="center"/>
            <w:hideMark/>
          </w:tcPr>
          <w:p w:rsidR="00A83289" w:rsidRPr="000C1FFE" w:rsidRDefault="00A83289" w:rsidP="000C1FFE">
            <w:pPr>
              <w:ind w:hanging="33"/>
              <w:jc w:val="right"/>
              <w:rPr>
                <w:bCs/>
                <w:sz w:val="18"/>
                <w:szCs w:val="18"/>
              </w:rPr>
            </w:pPr>
            <w:r w:rsidRPr="000C1FFE">
              <w:rPr>
                <w:bCs/>
                <w:sz w:val="18"/>
                <w:szCs w:val="18"/>
              </w:rPr>
              <w:t>32 123,9</w:t>
            </w:r>
          </w:p>
        </w:tc>
        <w:tc>
          <w:tcPr>
            <w:tcW w:w="859" w:type="dxa"/>
            <w:shd w:val="clear" w:color="auto" w:fill="auto"/>
            <w:vAlign w:val="center"/>
            <w:hideMark/>
          </w:tcPr>
          <w:p w:rsidR="00A83289" w:rsidRPr="000C1FFE" w:rsidRDefault="00A83289" w:rsidP="000C1FFE">
            <w:pPr>
              <w:jc w:val="right"/>
              <w:rPr>
                <w:bCs/>
                <w:sz w:val="18"/>
                <w:szCs w:val="18"/>
              </w:rPr>
            </w:pPr>
            <w:r w:rsidRPr="000C1FFE">
              <w:rPr>
                <w:bCs/>
                <w:sz w:val="18"/>
                <w:szCs w:val="18"/>
              </w:rPr>
              <w:t>–</w:t>
            </w:r>
          </w:p>
        </w:tc>
        <w:tc>
          <w:tcPr>
            <w:tcW w:w="850" w:type="dxa"/>
            <w:gridSpan w:val="2"/>
            <w:shd w:val="clear" w:color="auto" w:fill="auto"/>
            <w:vAlign w:val="center"/>
            <w:hideMark/>
          </w:tcPr>
          <w:p w:rsidR="00A83289" w:rsidRPr="000C1FFE" w:rsidRDefault="00A83289" w:rsidP="000C1FFE">
            <w:pPr>
              <w:jc w:val="right"/>
              <w:rPr>
                <w:bCs/>
                <w:sz w:val="18"/>
                <w:szCs w:val="18"/>
              </w:rPr>
            </w:pPr>
            <w:r w:rsidRPr="000C1FFE">
              <w:rPr>
                <w:bCs/>
                <w:sz w:val="18"/>
                <w:szCs w:val="18"/>
              </w:rPr>
              <w:t>25 295,1</w:t>
            </w:r>
          </w:p>
        </w:tc>
        <w:tc>
          <w:tcPr>
            <w:tcW w:w="840" w:type="dxa"/>
            <w:shd w:val="clear" w:color="auto" w:fill="auto"/>
            <w:vAlign w:val="center"/>
            <w:hideMark/>
          </w:tcPr>
          <w:p w:rsidR="00A83289" w:rsidRPr="000C1FFE" w:rsidRDefault="00A83289" w:rsidP="000E548D">
            <w:pPr>
              <w:ind w:left="-121" w:right="-112"/>
              <w:jc w:val="center"/>
              <w:rPr>
                <w:bCs/>
                <w:sz w:val="18"/>
                <w:szCs w:val="18"/>
              </w:rPr>
            </w:pPr>
            <w:r w:rsidRPr="000C1FFE">
              <w:rPr>
                <w:bCs/>
                <w:sz w:val="18"/>
                <w:szCs w:val="18"/>
              </w:rPr>
              <w:t>25 487,4</w:t>
            </w:r>
          </w:p>
        </w:tc>
        <w:tc>
          <w:tcPr>
            <w:tcW w:w="830" w:type="dxa"/>
            <w:shd w:val="clear" w:color="auto" w:fill="auto"/>
            <w:vAlign w:val="center"/>
            <w:hideMark/>
          </w:tcPr>
          <w:p w:rsidR="00A83289" w:rsidRPr="000C1FFE" w:rsidRDefault="00A83289" w:rsidP="000C1FFE">
            <w:pPr>
              <w:jc w:val="right"/>
              <w:rPr>
                <w:bCs/>
                <w:sz w:val="18"/>
                <w:szCs w:val="18"/>
              </w:rPr>
            </w:pPr>
            <w:r w:rsidRPr="000C1FFE">
              <w:rPr>
                <w:bCs/>
                <w:sz w:val="18"/>
                <w:szCs w:val="18"/>
              </w:rPr>
              <w:t>192,3</w:t>
            </w:r>
          </w:p>
        </w:tc>
      </w:tr>
      <w:tr w:rsidR="00A83289" w:rsidRPr="000C1FFE" w:rsidTr="000E548D">
        <w:trPr>
          <w:gridAfter w:val="1"/>
          <w:wAfter w:w="20" w:type="dxa"/>
          <w:trHeight w:val="284"/>
        </w:trPr>
        <w:tc>
          <w:tcPr>
            <w:tcW w:w="2410" w:type="dxa"/>
            <w:shd w:val="clear" w:color="auto" w:fill="auto"/>
            <w:hideMark/>
          </w:tcPr>
          <w:p w:rsidR="00A83289" w:rsidRPr="000C1FFE" w:rsidRDefault="00A83289" w:rsidP="000C1FFE">
            <w:pPr>
              <w:rPr>
                <w:bCs/>
                <w:sz w:val="16"/>
                <w:szCs w:val="16"/>
              </w:rPr>
            </w:pPr>
            <w:r w:rsidRPr="000C1FFE">
              <w:rPr>
                <w:bCs/>
                <w:sz w:val="16"/>
                <w:szCs w:val="16"/>
              </w:rPr>
              <w:t xml:space="preserve">На организацию проведения мероприятий по отлову и содержанию безнадзорных животных </w:t>
            </w:r>
          </w:p>
        </w:tc>
        <w:tc>
          <w:tcPr>
            <w:tcW w:w="715" w:type="dxa"/>
            <w:shd w:val="clear" w:color="auto" w:fill="auto"/>
            <w:vAlign w:val="center"/>
            <w:hideMark/>
          </w:tcPr>
          <w:p w:rsidR="00A83289" w:rsidRPr="000C1FFE" w:rsidRDefault="00A83289" w:rsidP="002D5227">
            <w:pPr>
              <w:ind w:left="-98" w:right="-105"/>
              <w:jc w:val="center"/>
              <w:rPr>
                <w:bCs/>
                <w:sz w:val="18"/>
                <w:szCs w:val="18"/>
              </w:rPr>
            </w:pPr>
            <w:r w:rsidRPr="000C1FFE">
              <w:rPr>
                <w:bCs/>
                <w:sz w:val="18"/>
                <w:szCs w:val="18"/>
              </w:rPr>
              <w:t>11 268,4</w:t>
            </w:r>
          </w:p>
        </w:tc>
        <w:tc>
          <w:tcPr>
            <w:tcW w:w="867" w:type="dxa"/>
            <w:shd w:val="clear" w:color="auto" w:fill="auto"/>
            <w:vAlign w:val="center"/>
            <w:hideMark/>
          </w:tcPr>
          <w:p w:rsidR="00A83289" w:rsidRPr="000C1FFE" w:rsidRDefault="00A83289" w:rsidP="000C1FFE">
            <w:pPr>
              <w:jc w:val="right"/>
              <w:rPr>
                <w:bCs/>
                <w:sz w:val="18"/>
                <w:szCs w:val="18"/>
              </w:rPr>
            </w:pPr>
            <w:r w:rsidRPr="000C1FFE">
              <w:rPr>
                <w:bCs/>
                <w:sz w:val="18"/>
                <w:szCs w:val="18"/>
              </w:rPr>
              <w:t>10 859,9</w:t>
            </w:r>
          </w:p>
        </w:tc>
        <w:tc>
          <w:tcPr>
            <w:tcW w:w="838" w:type="dxa"/>
            <w:shd w:val="clear" w:color="auto" w:fill="auto"/>
            <w:vAlign w:val="center"/>
            <w:hideMark/>
          </w:tcPr>
          <w:p w:rsidR="00A83289" w:rsidRPr="000C1FFE" w:rsidRDefault="00A83289" w:rsidP="000C1FFE">
            <w:pPr>
              <w:jc w:val="right"/>
              <w:rPr>
                <w:bCs/>
                <w:sz w:val="18"/>
                <w:szCs w:val="18"/>
              </w:rPr>
            </w:pPr>
            <w:r w:rsidRPr="000C1FFE">
              <w:rPr>
                <w:bCs/>
                <w:sz w:val="18"/>
                <w:szCs w:val="18"/>
              </w:rPr>
              <w:t>- 408,5</w:t>
            </w:r>
          </w:p>
        </w:tc>
        <w:tc>
          <w:tcPr>
            <w:tcW w:w="850" w:type="dxa"/>
            <w:gridSpan w:val="2"/>
            <w:shd w:val="clear" w:color="auto" w:fill="auto"/>
            <w:vAlign w:val="center"/>
            <w:hideMark/>
          </w:tcPr>
          <w:p w:rsidR="00A83289" w:rsidRPr="000C1FFE" w:rsidRDefault="00A83289" w:rsidP="000C1FFE">
            <w:pPr>
              <w:ind w:left="-108"/>
              <w:jc w:val="right"/>
              <w:rPr>
                <w:bCs/>
                <w:sz w:val="18"/>
                <w:szCs w:val="18"/>
              </w:rPr>
            </w:pPr>
            <w:r w:rsidRPr="000C1FFE">
              <w:rPr>
                <w:bCs/>
                <w:sz w:val="18"/>
                <w:szCs w:val="18"/>
              </w:rPr>
              <w:t>11 268,4</w:t>
            </w:r>
          </w:p>
        </w:tc>
        <w:tc>
          <w:tcPr>
            <w:tcW w:w="850" w:type="dxa"/>
            <w:shd w:val="clear" w:color="auto" w:fill="auto"/>
            <w:vAlign w:val="center"/>
            <w:hideMark/>
          </w:tcPr>
          <w:p w:rsidR="00A83289" w:rsidRPr="000C1FFE" w:rsidRDefault="00A83289" w:rsidP="000C1FFE">
            <w:pPr>
              <w:ind w:hanging="33"/>
              <w:jc w:val="right"/>
              <w:rPr>
                <w:bCs/>
                <w:sz w:val="18"/>
                <w:szCs w:val="18"/>
              </w:rPr>
            </w:pPr>
            <w:r w:rsidRPr="000C1FFE">
              <w:rPr>
                <w:bCs/>
                <w:sz w:val="18"/>
                <w:szCs w:val="18"/>
              </w:rPr>
              <w:t>10 859,9</w:t>
            </w:r>
          </w:p>
        </w:tc>
        <w:tc>
          <w:tcPr>
            <w:tcW w:w="859" w:type="dxa"/>
            <w:shd w:val="clear" w:color="auto" w:fill="auto"/>
            <w:vAlign w:val="center"/>
            <w:hideMark/>
          </w:tcPr>
          <w:p w:rsidR="00A83289" w:rsidRPr="000C1FFE" w:rsidRDefault="00A83289" w:rsidP="000C1FFE">
            <w:pPr>
              <w:jc w:val="right"/>
              <w:rPr>
                <w:bCs/>
                <w:sz w:val="18"/>
                <w:szCs w:val="18"/>
              </w:rPr>
            </w:pPr>
            <w:r w:rsidRPr="000C1FFE">
              <w:rPr>
                <w:bCs/>
                <w:sz w:val="18"/>
                <w:szCs w:val="18"/>
              </w:rPr>
              <w:t>- 408,5</w:t>
            </w:r>
          </w:p>
        </w:tc>
        <w:tc>
          <w:tcPr>
            <w:tcW w:w="850" w:type="dxa"/>
            <w:gridSpan w:val="2"/>
            <w:shd w:val="clear" w:color="auto" w:fill="auto"/>
            <w:vAlign w:val="center"/>
            <w:hideMark/>
          </w:tcPr>
          <w:p w:rsidR="00A83289" w:rsidRPr="000C1FFE" w:rsidRDefault="00A83289" w:rsidP="000C1FFE">
            <w:pPr>
              <w:jc w:val="right"/>
              <w:rPr>
                <w:bCs/>
                <w:sz w:val="18"/>
                <w:szCs w:val="18"/>
              </w:rPr>
            </w:pPr>
            <w:r w:rsidRPr="000C1FFE">
              <w:rPr>
                <w:bCs/>
                <w:sz w:val="18"/>
                <w:szCs w:val="18"/>
              </w:rPr>
              <w:t>11 268,4</w:t>
            </w:r>
          </w:p>
        </w:tc>
        <w:tc>
          <w:tcPr>
            <w:tcW w:w="840" w:type="dxa"/>
            <w:shd w:val="clear" w:color="auto" w:fill="auto"/>
            <w:vAlign w:val="center"/>
            <w:hideMark/>
          </w:tcPr>
          <w:p w:rsidR="00A83289" w:rsidRPr="000C1FFE" w:rsidRDefault="00A83289" w:rsidP="000E548D">
            <w:pPr>
              <w:ind w:left="-121" w:right="-112"/>
              <w:jc w:val="center"/>
              <w:rPr>
                <w:bCs/>
                <w:sz w:val="18"/>
                <w:szCs w:val="18"/>
              </w:rPr>
            </w:pPr>
            <w:r w:rsidRPr="000C1FFE">
              <w:rPr>
                <w:bCs/>
                <w:sz w:val="18"/>
                <w:szCs w:val="18"/>
              </w:rPr>
              <w:t>10 859,9</w:t>
            </w:r>
          </w:p>
        </w:tc>
        <w:tc>
          <w:tcPr>
            <w:tcW w:w="830" w:type="dxa"/>
            <w:shd w:val="clear" w:color="auto" w:fill="auto"/>
            <w:vAlign w:val="center"/>
            <w:hideMark/>
          </w:tcPr>
          <w:p w:rsidR="00A83289" w:rsidRPr="000C1FFE" w:rsidRDefault="00A83289" w:rsidP="000C1FFE">
            <w:pPr>
              <w:jc w:val="right"/>
              <w:rPr>
                <w:bCs/>
                <w:sz w:val="18"/>
                <w:szCs w:val="18"/>
              </w:rPr>
            </w:pPr>
            <w:r w:rsidRPr="000C1FFE">
              <w:rPr>
                <w:bCs/>
                <w:sz w:val="18"/>
                <w:szCs w:val="18"/>
              </w:rPr>
              <w:t>- 408,5</w:t>
            </w:r>
          </w:p>
        </w:tc>
      </w:tr>
    </w:tbl>
    <w:p w:rsidR="00A83289" w:rsidRPr="000C1FFE" w:rsidRDefault="00A83289" w:rsidP="000C1FFE">
      <w:pPr>
        <w:spacing w:before="120"/>
        <w:ind w:firstLine="709"/>
        <w:jc w:val="both"/>
        <w:rPr>
          <w:sz w:val="28"/>
          <w:szCs w:val="28"/>
        </w:rPr>
      </w:pPr>
      <w:r w:rsidRPr="000C1FFE">
        <w:rPr>
          <w:sz w:val="28"/>
          <w:szCs w:val="28"/>
        </w:rPr>
        <w:lastRenderedPageBreak/>
        <w:t>Проверкой расчетов распределения межбюджетных трансфертов установлено, что общий объем субвенций, предусмотренный Законопроектом, занижен на 2020 год на 1 282,2 тыс. рублей, на 2021 год – на 1 333,1 тыс. рублей, на 2022 год – на 1 690,4 тыс. рублей. Следовательно, объемы субвенций, предусмотренные в приложении 21 к Законопроекту, подлежат уточнению.</w:t>
      </w:r>
    </w:p>
    <w:p w:rsidR="00A83289" w:rsidRPr="000C1FFE" w:rsidRDefault="00A83289" w:rsidP="005118CB">
      <w:pPr>
        <w:pStyle w:val="1"/>
        <w:spacing w:before="240" w:after="120"/>
        <w:ind w:firstLine="709"/>
        <w:jc w:val="both"/>
        <w:rPr>
          <w:rFonts w:ascii="Times New Roman" w:hAnsi="Times New Roman" w:cs="Times New Roman"/>
          <w:color w:val="auto"/>
          <w:sz w:val="28"/>
          <w:szCs w:val="28"/>
        </w:rPr>
      </w:pPr>
      <w:bookmarkStart w:id="18" w:name="_Toc24812688"/>
      <w:r w:rsidRPr="000C1FFE">
        <w:rPr>
          <w:rFonts w:ascii="Times New Roman" w:hAnsi="Times New Roman" w:cs="Times New Roman"/>
          <w:color w:val="auto"/>
          <w:sz w:val="28"/>
          <w:szCs w:val="28"/>
        </w:rPr>
        <w:t>12. Анализ формирования источников внутреннего финансирования дефицита окружного бюджета</w:t>
      </w:r>
      <w:bookmarkEnd w:id="18"/>
    </w:p>
    <w:p w:rsidR="00A83289" w:rsidRPr="000C1FFE" w:rsidRDefault="00A83289" w:rsidP="000C1FFE">
      <w:pPr>
        <w:ind w:firstLine="709"/>
        <w:jc w:val="both"/>
        <w:rPr>
          <w:sz w:val="28"/>
          <w:szCs w:val="28"/>
        </w:rPr>
      </w:pPr>
      <w:r w:rsidRPr="000C1FFE">
        <w:rPr>
          <w:sz w:val="28"/>
          <w:szCs w:val="28"/>
        </w:rPr>
        <w:t>Законопроект на 2020-2022 годы сформирован с профицитом (на 2020 год – 625 260,3 тыс. рублей, на 2021 год – 1 866 520,6 тыс. рублей, на 2022 год – 1 866 520,0 тыс. рублей).</w:t>
      </w:r>
    </w:p>
    <w:p w:rsidR="00A83289" w:rsidRPr="000C1FFE" w:rsidRDefault="00A83289" w:rsidP="000C1FFE">
      <w:pPr>
        <w:ind w:firstLine="709"/>
        <w:jc w:val="both"/>
        <w:rPr>
          <w:sz w:val="28"/>
          <w:szCs w:val="28"/>
        </w:rPr>
      </w:pPr>
      <w:r w:rsidRPr="000C1FFE">
        <w:rPr>
          <w:sz w:val="28"/>
          <w:szCs w:val="28"/>
        </w:rPr>
        <w:t>Расходы окружного бюджета предполагается осуществлять за счет доходов, не привлекая на эти цели заимствования.</w:t>
      </w:r>
    </w:p>
    <w:p w:rsidR="00A83289" w:rsidRPr="000C1FFE" w:rsidRDefault="00A83289" w:rsidP="000C1FFE">
      <w:pPr>
        <w:ind w:firstLine="709"/>
        <w:jc w:val="both"/>
        <w:rPr>
          <w:sz w:val="28"/>
          <w:szCs w:val="28"/>
        </w:rPr>
      </w:pPr>
      <w:r w:rsidRPr="000C1FFE">
        <w:rPr>
          <w:sz w:val="28"/>
          <w:szCs w:val="28"/>
        </w:rPr>
        <w:t>Основные параметры окружного бюджета и источники финансирования дефицита на 2020-2022 годы приведены в таблице 26.</w:t>
      </w:r>
    </w:p>
    <w:p w:rsidR="00A83289" w:rsidRPr="000C1FFE" w:rsidRDefault="00A83289" w:rsidP="000C1FFE">
      <w:pPr>
        <w:ind w:left="7079" w:firstLine="709"/>
        <w:jc w:val="right"/>
        <w:rPr>
          <w:sz w:val="28"/>
          <w:szCs w:val="28"/>
        </w:rPr>
      </w:pPr>
      <w:r w:rsidRPr="000C1FFE">
        <w:rPr>
          <w:sz w:val="28"/>
          <w:szCs w:val="28"/>
        </w:rPr>
        <w:t>Таблица 26</w:t>
      </w:r>
    </w:p>
    <w:p w:rsidR="00A83289" w:rsidRPr="000C1FFE" w:rsidRDefault="00A83289" w:rsidP="000C1FFE">
      <w:pPr>
        <w:ind w:firstLine="709"/>
        <w:jc w:val="right"/>
        <w:rPr>
          <w:sz w:val="28"/>
          <w:szCs w:val="28"/>
        </w:rPr>
      </w:pPr>
      <w:r w:rsidRPr="000C1FFE">
        <w:rPr>
          <w:sz w:val="28"/>
          <w:szCs w:val="28"/>
        </w:rPr>
        <w:t>(тыс.</w:t>
      </w:r>
      <w:r w:rsidR="00334798">
        <w:rPr>
          <w:sz w:val="28"/>
          <w:szCs w:val="28"/>
        </w:rPr>
        <w:t xml:space="preserve"> </w:t>
      </w:r>
      <w:r w:rsidRPr="000C1FFE">
        <w:rPr>
          <w:sz w:val="28"/>
          <w:szCs w:val="28"/>
        </w:rPr>
        <w:t>рублей)</w:t>
      </w:r>
    </w:p>
    <w:tbl>
      <w:tblPr>
        <w:tblW w:w="9643" w:type="dxa"/>
        <w:tblInd w:w="96" w:type="dxa"/>
        <w:tblLook w:val="04A0" w:firstRow="1" w:lastRow="0" w:firstColumn="1" w:lastColumn="0" w:noHBand="0" w:noVBand="1"/>
      </w:tblPr>
      <w:tblGrid>
        <w:gridCol w:w="3414"/>
        <w:gridCol w:w="1563"/>
        <w:gridCol w:w="1548"/>
        <w:gridCol w:w="1564"/>
        <w:gridCol w:w="1554"/>
      </w:tblGrid>
      <w:tr w:rsidR="00A83289" w:rsidRPr="00334798" w:rsidTr="00286A09">
        <w:trPr>
          <w:trHeight w:val="153"/>
          <w:tblHeader/>
        </w:trPr>
        <w:tc>
          <w:tcPr>
            <w:tcW w:w="3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Наименование показателя</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289" w:rsidRPr="00334798" w:rsidRDefault="00A83289" w:rsidP="000C1FFE">
            <w:pPr>
              <w:ind w:left="-108" w:right="-106"/>
              <w:jc w:val="center"/>
              <w:rPr>
                <w:sz w:val="18"/>
                <w:szCs w:val="18"/>
              </w:rPr>
            </w:pPr>
            <w:r w:rsidRPr="00334798">
              <w:rPr>
                <w:sz w:val="18"/>
                <w:szCs w:val="18"/>
              </w:rPr>
              <w:t xml:space="preserve">Утверждено </w:t>
            </w:r>
          </w:p>
          <w:p w:rsidR="00A83289" w:rsidRPr="00334798" w:rsidRDefault="00A83289" w:rsidP="000C1FFE">
            <w:pPr>
              <w:ind w:left="-108" w:right="-108"/>
              <w:jc w:val="center"/>
              <w:rPr>
                <w:sz w:val="18"/>
                <w:szCs w:val="18"/>
              </w:rPr>
            </w:pPr>
            <w:r w:rsidRPr="00334798">
              <w:rPr>
                <w:sz w:val="18"/>
                <w:szCs w:val="18"/>
              </w:rPr>
              <w:t xml:space="preserve">на 2019 год </w:t>
            </w:r>
          </w:p>
          <w:p w:rsidR="00A83289" w:rsidRPr="00334798" w:rsidRDefault="00A83289" w:rsidP="000C1FFE">
            <w:pPr>
              <w:ind w:left="-108" w:right="-108"/>
              <w:jc w:val="center"/>
              <w:rPr>
                <w:sz w:val="18"/>
                <w:szCs w:val="18"/>
              </w:rPr>
            </w:pPr>
            <w:r w:rsidRPr="00334798">
              <w:rPr>
                <w:sz w:val="18"/>
                <w:szCs w:val="18"/>
              </w:rPr>
              <w:t xml:space="preserve">(Закон №81-ОЗ </w:t>
            </w:r>
          </w:p>
          <w:p w:rsidR="00A83289" w:rsidRPr="00334798" w:rsidRDefault="00A83289" w:rsidP="000C1FFE">
            <w:pPr>
              <w:jc w:val="center"/>
              <w:rPr>
                <w:bCs/>
                <w:sz w:val="18"/>
                <w:szCs w:val="18"/>
              </w:rPr>
            </w:pPr>
            <w:r w:rsidRPr="00334798">
              <w:rPr>
                <w:sz w:val="18"/>
                <w:szCs w:val="18"/>
              </w:rPr>
              <w:t>(в редакции от 29.10.2019 г.) </w:t>
            </w:r>
          </w:p>
        </w:tc>
        <w:tc>
          <w:tcPr>
            <w:tcW w:w="4666" w:type="dxa"/>
            <w:gridSpan w:val="3"/>
            <w:tcBorders>
              <w:top w:val="single" w:sz="4" w:space="0" w:color="auto"/>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Законопроект</w:t>
            </w:r>
          </w:p>
        </w:tc>
      </w:tr>
      <w:tr w:rsidR="00A83289" w:rsidRPr="00334798" w:rsidTr="00286A09">
        <w:trPr>
          <w:trHeight w:val="153"/>
          <w:tblHeader/>
        </w:trPr>
        <w:tc>
          <w:tcPr>
            <w:tcW w:w="3414" w:type="dxa"/>
            <w:vMerge/>
            <w:tcBorders>
              <w:top w:val="single" w:sz="4" w:space="0" w:color="auto"/>
              <w:left w:val="single" w:sz="4" w:space="0" w:color="auto"/>
              <w:bottom w:val="single" w:sz="4" w:space="0" w:color="auto"/>
              <w:right w:val="single" w:sz="4" w:space="0" w:color="auto"/>
            </w:tcBorders>
            <w:vAlign w:val="center"/>
            <w:hideMark/>
          </w:tcPr>
          <w:p w:rsidR="00A83289" w:rsidRPr="00334798" w:rsidRDefault="00A83289" w:rsidP="000C1FFE">
            <w:pPr>
              <w:rPr>
                <w:bCs/>
                <w:sz w:val="18"/>
                <w:szCs w:val="1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3289" w:rsidRPr="00334798" w:rsidRDefault="00A83289" w:rsidP="000C1FFE">
            <w:pPr>
              <w:rPr>
                <w:bCs/>
                <w:sz w:val="18"/>
                <w:szCs w:val="18"/>
              </w:rPr>
            </w:pP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2020 год</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2021 год</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2022 год</w:t>
            </w:r>
          </w:p>
        </w:tc>
      </w:tr>
      <w:tr w:rsidR="00A83289" w:rsidRPr="00334798" w:rsidTr="00286A09">
        <w:trPr>
          <w:trHeight w:val="153"/>
          <w:tblHeader/>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1</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2</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3</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4</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center"/>
              <w:rPr>
                <w:bCs/>
                <w:sz w:val="18"/>
                <w:szCs w:val="18"/>
              </w:rPr>
            </w:pPr>
            <w:r w:rsidRPr="00334798">
              <w:rPr>
                <w:bCs/>
                <w:sz w:val="18"/>
                <w:szCs w:val="18"/>
              </w:rPr>
              <w:t>5</w:t>
            </w:r>
          </w:p>
        </w:tc>
      </w:tr>
      <w:tr w:rsidR="00A83289" w:rsidRPr="00334798" w:rsidTr="00286A09">
        <w:trPr>
          <w:trHeight w:val="153"/>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A83289" w:rsidRPr="00334798" w:rsidRDefault="00A83289" w:rsidP="000C1FFE">
            <w:pPr>
              <w:rPr>
                <w:sz w:val="18"/>
                <w:szCs w:val="18"/>
              </w:rPr>
            </w:pPr>
            <w:r w:rsidRPr="00334798">
              <w:rPr>
                <w:sz w:val="18"/>
                <w:szCs w:val="18"/>
              </w:rPr>
              <w:t>Доходы</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52 856 556,4</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35 645 711,7</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32 918 393,0</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32 775 650,0</w:t>
            </w:r>
          </w:p>
        </w:tc>
      </w:tr>
      <w:tr w:rsidR="00A83289" w:rsidRPr="00334798" w:rsidTr="00286A09">
        <w:trPr>
          <w:trHeight w:val="153"/>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A83289" w:rsidRPr="00334798" w:rsidRDefault="00A83289" w:rsidP="000C1FFE">
            <w:pPr>
              <w:rPr>
                <w:sz w:val="18"/>
                <w:szCs w:val="18"/>
              </w:rPr>
            </w:pPr>
            <w:r w:rsidRPr="00334798">
              <w:rPr>
                <w:sz w:val="18"/>
                <w:szCs w:val="18"/>
              </w:rPr>
              <w:t>Расходы</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53 483 495,1</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35 020 451,4</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31 051 872,4</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30 909 129,4</w:t>
            </w:r>
          </w:p>
        </w:tc>
      </w:tr>
      <w:tr w:rsidR="00A83289" w:rsidRPr="00334798" w:rsidTr="00286A09">
        <w:trPr>
          <w:trHeight w:val="153"/>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A83289" w:rsidRPr="00334798" w:rsidRDefault="00A83289" w:rsidP="000C1FFE">
            <w:pPr>
              <w:rPr>
                <w:sz w:val="18"/>
                <w:szCs w:val="18"/>
              </w:rPr>
            </w:pPr>
            <w:r w:rsidRPr="00334798">
              <w:rPr>
                <w:sz w:val="18"/>
                <w:szCs w:val="18"/>
              </w:rPr>
              <w:t>Дефицит (профицит)</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626 938,7</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xml:space="preserve"> 625 260,3</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1 866 520,6</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1 866 520,6</w:t>
            </w:r>
          </w:p>
        </w:tc>
      </w:tr>
      <w:tr w:rsidR="00A83289" w:rsidRPr="00334798" w:rsidTr="00286A09">
        <w:trPr>
          <w:trHeight w:val="1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A83289" w:rsidRPr="00334798" w:rsidRDefault="00A83289" w:rsidP="000C1FFE">
            <w:pPr>
              <w:rPr>
                <w:sz w:val="18"/>
                <w:szCs w:val="18"/>
              </w:rPr>
            </w:pPr>
            <w:r w:rsidRPr="00334798">
              <w:rPr>
                <w:sz w:val="18"/>
                <w:szCs w:val="18"/>
              </w:rPr>
              <w:t>Источники финансирования</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626 938,7</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625 260,3</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1 866 520,6</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1 866 520,6</w:t>
            </w:r>
          </w:p>
        </w:tc>
      </w:tr>
      <w:tr w:rsidR="00A83289" w:rsidRPr="00334798" w:rsidTr="00286A09">
        <w:trPr>
          <w:trHeight w:val="153"/>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A83289" w:rsidRPr="00334798" w:rsidRDefault="00A83289" w:rsidP="000C1FFE">
            <w:pPr>
              <w:rPr>
                <w:sz w:val="18"/>
                <w:szCs w:val="18"/>
              </w:rPr>
            </w:pPr>
            <w:r w:rsidRPr="00334798">
              <w:rPr>
                <w:sz w:val="18"/>
                <w:szCs w:val="18"/>
              </w:rPr>
              <w:t>в том числе за счет:</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p>
        </w:tc>
      </w:tr>
      <w:tr w:rsidR="00A83289" w:rsidRPr="00334798" w:rsidTr="00286A09">
        <w:trPr>
          <w:trHeight w:val="153"/>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A83289" w:rsidRPr="00334798" w:rsidRDefault="00A83289" w:rsidP="000C1FFE">
            <w:pPr>
              <w:rPr>
                <w:sz w:val="18"/>
                <w:szCs w:val="18"/>
              </w:rPr>
            </w:pPr>
            <w:r w:rsidRPr="00334798">
              <w:rPr>
                <w:sz w:val="18"/>
                <w:szCs w:val="18"/>
              </w:rPr>
              <w:t>заимствований</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466 630,2</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933 260,3</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1 866 520,6</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  1 866 520,6</w:t>
            </w:r>
          </w:p>
        </w:tc>
      </w:tr>
      <w:tr w:rsidR="00A83289" w:rsidRPr="00334798" w:rsidTr="00286A09">
        <w:trPr>
          <w:trHeight w:val="153"/>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A83289" w:rsidRPr="00334798" w:rsidRDefault="00A83289" w:rsidP="000C1FFE">
            <w:pPr>
              <w:rPr>
                <w:sz w:val="18"/>
                <w:szCs w:val="18"/>
              </w:rPr>
            </w:pPr>
            <w:r w:rsidRPr="00334798">
              <w:rPr>
                <w:sz w:val="18"/>
                <w:szCs w:val="18"/>
              </w:rPr>
              <w:t>изменения остатков</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162 968,9</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150 000,0</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w:t>
            </w:r>
          </w:p>
        </w:tc>
      </w:tr>
      <w:tr w:rsidR="00A83289" w:rsidRPr="00334798" w:rsidTr="00286A09">
        <w:trPr>
          <w:trHeight w:val="178"/>
        </w:trPr>
        <w:tc>
          <w:tcPr>
            <w:tcW w:w="3414" w:type="dxa"/>
            <w:tcBorders>
              <w:top w:val="nil"/>
              <w:left w:val="single" w:sz="4" w:space="0" w:color="auto"/>
              <w:bottom w:val="single" w:sz="4" w:space="0" w:color="auto"/>
              <w:right w:val="single" w:sz="4" w:space="0" w:color="auto"/>
            </w:tcBorders>
            <w:shd w:val="clear" w:color="auto" w:fill="auto"/>
            <w:hideMark/>
          </w:tcPr>
          <w:p w:rsidR="00A83289" w:rsidRPr="00334798" w:rsidRDefault="00A83289" w:rsidP="000C1FFE">
            <w:pPr>
              <w:rPr>
                <w:sz w:val="18"/>
                <w:szCs w:val="18"/>
              </w:rPr>
            </w:pPr>
            <w:r w:rsidRPr="00334798">
              <w:rPr>
                <w:sz w:val="18"/>
                <w:szCs w:val="18"/>
              </w:rPr>
              <w:t xml:space="preserve">прочих источников </w:t>
            </w:r>
          </w:p>
        </w:tc>
        <w:tc>
          <w:tcPr>
            <w:tcW w:w="1563"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930 600,0</w:t>
            </w:r>
          </w:p>
        </w:tc>
        <w:tc>
          <w:tcPr>
            <w:tcW w:w="1548"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158 000,0</w:t>
            </w:r>
          </w:p>
        </w:tc>
        <w:tc>
          <w:tcPr>
            <w:tcW w:w="156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w:t>
            </w:r>
          </w:p>
        </w:tc>
        <w:tc>
          <w:tcPr>
            <w:tcW w:w="1554" w:type="dxa"/>
            <w:tcBorders>
              <w:top w:val="nil"/>
              <w:left w:val="nil"/>
              <w:bottom w:val="single" w:sz="4" w:space="0" w:color="auto"/>
              <w:right w:val="single" w:sz="4" w:space="0" w:color="auto"/>
            </w:tcBorders>
            <w:shd w:val="clear" w:color="auto" w:fill="auto"/>
            <w:vAlign w:val="center"/>
            <w:hideMark/>
          </w:tcPr>
          <w:p w:rsidR="00A83289" w:rsidRPr="00334798" w:rsidRDefault="00A83289" w:rsidP="000C1FFE">
            <w:pPr>
              <w:jc w:val="right"/>
              <w:rPr>
                <w:sz w:val="18"/>
                <w:szCs w:val="18"/>
              </w:rPr>
            </w:pPr>
            <w:r w:rsidRPr="00334798">
              <w:rPr>
                <w:sz w:val="18"/>
                <w:szCs w:val="18"/>
              </w:rPr>
              <w:t>–</w:t>
            </w:r>
          </w:p>
        </w:tc>
      </w:tr>
    </w:tbl>
    <w:p w:rsidR="00A83289" w:rsidRPr="000C1FFE" w:rsidRDefault="00A83289" w:rsidP="000C1FFE">
      <w:pPr>
        <w:spacing w:before="120"/>
        <w:ind w:firstLine="709"/>
        <w:jc w:val="both"/>
        <w:rPr>
          <w:sz w:val="28"/>
        </w:rPr>
      </w:pPr>
      <w:r w:rsidRPr="000C1FFE">
        <w:rPr>
          <w:sz w:val="28"/>
        </w:rPr>
        <w:t>В источниках внутреннего финансирования дефицита окружного бюджета предусмотрено предоставление и возврат бюджетных кредитов юридическим лицам в объеме 1 000</w:t>
      </w:r>
      <w:r w:rsidRPr="000C1FFE">
        <w:rPr>
          <w:rFonts w:eastAsia="Calibri"/>
          <w:sz w:val="28"/>
          <w:szCs w:val="28"/>
          <w:lang w:eastAsia="en-US"/>
        </w:rPr>
        <w:t> </w:t>
      </w:r>
      <w:r w:rsidRPr="000C1FFE">
        <w:rPr>
          <w:sz w:val="28"/>
        </w:rPr>
        <w:t>000</w:t>
      </w:r>
      <w:r w:rsidRPr="000C1FFE">
        <w:rPr>
          <w:spacing w:val="-4"/>
          <w:sz w:val="28"/>
          <w:szCs w:val="28"/>
        </w:rPr>
        <w:t>,0</w:t>
      </w:r>
      <w:r w:rsidRPr="000C1FFE">
        <w:rPr>
          <w:rFonts w:eastAsia="Calibri"/>
          <w:sz w:val="28"/>
          <w:szCs w:val="28"/>
          <w:lang w:eastAsia="en-US"/>
        </w:rPr>
        <w:t> </w:t>
      </w:r>
      <w:r w:rsidRPr="000C1FFE">
        <w:rPr>
          <w:spacing w:val="-4"/>
          <w:sz w:val="28"/>
          <w:szCs w:val="28"/>
        </w:rPr>
        <w:t xml:space="preserve">тыс. рублей ежегодно </w:t>
      </w:r>
      <w:r w:rsidRPr="000C1FFE">
        <w:rPr>
          <w:sz w:val="28"/>
        </w:rPr>
        <w:t xml:space="preserve">и местным бюджетам для оказания финансовой поддержки </w:t>
      </w:r>
      <w:r w:rsidRPr="000C1FFE">
        <w:rPr>
          <w:spacing w:val="-4"/>
          <w:sz w:val="28"/>
          <w:szCs w:val="28"/>
        </w:rPr>
        <w:t>в объеме 50 000,0 тыс. рублей ежегодно</w:t>
      </w:r>
      <w:r w:rsidRPr="000C1FFE">
        <w:rPr>
          <w:sz w:val="28"/>
        </w:rPr>
        <w:t xml:space="preserve">. </w:t>
      </w:r>
    </w:p>
    <w:p w:rsidR="00A83289" w:rsidRPr="000C1FFE" w:rsidRDefault="00A83289" w:rsidP="00334798">
      <w:pPr>
        <w:pStyle w:val="1"/>
        <w:spacing w:before="240" w:after="120"/>
        <w:ind w:firstLine="709"/>
        <w:jc w:val="both"/>
        <w:rPr>
          <w:rFonts w:ascii="Times New Roman" w:hAnsi="Times New Roman" w:cs="Times New Roman"/>
          <w:color w:val="auto"/>
          <w:sz w:val="28"/>
          <w:szCs w:val="28"/>
        </w:rPr>
      </w:pPr>
      <w:bookmarkStart w:id="19" w:name="_Toc24812689"/>
      <w:r w:rsidRPr="000C1FFE">
        <w:rPr>
          <w:rFonts w:ascii="Times New Roman" w:hAnsi="Times New Roman" w:cs="Times New Roman"/>
          <w:color w:val="auto"/>
          <w:sz w:val="28"/>
          <w:szCs w:val="28"/>
        </w:rPr>
        <w:t xml:space="preserve">13. Государственный долг Чукотского автономного округа </w:t>
      </w:r>
      <w:r w:rsidRPr="000C1FFE">
        <w:rPr>
          <w:rFonts w:ascii="Times New Roman" w:hAnsi="Times New Roman" w:cs="Times New Roman"/>
          <w:color w:val="auto"/>
          <w:sz w:val="28"/>
          <w:szCs w:val="28"/>
        </w:rPr>
        <w:br/>
        <w:t>и расходы на его обслуживание</w:t>
      </w:r>
      <w:bookmarkEnd w:id="19"/>
    </w:p>
    <w:p w:rsidR="00A83289" w:rsidRPr="000C1FFE" w:rsidRDefault="00A83289" w:rsidP="000C1FFE">
      <w:pPr>
        <w:autoSpaceDE w:val="0"/>
        <w:autoSpaceDN w:val="0"/>
        <w:adjustRightInd w:val="0"/>
        <w:ind w:firstLine="709"/>
        <w:jc w:val="both"/>
        <w:rPr>
          <w:rFonts w:eastAsia="Calibri"/>
          <w:sz w:val="28"/>
          <w:szCs w:val="28"/>
          <w:lang w:eastAsia="en-US"/>
        </w:rPr>
      </w:pPr>
      <w:r w:rsidRPr="000C1FFE">
        <w:rPr>
          <w:sz w:val="28"/>
          <w:szCs w:val="28"/>
        </w:rPr>
        <w:t>Долговая политика является одним из основных приоритетных направлений бюджетной политики округа.</w:t>
      </w:r>
    </w:p>
    <w:p w:rsidR="00A83289" w:rsidRPr="000C1FFE" w:rsidRDefault="00A83289" w:rsidP="000C1FFE">
      <w:pPr>
        <w:autoSpaceDE w:val="0"/>
        <w:autoSpaceDN w:val="0"/>
        <w:adjustRightInd w:val="0"/>
        <w:ind w:firstLine="709"/>
        <w:jc w:val="both"/>
        <w:rPr>
          <w:rFonts w:eastAsia="Calibri"/>
          <w:sz w:val="28"/>
          <w:szCs w:val="28"/>
          <w:lang w:eastAsia="en-US"/>
        </w:rPr>
      </w:pPr>
      <w:r w:rsidRPr="000C1FFE">
        <w:rPr>
          <w:rFonts w:eastAsia="Calibri"/>
          <w:sz w:val="28"/>
          <w:szCs w:val="28"/>
          <w:lang w:eastAsia="en-US"/>
        </w:rPr>
        <w:t xml:space="preserve">Законопроектом верхний предел государственного долга на 1 января 2021 года предусмотрен в объеме 9 336 082,4 тыс. рублей, в том числе по государственным гарантиям – 1 870 000,0 тыс. рублей, на 1 января 2022 года – 7 469 561,8 тыс. рублей, в том числе по государственным гарантиям – 1 870 000,0 тыс. рублей, на 1 января 2023 года – </w:t>
      </w:r>
      <w:r w:rsidRPr="000C1FFE">
        <w:rPr>
          <w:rFonts w:eastAsia="Calibri"/>
          <w:sz w:val="28"/>
          <w:szCs w:val="28"/>
          <w:lang w:eastAsia="en-US"/>
        </w:rPr>
        <w:lastRenderedPageBreak/>
        <w:t xml:space="preserve">5 803 041,2 тыс. рублей, в том числе по государственным гарантиям – </w:t>
      </w:r>
      <w:r w:rsidRPr="000C1FFE">
        <w:rPr>
          <w:rFonts w:eastAsia="Calibri"/>
          <w:sz w:val="28"/>
          <w:szCs w:val="28"/>
          <w:lang w:eastAsia="en-US"/>
        </w:rPr>
        <w:br/>
        <w:t>2 070 000,0 тыс. рублей.</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Предельный объем государственного долга на 2020 год предусмотрен статьей 11 Законопроекта в сумме 12 717 802,7 тыс. рублей, на плановый период 2021 год – 12 006 082,4 тыс. рублей и на 2022 год - 10 139 561,8 тыс. рублей соответственно. Предельный объем государственного долга Чукотского автономного округа на 2020 год и на плановый период 2021 и 2022 годов не превышает ограничения, установленные пунктом 2 статьи 107 Бюджетного кодекса. </w:t>
      </w:r>
    </w:p>
    <w:p w:rsidR="00A83289" w:rsidRPr="000C1FFE" w:rsidRDefault="00A83289" w:rsidP="000C1FFE">
      <w:pPr>
        <w:autoSpaceDE w:val="0"/>
        <w:autoSpaceDN w:val="0"/>
        <w:adjustRightInd w:val="0"/>
        <w:ind w:firstLine="709"/>
        <w:jc w:val="both"/>
        <w:rPr>
          <w:rFonts w:eastAsia="Calibri"/>
          <w:sz w:val="28"/>
          <w:szCs w:val="28"/>
          <w:lang w:eastAsia="en-US"/>
        </w:rPr>
      </w:pPr>
      <w:r w:rsidRPr="000C1FFE">
        <w:rPr>
          <w:sz w:val="28"/>
          <w:szCs w:val="28"/>
        </w:rPr>
        <w:t>Законопроектом предусмотрена тенденция к снижению государственного долга в 2020 году к 2019 году на 10,2%, в 2021 и 2022 годах на 19,9% и 22,3% к предыдущему финансовому году.</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Основные параметры государственного долга Чукотского автономного округа отражены в таблице 27. </w:t>
      </w:r>
    </w:p>
    <w:p w:rsidR="00A83289" w:rsidRPr="000C1FFE" w:rsidRDefault="00A83289" w:rsidP="000C1FFE">
      <w:pPr>
        <w:ind w:firstLine="709"/>
        <w:jc w:val="right"/>
        <w:rPr>
          <w:sz w:val="28"/>
          <w:szCs w:val="28"/>
        </w:rPr>
      </w:pPr>
      <w:r w:rsidRPr="000C1FFE">
        <w:rPr>
          <w:sz w:val="28"/>
          <w:szCs w:val="28"/>
        </w:rPr>
        <w:t>Таблица 27</w:t>
      </w:r>
    </w:p>
    <w:p w:rsidR="00A83289" w:rsidRPr="000C1FFE" w:rsidRDefault="00A83289" w:rsidP="000C1FFE">
      <w:pPr>
        <w:ind w:firstLine="709"/>
        <w:jc w:val="right"/>
        <w:rPr>
          <w:sz w:val="28"/>
          <w:szCs w:val="28"/>
        </w:rPr>
      </w:pPr>
      <w:r w:rsidRPr="000C1FFE">
        <w:rPr>
          <w:sz w:val="28"/>
          <w:szCs w:val="28"/>
        </w:rPr>
        <w:t>(тыс. рублей)</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1"/>
        <w:gridCol w:w="1489"/>
        <w:gridCol w:w="1417"/>
        <w:gridCol w:w="1418"/>
        <w:gridCol w:w="1403"/>
      </w:tblGrid>
      <w:tr w:rsidR="00A83289" w:rsidRPr="00334798" w:rsidTr="00286A09">
        <w:trPr>
          <w:trHeight w:val="311"/>
          <w:tblHeader/>
          <w:jc w:val="center"/>
        </w:trPr>
        <w:tc>
          <w:tcPr>
            <w:tcW w:w="4071" w:type="dxa"/>
            <w:vMerge w:val="restart"/>
            <w:shd w:val="clear" w:color="auto" w:fill="auto"/>
            <w:vAlign w:val="center"/>
          </w:tcPr>
          <w:p w:rsidR="00A83289" w:rsidRPr="00334798" w:rsidRDefault="00A83289" w:rsidP="000C1FFE">
            <w:pPr>
              <w:jc w:val="center"/>
              <w:rPr>
                <w:sz w:val="20"/>
                <w:szCs w:val="20"/>
              </w:rPr>
            </w:pPr>
            <w:r w:rsidRPr="00334798">
              <w:rPr>
                <w:sz w:val="20"/>
                <w:szCs w:val="20"/>
              </w:rPr>
              <w:t>Наименование показателя</w:t>
            </w:r>
          </w:p>
        </w:tc>
        <w:tc>
          <w:tcPr>
            <w:tcW w:w="1489" w:type="dxa"/>
            <w:vMerge w:val="restart"/>
            <w:vAlign w:val="center"/>
          </w:tcPr>
          <w:p w:rsidR="00A83289" w:rsidRPr="00334798" w:rsidRDefault="00A83289" w:rsidP="000C1FFE">
            <w:pPr>
              <w:ind w:left="-108" w:right="-106"/>
              <w:jc w:val="center"/>
              <w:rPr>
                <w:sz w:val="20"/>
                <w:szCs w:val="20"/>
              </w:rPr>
            </w:pPr>
            <w:r w:rsidRPr="00334798">
              <w:rPr>
                <w:sz w:val="20"/>
                <w:szCs w:val="20"/>
              </w:rPr>
              <w:t xml:space="preserve">Утверждено </w:t>
            </w:r>
          </w:p>
          <w:p w:rsidR="00A83289" w:rsidRPr="00334798" w:rsidRDefault="00A83289" w:rsidP="000C1FFE">
            <w:pPr>
              <w:ind w:left="-108" w:right="-108"/>
              <w:jc w:val="center"/>
              <w:rPr>
                <w:sz w:val="20"/>
                <w:szCs w:val="20"/>
              </w:rPr>
            </w:pPr>
            <w:r w:rsidRPr="00334798">
              <w:rPr>
                <w:sz w:val="20"/>
                <w:szCs w:val="20"/>
              </w:rPr>
              <w:t xml:space="preserve">на 2019 год </w:t>
            </w:r>
          </w:p>
          <w:p w:rsidR="00A83289" w:rsidRPr="00334798" w:rsidRDefault="00A83289" w:rsidP="000C1FFE">
            <w:pPr>
              <w:ind w:left="-108" w:right="-108"/>
              <w:jc w:val="center"/>
              <w:rPr>
                <w:sz w:val="20"/>
                <w:szCs w:val="20"/>
              </w:rPr>
            </w:pPr>
            <w:r w:rsidRPr="00334798">
              <w:rPr>
                <w:sz w:val="20"/>
                <w:szCs w:val="20"/>
              </w:rPr>
              <w:t xml:space="preserve">(Закон №81-ОЗ </w:t>
            </w:r>
          </w:p>
          <w:p w:rsidR="00A83289" w:rsidRPr="00334798" w:rsidRDefault="00A83289" w:rsidP="000C1FFE">
            <w:pPr>
              <w:ind w:left="-108" w:right="-108"/>
              <w:jc w:val="center"/>
              <w:rPr>
                <w:sz w:val="20"/>
                <w:szCs w:val="20"/>
              </w:rPr>
            </w:pPr>
            <w:r w:rsidRPr="00334798">
              <w:rPr>
                <w:sz w:val="20"/>
                <w:szCs w:val="20"/>
              </w:rPr>
              <w:t>(в редакции от 29.10.2019 г.) </w:t>
            </w:r>
          </w:p>
        </w:tc>
        <w:tc>
          <w:tcPr>
            <w:tcW w:w="4238" w:type="dxa"/>
            <w:gridSpan w:val="3"/>
            <w:vAlign w:val="center"/>
          </w:tcPr>
          <w:p w:rsidR="00A83289" w:rsidRPr="00334798" w:rsidRDefault="00A83289" w:rsidP="000C1FFE">
            <w:pPr>
              <w:jc w:val="center"/>
              <w:rPr>
                <w:sz w:val="20"/>
                <w:szCs w:val="20"/>
              </w:rPr>
            </w:pPr>
            <w:r w:rsidRPr="00334798">
              <w:rPr>
                <w:sz w:val="20"/>
                <w:szCs w:val="20"/>
              </w:rPr>
              <w:t>Законопроект</w:t>
            </w:r>
          </w:p>
        </w:tc>
      </w:tr>
      <w:tr w:rsidR="00A83289" w:rsidRPr="00334798" w:rsidTr="00286A09">
        <w:trPr>
          <w:trHeight w:val="311"/>
          <w:tblHeader/>
          <w:jc w:val="center"/>
        </w:trPr>
        <w:tc>
          <w:tcPr>
            <w:tcW w:w="4071" w:type="dxa"/>
            <w:vMerge/>
            <w:shd w:val="clear" w:color="auto" w:fill="auto"/>
            <w:vAlign w:val="center"/>
          </w:tcPr>
          <w:p w:rsidR="00A83289" w:rsidRPr="00334798" w:rsidRDefault="00A83289" w:rsidP="000C1FFE">
            <w:pPr>
              <w:jc w:val="center"/>
              <w:rPr>
                <w:sz w:val="20"/>
                <w:szCs w:val="20"/>
              </w:rPr>
            </w:pPr>
          </w:p>
        </w:tc>
        <w:tc>
          <w:tcPr>
            <w:tcW w:w="1489" w:type="dxa"/>
            <w:vMerge/>
            <w:vAlign w:val="center"/>
          </w:tcPr>
          <w:p w:rsidR="00A83289" w:rsidRPr="00334798" w:rsidRDefault="00A83289" w:rsidP="000C1FFE">
            <w:pPr>
              <w:jc w:val="center"/>
              <w:rPr>
                <w:sz w:val="20"/>
                <w:szCs w:val="20"/>
              </w:rPr>
            </w:pPr>
          </w:p>
        </w:tc>
        <w:tc>
          <w:tcPr>
            <w:tcW w:w="1417" w:type="dxa"/>
            <w:vAlign w:val="center"/>
          </w:tcPr>
          <w:p w:rsidR="00A83289" w:rsidRPr="00334798" w:rsidRDefault="00A83289" w:rsidP="000C1FFE">
            <w:pPr>
              <w:jc w:val="center"/>
              <w:rPr>
                <w:sz w:val="20"/>
                <w:szCs w:val="20"/>
              </w:rPr>
            </w:pPr>
            <w:r w:rsidRPr="00334798">
              <w:rPr>
                <w:sz w:val="20"/>
                <w:szCs w:val="20"/>
              </w:rPr>
              <w:t>2020 год</w:t>
            </w:r>
          </w:p>
        </w:tc>
        <w:tc>
          <w:tcPr>
            <w:tcW w:w="1418" w:type="dxa"/>
            <w:shd w:val="clear" w:color="auto" w:fill="auto"/>
            <w:vAlign w:val="center"/>
          </w:tcPr>
          <w:p w:rsidR="00A83289" w:rsidRPr="00334798" w:rsidRDefault="00A83289" w:rsidP="000C1FFE">
            <w:pPr>
              <w:jc w:val="center"/>
              <w:rPr>
                <w:sz w:val="20"/>
                <w:szCs w:val="20"/>
              </w:rPr>
            </w:pPr>
            <w:r w:rsidRPr="00334798">
              <w:rPr>
                <w:sz w:val="20"/>
                <w:szCs w:val="20"/>
              </w:rPr>
              <w:t>2021 год</w:t>
            </w:r>
          </w:p>
        </w:tc>
        <w:tc>
          <w:tcPr>
            <w:tcW w:w="1403" w:type="dxa"/>
            <w:shd w:val="clear" w:color="auto" w:fill="auto"/>
            <w:vAlign w:val="center"/>
          </w:tcPr>
          <w:p w:rsidR="00A83289" w:rsidRPr="00334798" w:rsidRDefault="00A83289" w:rsidP="000C1FFE">
            <w:pPr>
              <w:jc w:val="center"/>
              <w:rPr>
                <w:sz w:val="20"/>
                <w:szCs w:val="20"/>
              </w:rPr>
            </w:pPr>
            <w:r w:rsidRPr="00334798">
              <w:rPr>
                <w:sz w:val="20"/>
                <w:szCs w:val="20"/>
              </w:rPr>
              <w:t>2022 год</w:t>
            </w:r>
          </w:p>
        </w:tc>
      </w:tr>
      <w:tr w:rsidR="00A83289" w:rsidRPr="00334798" w:rsidTr="00286A09">
        <w:trPr>
          <w:trHeight w:val="60"/>
          <w:tblHeader/>
          <w:jc w:val="center"/>
        </w:trPr>
        <w:tc>
          <w:tcPr>
            <w:tcW w:w="4071" w:type="dxa"/>
            <w:shd w:val="clear" w:color="auto" w:fill="auto"/>
            <w:vAlign w:val="center"/>
          </w:tcPr>
          <w:p w:rsidR="00A83289" w:rsidRPr="00334798" w:rsidRDefault="00A83289" w:rsidP="000C1FFE">
            <w:pPr>
              <w:jc w:val="center"/>
              <w:rPr>
                <w:sz w:val="20"/>
                <w:szCs w:val="20"/>
              </w:rPr>
            </w:pPr>
            <w:r w:rsidRPr="00334798">
              <w:rPr>
                <w:sz w:val="20"/>
                <w:szCs w:val="20"/>
              </w:rPr>
              <w:t>1</w:t>
            </w:r>
          </w:p>
        </w:tc>
        <w:tc>
          <w:tcPr>
            <w:tcW w:w="1489" w:type="dxa"/>
            <w:vAlign w:val="center"/>
          </w:tcPr>
          <w:p w:rsidR="00A83289" w:rsidRPr="00334798" w:rsidRDefault="00A83289" w:rsidP="000C1FFE">
            <w:pPr>
              <w:jc w:val="center"/>
              <w:rPr>
                <w:sz w:val="20"/>
                <w:szCs w:val="20"/>
              </w:rPr>
            </w:pPr>
            <w:r w:rsidRPr="00334798">
              <w:rPr>
                <w:sz w:val="20"/>
                <w:szCs w:val="20"/>
              </w:rPr>
              <w:t>2</w:t>
            </w:r>
          </w:p>
        </w:tc>
        <w:tc>
          <w:tcPr>
            <w:tcW w:w="1417" w:type="dxa"/>
            <w:vAlign w:val="center"/>
          </w:tcPr>
          <w:p w:rsidR="00A83289" w:rsidRPr="00334798" w:rsidRDefault="00A83289" w:rsidP="000C1FFE">
            <w:pPr>
              <w:jc w:val="center"/>
              <w:rPr>
                <w:sz w:val="20"/>
                <w:szCs w:val="20"/>
              </w:rPr>
            </w:pPr>
            <w:r w:rsidRPr="00334798">
              <w:rPr>
                <w:sz w:val="20"/>
                <w:szCs w:val="20"/>
              </w:rPr>
              <w:t>3</w:t>
            </w:r>
          </w:p>
        </w:tc>
        <w:tc>
          <w:tcPr>
            <w:tcW w:w="1418" w:type="dxa"/>
            <w:shd w:val="clear" w:color="auto" w:fill="auto"/>
            <w:vAlign w:val="center"/>
          </w:tcPr>
          <w:p w:rsidR="00A83289" w:rsidRPr="00334798" w:rsidRDefault="00A83289" w:rsidP="000C1FFE">
            <w:pPr>
              <w:jc w:val="center"/>
              <w:rPr>
                <w:sz w:val="20"/>
                <w:szCs w:val="20"/>
              </w:rPr>
            </w:pPr>
            <w:r w:rsidRPr="00334798">
              <w:rPr>
                <w:sz w:val="20"/>
                <w:szCs w:val="20"/>
              </w:rPr>
              <w:t>4</w:t>
            </w:r>
          </w:p>
        </w:tc>
        <w:tc>
          <w:tcPr>
            <w:tcW w:w="1403" w:type="dxa"/>
            <w:shd w:val="clear" w:color="auto" w:fill="auto"/>
            <w:vAlign w:val="center"/>
          </w:tcPr>
          <w:p w:rsidR="00A83289" w:rsidRPr="00334798" w:rsidRDefault="00A83289" w:rsidP="000C1FFE">
            <w:pPr>
              <w:jc w:val="center"/>
              <w:rPr>
                <w:sz w:val="20"/>
                <w:szCs w:val="20"/>
              </w:rPr>
            </w:pPr>
            <w:r w:rsidRPr="00334798">
              <w:rPr>
                <w:sz w:val="20"/>
                <w:szCs w:val="20"/>
              </w:rPr>
              <w:t>5</w:t>
            </w:r>
          </w:p>
        </w:tc>
      </w:tr>
      <w:tr w:rsidR="00A83289" w:rsidRPr="00334798" w:rsidTr="00286A09">
        <w:trPr>
          <w:trHeight w:val="334"/>
          <w:jc w:val="center"/>
        </w:trPr>
        <w:tc>
          <w:tcPr>
            <w:tcW w:w="4071" w:type="dxa"/>
            <w:shd w:val="clear" w:color="auto" w:fill="auto"/>
            <w:vAlign w:val="center"/>
          </w:tcPr>
          <w:p w:rsidR="00A83289" w:rsidRPr="00334798" w:rsidRDefault="00A83289" w:rsidP="000C1FFE">
            <w:pPr>
              <w:rPr>
                <w:sz w:val="20"/>
                <w:szCs w:val="20"/>
              </w:rPr>
            </w:pPr>
            <w:r w:rsidRPr="00334798">
              <w:rPr>
                <w:sz w:val="20"/>
                <w:szCs w:val="20"/>
              </w:rPr>
              <w:t xml:space="preserve">Предельный объем государственного долга </w:t>
            </w:r>
          </w:p>
        </w:tc>
        <w:tc>
          <w:tcPr>
            <w:tcW w:w="1489" w:type="dxa"/>
            <w:vAlign w:val="center"/>
          </w:tcPr>
          <w:p w:rsidR="00A83289" w:rsidRPr="00334798" w:rsidRDefault="00A83289" w:rsidP="000C1FFE">
            <w:pPr>
              <w:jc w:val="right"/>
              <w:rPr>
                <w:sz w:val="20"/>
                <w:szCs w:val="20"/>
              </w:rPr>
            </w:pPr>
            <w:r w:rsidRPr="00334798">
              <w:rPr>
                <w:sz w:val="20"/>
                <w:szCs w:val="20"/>
              </w:rPr>
              <w:t>10 047 802,7</w:t>
            </w:r>
          </w:p>
        </w:tc>
        <w:tc>
          <w:tcPr>
            <w:tcW w:w="1417" w:type="dxa"/>
            <w:vAlign w:val="center"/>
          </w:tcPr>
          <w:p w:rsidR="00A83289" w:rsidRPr="00334798" w:rsidRDefault="00A83289" w:rsidP="000C1FFE">
            <w:pPr>
              <w:jc w:val="right"/>
              <w:rPr>
                <w:sz w:val="20"/>
                <w:szCs w:val="20"/>
              </w:rPr>
            </w:pPr>
            <w:r w:rsidRPr="00334798">
              <w:rPr>
                <w:sz w:val="20"/>
                <w:szCs w:val="20"/>
              </w:rPr>
              <w:t>12 717 802,7</w:t>
            </w:r>
          </w:p>
        </w:tc>
        <w:tc>
          <w:tcPr>
            <w:tcW w:w="1418" w:type="dxa"/>
            <w:shd w:val="clear" w:color="auto" w:fill="auto"/>
            <w:vAlign w:val="center"/>
          </w:tcPr>
          <w:p w:rsidR="00A83289" w:rsidRPr="00334798" w:rsidRDefault="00A83289" w:rsidP="000C1FFE">
            <w:pPr>
              <w:jc w:val="right"/>
              <w:rPr>
                <w:sz w:val="20"/>
                <w:szCs w:val="20"/>
              </w:rPr>
            </w:pPr>
            <w:r w:rsidRPr="00334798">
              <w:rPr>
                <w:sz w:val="20"/>
                <w:szCs w:val="20"/>
              </w:rPr>
              <w:t>12 006 082,4</w:t>
            </w:r>
          </w:p>
        </w:tc>
        <w:tc>
          <w:tcPr>
            <w:tcW w:w="1403" w:type="dxa"/>
            <w:shd w:val="clear" w:color="auto" w:fill="auto"/>
            <w:vAlign w:val="center"/>
          </w:tcPr>
          <w:p w:rsidR="00A83289" w:rsidRPr="00334798" w:rsidRDefault="00A83289" w:rsidP="000C1FFE">
            <w:pPr>
              <w:jc w:val="right"/>
              <w:rPr>
                <w:sz w:val="20"/>
                <w:szCs w:val="20"/>
              </w:rPr>
            </w:pPr>
            <w:r w:rsidRPr="00334798">
              <w:rPr>
                <w:sz w:val="20"/>
                <w:szCs w:val="20"/>
              </w:rPr>
              <w:t>10 139 561,8</w:t>
            </w:r>
          </w:p>
        </w:tc>
      </w:tr>
      <w:tr w:rsidR="00A83289" w:rsidRPr="00334798" w:rsidTr="00286A09">
        <w:trPr>
          <w:trHeight w:val="60"/>
          <w:jc w:val="center"/>
        </w:trPr>
        <w:tc>
          <w:tcPr>
            <w:tcW w:w="4071" w:type="dxa"/>
            <w:shd w:val="clear" w:color="auto" w:fill="auto"/>
            <w:vAlign w:val="center"/>
          </w:tcPr>
          <w:p w:rsidR="00A83289" w:rsidRPr="00334798" w:rsidRDefault="00A83289" w:rsidP="000C1FFE">
            <w:pPr>
              <w:rPr>
                <w:sz w:val="20"/>
                <w:szCs w:val="20"/>
              </w:rPr>
            </w:pPr>
            <w:r w:rsidRPr="00334798">
              <w:rPr>
                <w:sz w:val="20"/>
                <w:szCs w:val="20"/>
              </w:rPr>
              <w:t>Доходы окружного бюджета, без учета безвозмездных поступлений</w:t>
            </w:r>
          </w:p>
        </w:tc>
        <w:tc>
          <w:tcPr>
            <w:tcW w:w="1489" w:type="dxa"/>
            <w:vAlign w:val="center"/>
          </w:tcPr>
          <w:p w:rsidR="00A83289" w:rsidRPr="00334798" w:rsidRDefault="00A83289" w:rsidP="000C1FFE">
            <w:pPr>
              <w:jc w:val="right"/>
              <w:rPr>
                <w:sz w:val="20"/>
                <w:szCs w:val="20"/>
              </w:rPr>
            </w:pPr>
            <w:r w:rsidRPr="00334798">
              <w:rPr>
                <w:sz w:val="20"/>
                <w:szCs w:val="20"/>
              </w:rPr>
              <w:t>12 314 91,9</w:t>
            </w:r>
          </w:p>
        </w:tc>
        <w:tc>
          <w:tcPr>
            <w:tcW w:w="1417" w:type="dxa"/>
            <w:vAlign w:val="center"/>
          </w:tcPr>
          <w:p w:rsidR="00A83289" w:rsidRPr="00334798" w:rsidRDefault="00A83289" w:rsidP="000C1FFE">
            <w:pPr>
              <w:jc w:val="right"/>
              <w:rPr>
                <w:sz w:val="20"/>
                <w:szCs w:val="20"/>
              </w:rPr>
            </w:pPr>
            <w:r w:rsidRPr="00334798">
              <w:rPr>
                <w:sz w:val="20"/>
                <w:szCs w:val="20"/>
              </w:rPr>
              <w:t>13 329 047,8</w:t>
            </w:r>
          </w:p>
        </w:tc>
        <w:tc>
          <w:tcPr>
            <w:tcW w:w="1418" w:type="dxa"/>
            <w:shd w:val="clear" w:color="auto" w:fill="auto"/>
            <w:vAlign w:val="center"/>
          </w:tcPr>
          <w:p w:rsidR="00A83289" w:rsidRPr="00334798" w:rsidRDefault="00A83289" w:rsidP="000C1FFE">
            <w:pPr>
              <w:jc w:val="right"/>
              <w:rPr>
                <w:sz w:val="20"/>
                <w:szCs w:val="20"/>
              </w:rPr>
            </w:pPr>
            <w:r w:rsidRPr="00334798">
              <w:rPr>
                <w:sz w:val="20"/>
                <w:szCs w:val="20"/>
              </w:rPr>
              <w:t>12 976 023,7</w:t>
            </w:r>
          </w:p>
        </w:tc>
        <w:tc>
          <w:tcPr>
            <w:tcW w:w="1403" w:type="dxa"/>
            <w:shd w:val="clear" w:color="auto" w:fill="auto"/>
            <w:vAlign w:val="center"/>
          </w:tcPr>
          <w:p w:rsidR="00A83289" w:rsidRPr="00334798" w:rsidRDefault="00A83289" w:rsidP="000C1FFE">
            <w:pPr>
              <w:jc w:val="right"/>
              <w:rPr>
                <w:bCs/>
                <w:sz w:val="20"/>
                <w:szCs w:val="20"/>
              </w:rPr>
            </w:pPr>
            <w:r w:rsidRPr="00334798">
              <w:rPr>
                <w:bCs/>
                <w:sz w:val="20"/>
                <w:szCs w:val="20"/>
              </w:rPr>
              <w:t>13 210 802,1</w:t>
            </w:r>
          </w:p>
        </w:tc>
      </w:tr>
      <w:tr w:rsidR="00A83289" w:rsidRPr="00334798" w:rsidTr="00286A09">
        <w:trPr>
          <w:trHeight w:val="350"/>
          <w:jc w:val="center"/>
        </w:trPr>
        <w:tc>
          <w:tcPr>
            <w:tcW w:w="4071" w:type="dxa"/>
            <w:shd w:val="clear" w:color="auto" w:fill="auto"/>
          </w:tcPr>
          <w:p w:rsidR="00A83289" w:rsidRPr="00334798" w:rsidRDefault="00A83289" w:rsidP="000C1FFE">
            <w:pPr>
              <w:rPr>
                <w:sz w:val="20"/>
                <w:szCs w:val="20"/>
              </w:rPr>
            </w:pPr>
            <w:r w:rsidRPr="00334798">
              <w:rPr>
                <w:sz w:val="20"/>
                <w:szCs w:val="20"/>
              </w:rPr>
              <w:t>Верхний предел государственного долга на 31 декабря финансового года, следующего за отчетным, из него:</w:t>
            </w:r>
          </w:p>
        </w:tc>
        <w:tc>
          <w:tcPr>
            <w:tcW w:w="1489" w:type="dxa"/>
            <w:vAlign w:val="center"/>
          </w:tcPr>
          <w:p w:rsidR="00A83289" w:rsidRPr="00334798" w:rsidRDefault="00A83289" w:rsidP="000C1FFE">
            <w:pPr>
              <w:jc w:val="right"/>
              <w:rPr>
                <w:sz w:val="20"/>
                <w:szCs w:val="20"/>
              </w:rPr>
            </w:pPr>
            <w:r w:rsidRPr="00334798">
              <w:rPr>
                <w:sz w:val="20"/>
                <w:szCs w:val="20"/>
              </w:rPr>
              <w:t>10 400 572,8</w:t>
            </w:r>
          </w:p>
        </w:tc>
        <w:tc>
          <w:tcPr>
            <w:tcW w:w="1417" w:type="dxa"/>
            <w:vAlign w:val="center"/>
          </w:tcPr>
          <w:p w:rsidR="00A83289" w:rsidRPr="00334798" w:rsidRDefault="00A83289" w:rsidP="000C1FFE">
            <w:pPr>
              <w:jc w:val="right"/>
              <w:rPr>
                <w:sz w:val="20"/>
                <w:szCs w:val="20"/>
              </w:rPr>
            </w:pPr>
            <w:r w:rsidRPr="00334798">
              <w:rPr>
                <w:sz w:val="20"/>
                <w:szCs w:val="20"/>
              </w:rPr>
              <w:t>9 336 082,4</w:t>
            </w:r>
          </w:p>
        </w:tc>
        <w:tc>
          <w:tcPr>
            <w:tcW w:w="1418" w:type="dxa"/>
            <w:shd w:val="clear" w:color="auto" w:fill="auto"/>
            <w:vAlign w:val="center"/>
          </w:tcPr>
          <w:p w:rsidR="00A83289" w:rsidRPr="00334798" w:rsidRDefault="00A83289" w:rsidP="000C1FFE">
            <w:pPr>
              <w:jc w:val="right"/>
              <w:rPr>
                <w:sz w:val="20"/>
                <w:szCs w:val="20"/>
              </w:rPr>
            </w:pPr>
            <w:r w:rsidRPr="00334798">
              <w:rPr>
                <w:sz w:val="20"/>
                <w:szCs w:val="20"/>
              </w:rPr>
              <w:t>7 469 561,8</w:t>
            </w:r>
          </w:p>
        </w:tc>
        <w:tc>
          <w:tcPr>
            <w:tcW w:w="1403" w:type="dxa"/>
            <w:shd w:val="clear" w:color="auto" w:fill="auto"/>
            <w:vAlign w:val="center"/>
          </w:tcPr>
          <w:p w:rsidR="00A83289" w:rsidRPr="00334798" w:rsidRDefault="00A83289" w:rsidP="000C1FFE">
            <w:pPr>
              <w:jc w:val="right"/>
              <w:rPr>
                <w:sz w:val="20"/>
                <w:szCs w:val="20"/>
              </w:rPr>
            </w:pPr>
            <w:r w:rsidRPr="00334798">
              <w:rPr>
                <w:sz w:val="20"/>
                <w:szCs w:val="20"/>
              </w:rPr>
              <w:t>5 803 041,2</w:t>
            </w:r>
          </w:p>
        </w:tc>
      </w:tr>
      <w:tr w:rsidR="00A83289" w:rsidRPr="00334798" w:rsidTr="00286A09">
        <w:trPr>
          <w:trHeight w:val="354"/>
          <w:jc w:val="center"/>
        </w:trPr>
        <w:tc>
          <w:tcPr>
            <w:tcW w:w="4071" w:type="dxa"/>
            <w:shd w:val="clear" w:color="auto" w:fill="auto"/>
            <w:vAlign w:val="center"/>
          </w:tcPr>
          <w:p w:rsidR="00A83289" w:rsidRPr="00334798" w:rsidRDefault="00A83289" w:rsidP="000C1FFE">
            <w:pPr>
              <w:rPr>
                <w:i/>
                <w:sz w:val="20"/>
                <w:szCs w:val="20"/>
              </w:rPr>
            </w:pPr>
            <w:r w:rsidRPr="00334798">
              <w:rPr>
                <w:i/>
                <w:sz w:val="20"/>
                <w:szCs w:val="20"/>
              </w:rPr>
              <w:t>Верхний предел долга по государственным гарантиям</w:t>
            </w:r>
          </w:p>
        </w:tc>
        <w:tc>
          <w:tcPr>
            <w:tcW w:w="1489" w:type="dxa"/>
            <w:vAlign w:val="center"/>
          </w:tcPr>
          <w:p w:rsidR="00A83289" w:rsidRPr="00334798" w:rsidRDefault="00A83289" w:rsidP="000C1FFE">
            <w:pPr>
              <w:jc w:val="right"/>
              <w:rPr>
                <w:i/>
                <w:sz w:val="20"/>
                <w:szCs w:val="20"/>
              </w:rPr>
            </w:pPr>
            <w:r w:rsidRPr="00334798">
              <w:rPr>
                <w:i/>
                <w:sz w:val="20"/>
                <w:szCs w:val="20"/>
              </w:rPr>
              <w:t>1 648 460,0</w:t>
            </w:r>
          </w:p>
        </w:tc>
        <w:tc>
          <w:tcPr>
            <w:tcW w:w="1417" w:type="dxa"/>
            <w:vAlign w:val="center"/>
          </w:tcPr>
          <w:p w:rsidR="00A83289" w:rsidRPr="00334798" w:rsidRDefault="00A83289" w:rsidP="000C1FFE">
            <w:pPr>
              <w:jc w:val="right"/>
              <w:rPr>
                <w:i/>
                <w:sz w:val="20"/>
                <w:szCs w:val="20"/>
              </w:rPr>
            </w:pPr>
            <w:r w:rsidRPr="00334798">
              <w:rPr>
                <w:i/>
                <w:sz w:val="20"/>
                <w:szCs w:val="20"/>
              </w:rPr>
              <w:t>1 870 000,0</w:t>
            </w:r>
          </w:p>
        </w:tc>
        <w:tc>
          <w:tcPr>
            <w:tcW w:w="1418" w:type="dxa"/>
            <w:shd w:val="clear" w:color="auto" w:fill="auto"/>
            <w:vAlign w:val="center"/>
          </w:tcPr>
          <w:p w:rsidR="00A83289" w:rsidRPr="00334798" w:rsidRDefault="00A83289" w:rsidP="000C1FFE">
            <w:pPr>
              <w:jc w:val="right"/>
              <w:rPr>
                <w:i/>
                <w:sz w:val="20"/>
                <w:szCs w:val="20"/>
              </w:rPr>
            </w:pPr>
            <w:r w:rsidRPr="00334798">
              <w:rPr>
                <w:i/>
                <w:sz w:val="20"/>
                <w:szCs w:val="20"/>
              </w:rPr>
              <w:t>1 870 000,0</w:t>
            </w:r>
          </w:p>
        </w:tc>
        <w:tc>
          <w:tcPr>
            <w:tcW w:w="1403" w:type="dxa"/>
            <w:shd w:val="clear" w:color="auto" w:fill="auto"/>
            <w:vAlign w:val="center"/>
          </w:tcPr>
          <w:p w:rsidR="00A83289" w:rsidRPr="00334798" w:rsidRDefault="00A83289" w:rsidP="000C1FFE">
            <w:pPr>
              <w:jc w:val="right"/>
              <w:rPr>
                <w:i/>
                <w:sz w:val="20"/>
                <w:szCs w:val="20"/>
              </w:rPr>
            </w:pPr>
            <w:r w:rsidRPr="00334798">
              <w:rPr>
                <w:i/>
                <w:sz w:val="20"/>
                <w:szCs w:val="20"/>
              </w:rPr>
              <w:t>2 070 000,0</w:t>
            </w:r>
          </w:p>
        </w:tc>
      </w:tr>
      <w:tr w:rsidR="00A83289" w:rsidRPr="00334798" w:rsidTr="00286A09">
        <w:trPr>
          <w:trHeight w:val="354"/>
          <w:jc w:val="center"/>
        </w:trPr>
        <w:tc>
          <w:tcPr>
            <w:tcW w:w="4071" w:type="dxa"/>
            <w:shd w:val="clear" w:color="auto" w:fill="auto"/>
            <w:vAlign w:val="center"/>
          </w:tcPr>
          <w:p w:rsidR="00A83289" w:rsidRPr="00334798" w:rsidRDefault="00A83289" w:rsidP="000C1FFE">
            <w:pPr>
              <w:rPr>
                <w:sz w:val="20"/>
                <w:szCs w:val="20"/>
              </w:rPr>
            </w:pPr>
            <w:r w:rsidRPr="00334798">
              <w:rPr>
                <w:sz w:val="20"/>
                <w:szCs w:val="20"/>
              </w:rPr>
              <w:t>Бюджетные кредиты по состоянию на 31 декабря соответствующего года</w:t>
            </w:r>
          </w:p>
        </w:tc>
        <w:tc>
          <w:tcPr>
            <w:tcW w:w="1489" w:type="dxa"/>
            <w:vAlign w:val="center"/>
          </w:tcPr>
          <w:p w:rsidR="00A83289" w:rsidRPr="00334798" w:rsidRDefault="00A83289" w:rsidP="000C1FFE">
            <w:pPr>
              <w:jc w:val="right"/>
              <w:rPr>
                <w:sz w:val="20"/>
                <w:szCs w:val="20"/>
              </w:rPr>
            </w:pPr>
            <w:r w:rsidRPr="00334798">
              <w:rPr>
                <w:sz w:val="20"/>
                <w:szCs w:val="20"/>
              </w:rPr>
              <w:t>8 865 972,8</w:t>
            </w:r>
          </w:p>
        </w:tc>
        <w:tc>
          <w:tcPr>
            <w:tcW w:w="1417" w:type="dxa"/>
            <w:vAlign w:val="center"/>
          </w:tcPr>
          <w:p w:rsidR="00A83289" w:rsidRPr="00334798" w:rsidRDefault="00A83289" w:rsidP="000C1FFE">
            <w:pPr>
              <w:jc w:val="right"/>
              <w:rPr>
                <w:sz w:val="20"/>
                <w:szCs w:val="20"/>
              </w:rPr>
            </w:pPr>
            <w:r w:rsidRPr="00334798">
              <w:rPr>
                <w:sz w:val="20"/>
                <w:szCs w:val="20"/>
              </w:rPr>
              <w:t>7 466 082,4</w:t>
            </w:r>
          </w:p>
        </w:tc>
        <w:tc>
          <w:tcPr>
            <w:tcW w:w="1418" w:type="dxa"/>
            <w:shd w:val="clear" w:color="auto" w:fill="auto"/>
            <w:vAlign w:val="center"/>
          </w:tcPr>
          <w:p w:rsidR="00A83289" w:rsidRPr="00334798" w:rsidRDefault="00A83289" w:rsidP="000C1FFE">
            <w:pPr>
              <w:jc w:val="right"/>
              <w:rPr>
                <w:sz w:val="20"/>
                <w:szCs w:val="20"/>
              </w:rPr>
            </w:pPr>
            <w:r w:rsidRPr="00334798">
              <w:rPr>
                <w:sz w:val="20"/>
                <w:szCs w:val="20"/>
              </w:rPr>
              <w:t>5 599 561,8</w:t>
            </w:r>
          </w:p>
        </w:tc>
        <w:tc>
          <w:tcPr>
            <w:tcW w:w="1403" w:type="dxa"/>
            <w:shd w:val="clear" w:color="auto" w:fill="auto"/>
            <w:vAlign w:val="center"/>
          </w:tcPr>
          <w:p w:rsidR="00A83289" w:rsidRPr="00334798" w:rsidRDefault="00A83289" w:rsidP="000C1FFE">
            <w:pPr>
              <w:jc w:val="right"/>
              <w:rPr>
                <w:sz w:val="20"/>
                <w:szCs w:val="20"/>
              </w:rPr>
            </w:pPr>
            <w:r w:rsidRPr="00334798">
              <w:rPr>
                <w:sz w:val="20"/>
                <w:szCs w:val="20"/>
              </w:rPr>
              <w:t>3 733 041,2</w:t>
            </w:r>
          </w:p>
        </w:tc>
      </w:tr>
      <w:tr w:rsidR="00A83289" w:rsidRPr="00334798" w:rsidTr="00286A09">
        <w:trPr>
          <w:trHeight w:val="303"/>
          <w:jc w:val="center"/>
        </w:trPr>
        <w:tc>
          <w:tcPr>
            <w:tcW w:w="4071" w:type="dxa"/>
            <w:shd w:val="clear" w:color="auto" w:fill="auto"/>
            <w:vAlign w:val="center"/>
          </w:tcPr>
          <w:p w:rsidR="00A83289" w:rsidRPr="00334798" w:rsidRDefault="00A83289" w:rsidP="000C1FFE">
            <w:pPr>
              <w:rPr>
                <w:sz w:val="20"/>
                <w:szCs w:val="20"/>
              </w:rPr>
            </w:pPr>
            <w:r w:rsidRPr="00334798">
              <w:rPr>
                <w:sz w:val="20"/>
                <w:szCs w:val="20"/>
              </w:rPr>
              <w:t>Расходы на обслуживание государственного долга</w:t>
            </w:r>
          </w:p>
        </w:tc>
        <w:tc>
          <w:tcPr>
            <w:tcW w:w="1489" w:type="dxa"/>
            <w:vAlign w:val="center"/>
          </w:tcPr>
          <w:p w:rsidR="00A83289" w:rsidRPr="00334798" w:rsidRDefault="00A83289" w:rsidP="000C1FFE">
            <w:pPr>
              <w:jc w:val="right"/>
              <w:rPr>
                <w:sz w:val="20"/>
                <w:szCs w:val="20"/>
              </w:rPr>
            </w:pPr>
            <w:r w:rsidRPr="00334798">
              <w:rPr>
                <w:sz w:val="20"/>
                <w:szCs w:val="20"/>
              </w:rPr>
              <w:t>8 825,1</w:t>
            </w:r>
          </w:p>
        </w:tc>
        <w:tc>
          <w:tcPr>
            <w:tcW w:w="1417" w:type="dxa"/>
            <w:vAlign w:val="center"/>
          </w:tcPr>
          <w:p w:rsidR="00A83289" w:rsidRPr="00334798" w:rsidRDefault="00A83289" w:rsidP="000C1FFE">
            <w:pPr>
              <w:jc w:val="right"/>
              <w:rPr>
                <w:sz w:val="20"/>
                <w:szCs w:val="20"/>
              </w:rPr>
            </w:pPr>
            <w:r w:rsidRPr="00334798">
              <w:rPr>
                <w:sz w:val="20"/>
                <w:szCs w:val="20"/>
              </w:rPr>
              <w:t>8 320,3</w:t>
            </w:r>
          </w:p>
        </w:tc>
        <w:tc>
          <w:tcPr>
            <w:tcW w:w="1418" w:type="dxa"/>
            <w:shd w:val="clear" w:color="auto" w:fill="auto"/>
            <w:vAlign w:val="center"/>
          </w:tcPr>
          <w:p w:rsidR="00A83289" w:rsidRPr="00334798" w:rsidRDefault="00A83289" w:rsidP="000C1FFE">
            <w:pPr>
              <w:jc w:val="right"/>
              <w:rPr>
                <w:sz w:val="20"/>
                <w:szCs w:val="20"/>
              </w:rPr>
            </w:pPr>
            <w:r w:rsidRPr="00334798">
              <w:rPr>
                <w:sz w:val="20"/>
                <w:szCs w:val="20"/>
              </w:rPr>
              <w:t>7 307,6</w:t>
            </w:r>
          </w:p>
        </w:tc>
        <w:tc>
          <w:tcPr>
            <w:tcW w:w="1403" w:type="dxa"/>
            <w:shd w:val="clear" w:color="auto" w:fill="auto"/>
            <w:vAlign w:val="center"/>
          </w:tcPr>
          <w:p w:rsidR="00A83289" w:rsidRPr="00334798" w:rsidRDefault="00A83289" w:rsidP="000C1FFE">
            <w:pPr>
              <w:jc w:val="right"/>
              <w:rPr>
                <w:sz w:val="20"/>
                <w:szCs w:val="20"/>
              </w:rPr>
            </w:pPr>
            <w:r w:rsidRPr="00334798">
              <w:rPr>
                <w:sz w:val="20"/>
                <w:szCs w:val="20"/>
              </w:rPr>
              <w:t>5 441,1</w:t>
            </w:r>
          </w:p>
        </w:tc>
      </w:tr>
    </w:tbl>
    <w:p w:rsidR="00A83289" w:rsidRPr="000C1FFE" w:rsidRDefault="00A83289" w:rsidP="000C1FFE">
      <w:pPr>
        <w:autoSpaceDE w:val="0"/>
        <w:autoSpaceDN w:val="0"/>
        <w:adjustRightInd w:val="0"/>
        <w:spacing w:before="120"/>
        <w:ind w:firstLine="709"/>
        <w:jc w:val="both"/>
        <w:rPr>
          <w:rFonts w:eastAsia="Calibri"/>
          <w:sz w:val="28"/>
          <w:szCs w:val="28"/>
          <w:lang w:eastAsia="en-US"/>
        </w:rPr>
      </w:pPr>
      <w:r w:rsidRPr="000C1FFE">
        <w:rPr>
          <w:rFonts w:eastAsia="Calibri"/>
          <w:sz w:val="28"/>
          <w:szCs w:val="28"/>
          <w:lang w:eastAsia="en-US"/>
        </w:rPr>
        <w:t>Структура государственного долга Чукотского автономного округа соответствует структуре, установленной статьей 99 Бюджетного кодекса, представлена бюджетными кредитами, привлеченными в окружной бюджет из федерального бюджета, и государственными гарантиями.</w:t>
      </w:r>
    </w:p>
    <w:p w:rsidR="00A83289" w:rsidRPr="000C1FFE" w:rsidRDefault="00A83289" w:rsidP="000C1FFE">
      <w:pPr>
        <w:ind w:firstLine="709"/>
        <w:jc w:val="both"/>
        <w:rPr>
          <w:sz w:val="28"/>
          <w:szCs w:val="28"/>
        </w:rPr>
      </w:pPr>
      <w:r w:rsidRPr="000C1FFE">
        <w:rPr>
          <w:sz w:val="28"/>
          <w:szCs w:val="28"/>
        </w:rPr>
        <w:t>В трехлетнем периоде расходы на обслуживание государственного долга также уменьшаются к уровню 2019 года и составят в 2020 году 8 320,3 тыс. рублей, в 2021 году 7 307,6 тыс. рублей, и в 2022 году 5 441,1 тыс. рублей. В структуре расходов бюджета без учета субвенций, расходы на обслуживание государственного долга за период 2020-2022 годах не превышают предельного объема расходов на обслуживание государственного долга, установленного статьей 111 Бюджетного кодекса.</w:t>
      </w:r>
    </w:p>
    <w:p w:rsidR="00A83289" w:rsidRPr="000C1FFE" w:rsidRDefault="00A83289" w:rsidP="00334798">
      <w:pPr>
        <w:pStyle w:val="1"/>
        <w:spacing w:before="240" w:after="120"/>
        <w:ind w:firstLine="709"/>
        <w:jc w:val="both"/>
        <w:rPr>
          <w:rFonts w:ascii="Times New Roman" w:hAnsi="Times New Roman" w:cs="Times New Roman"/>
          <w:color w:val="auto"/>
          <w:sz w:val="28"/>
          <w:szCs w:val="28"/>
        </w:rPr>
      </w:pPr>
      <w:bookmarkStart w:id="20" w:name="_Toc24812690"/>
      <w:r w:rsidRPr="000C1FFE">
        <w:rPr>
          <w:rFonts w:ascii="Times New Roman" w:hAnsi="Times New Roman" w:cs="Times New Roman"/>
          <w:color w:val="auto"/>
          <w:sz w:val="28"/>
          <w:szCs w:val="28"/>
        </w:rPr>
        <w:lastRenderedPageBreak/>
        <w:t>14. Анализ текстовых статей и приложений проекта закона Чукотского автономного округа «Об окружном бюджете на 2019 год и на плановый период 2020 и 2021 годов»</w:t>
      </w:r>
      <w:bookmarkEnd w:id="20"/>
    </w:p>
    <w:p w:rsidR="00A83289" w:rsidRPr="000C1FFE" w:rsidRDefault="00A83289" w:rsidP="000C1FFE">
      <w:pPr>
        <w:pStyle w:val="afffc"/>
        <w:ind w:firstLine="709"/>
        <w:jc w:val="both"/>
        <w:rPr>
          <w:b/>
          <w:sz w:val="28"/>
          <w:szCs w:val="28"/>
        </w:rPr>
      </w:pPr>
      <w:r w:rsidRPr="000C1FFE">
        <w:rPr>
          <w:sz w:val="28"/>
          <w:szCs w:val="28"/>
        </w:rPr>
        <w:t>Законопроект содержит 15 статей и 28 приложений. По сравнению с Законом об окружном бюджете на 2019 год структура документа и содержание текстовых статей не изменились.</w:t>
      </w:r>
    </w:p>
    <w:p w:rsidR="00A83289" w:rsidRPr="000C1FFE" w:rsidRDefault="00A83289" w:rsidP="000C1FFE">
      <w:pPr>
        <w:pStyle w:val="aff2"/>
        <w:spacing w:line="240" w:lineRule="auto"/>
        <w:ind w:firstLine="709"/>
        <w:jc w:val="both"/>
        <w:rPr>
          <w:bCs/>
          <w:sz w:val="28"/>
          <w:szCs w:val="28"/>
        </w:rPr>
      </w:pPr>
      <w:r w:rsidRPr="000C1FFE">
        <w:rPr>
          <w:sz w:val="28"/>
          <w:szCs w:val="28"/>
        </w:rPr>
        <w:t>По результатам анализа соответствия норм текстовых статей Законопроекта Бюджетному кодексу и иным нормативным правовым актам Российской Федерации и Чукотского автономного округа отмечается следующее.</w:t>
      </w:r>
    </w:p>
    <w:p w:rsidR="00A83289" w:rsidRPr="000C1FFE" w:rsidRDefault="00A83289" w:rsidP="000C1FFE">
      <w:pPr>
        <w:ind w:firstLine="709"/>
        <w:jc w:val="both"/>
        <w:rPr>
          <w:sz w:val="28"/>
          <w:szCs w:val="28"/>
        </w:rPr>
      </w:pPr>
      <w:r w:rsidRPr="000C1FFE">
        <w:rPr>
          <w:sz w:val="28"/>
          <w:szCs w:val="28"/>
        </w:rPr>
        <w:t xml:space="preserve">Пунктом 2 статьи 5 Законопроекта не предусмотрены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что не соответствует нормам статьи 78 Бюджетного кодекса. При этом в приложениях 9, 11, 13 к Законопроекту на 2020 год отражено 47 видов субсидий на общую сумму 7 460 195,3 тыс. рублей, в приложениях 10, 12, 14, 15 к Законопроекту отражено 46 видов на общую сумму в 2021 году – 7 111 358,9 тыс. рублей, в 2022 году – 6 934 041,8 тыс. рублей. </w:t>
      </w:r>
    </w:p>
    <w:p w:rsidR="00A83289" w:rsidRPr="000C1FFE" w:rsidRDefault="00A83289" w:rsidP="000C1FFE">
      <w:pPr>
        <w:pStyle w:val="ConsPlusNormal"/>
        <w:ind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Значения основных характеристик окружного бюджета, указанных в текстовой части Законопроекта, соответствуют значениям данных показателей, отраженных в табличной части (приложениях) Законопроекта. </w:t>
      </w:r>
    </w:p>
    <w:p w:rsidR="00A83289" w:rsidRPr="000C1FFE" w:rsidRDefault="00A83289" w:rsidP="000C1FFE">
      <w:pPr>
        <w:autoSpaceDE w:val="0"/>
        <w:autoSpaceDN w:val="0"/>
        <w:adjustRightInd w:val="0"/>
        <w:ind w:firstLine="709"/>
        <w:jc w:val="both"/>
        <w:rPr>
          <w:sz w:val="28"/>
          <w:szCs w:val="28"/>
        </w:rPr>
      </w:pPr>
      <w:r w:rsidRPr="000C1FFE">
        <w:rPr>
          <w:sz w:val="28"/>
          <w:szCs w:val="28"/>
        </w:rPr>
        <w:t>Проверкой формирования объемов бюджетных ассигнований окружного бюджета на 2020-2022 годы установлено следующее.</w:t>
      </w:r>
    </w:p>
    <w:p w:rsidR="00A83289" w:rsidRPr="000C1FFE" w:rsidRDefault="00A83289" w:rsidP="000C1FFE">
      <w:pPr>
        <w:autoSpaceDE w:val="0"/>
        <w:autoSpaceDN w:val="0"/>
        <w:adjustRightInd w:val="0"/>
        <w:ind w:firstLine="709"/>
        <w:jc w:val="both"/>
        <w:rPr>
          <w:bCs/>
          <w:sz w:val="28"/>
          <w:szCs w:val="28"/>
        </w:rPr>
      </w:pPr>
      <w:r w:rsidRPr="000C1FFE">
        <w:rPr>
          <w:sz w:val="28"/>
          <w:szCs w:val="28"/>
        </w:rPr>
        <w:t>Объем бюджетных ассигнований на страховые взносы обязательного медицинского страхования неработающего населения, предусмотренные в рамках реализации основного мероприятия «Организация финансового обеспечения обязательного медицинского страхования» подпрограммы «</w:t>
      </w:r>
      <w:r w:rsidRPr="000C1FFE">
        <w:rPr>
          <w:bCs/>
          <w:sz w:val="28"/>
          <w:szCs w:val="28"/>
        </w:rPr>
        <w:t xml:space="preserve">Финансовое обеспечение оказания гарантированной медицинской помощи населению Чукотского автономного округа» Госпрограммы «Развитие здравоохранения Чукотского автономного округа», рассчитан </w:t>
      </w:r>
      <w:r w:rsidRPr="000C1FFE">
        <w:rPr>
          <w:sz w:val="28"/>
          <w:szCs w:val="28"/>
        </w:rPr>
        <w:t xml:space="preserve">без учета увеличения численности неработающего населения (по состоянию на 1 января 2019 года) на 1 013 человек и коэффициентов удорожания стоимости медицинских услуг в рассматриваемом периоде, что не соответствует </w:t>
      </w:r>
      <w:r w:rsidRPr="000C1FFE">
        <w:rPr>
          <w:bCs/>
          <w:sz w:val="28"/>
          <w:szCs w:val="28"/>
        </w:rPr>
        <w:t xml:space="preserve">требованиям </w:t>
      </w:r>
      <w:r w:rsidRPr="000C1FFE">
        <w:rPr>
          <w:sz w:val="28"/>
          <w:szCs w:val="28"/>
        </w:rPr>
        <w:t xml:space="preserve">Федерального закона от 30 ноября 2011 года </w:t>
      </w:r>
      <w:r w:rsidRPr="000C1FFE">
        <w:rPr>
          <w:sz w:val="28"/>
          <w:szCs w:val="28"/>
        </w:rPr>
        <w:br/>
        <w:t>№354-ФЗ «О размере и порядке расчета тарифа страхового взноса на обязательное медицинское страхование неработающего населения»</w:t>
      </w:r>
      <w:r w:rsidRPr="000C1FFE">
        <w:rPr>
          <w:bCs/>
          <w:sz w:val="28"/>
          <w:szCs w:val="28"/>
        </w:rPr>
        <w:t>, информация о выявленных отклонениях отражена в таблице 28.</w:t>
      </w:r>
    </w:p>
    <w:p w:rsidR="00A83289" w:rsidRPr="000C1FFE" w:rsidRDefault="00A83289" w:rsidP="000C1FFE">
      <w:pPr>
        <w:pStyle w:val="a8"/>
        <w:spacing w:before="0" w:beforeAutospacing="0" w:after="0" w:afterAutospacing="0"/>
        <w:ind w:firstLine="709"/>
        <w:jc w:val="right"/>
        <w:rPr>
          <w:bCs/>
          <w:sz w:val="28"/>
          <w:szCs w:val="28"/>
        </w:rPr>
      </w:pPr>
      <w:r w:rsidRPr="000C1FFE">
        <w:rPr>
          <w:bCs/>
          <w:sz w:val="28"/>
          <w:szCs w:val="28"/>
        </w:rPr>
        <w:t>Таблица 28</w:t>
      </w:r>
    </w:p>
    <w:p w:rsidR="00A83289" w:rsidRDefault="00A83289" w:rsidP="000C1FFE">
      <w:pPr>
        <w:autoSpaceDE w:val="0"/>
        <w:autoSpaceDN w:val="0"/>
        <w:adjustRightInd w:val="0"/>
        <w:ind w:firstLine="709"/>
        <w:jc w:val="right"/>
        <w:rPr>
          <w:sz w:val="28"/>
          <w:szCs w:val="28"/>
        </w:rPr>
      </w:pPr>
      <w:r w:rsidRPr="000C1FFE">
        <w:rPr>
          <w:sz w:val="28"/>
          <w:szCs w:val="28"/>
        </w:rPr>
        <w:t>(тыс. рублей)</w:t>
      </w:r>
    </w:p>
    <w:p w:rsidR="00334798" w:rsidRDefault="00334798" w:rsidP="000C1FFE">
      <w:pPr>
        <w:autoSpaceDE w:val="0"/>
        <w:autoSpaceDN w:val="0"/>
        <w:adjustRightInd w:val="0"/>
        <w:ind w:firstLine="709"/>
        <w:jc w:val="right"/>
        <w:rPr>
          <w:sz w:val="28"/>
          <w:szCs w:val="28"/>
        </w:rPr>
      </w:pPr>
    </w:p>
    <w:p w:rsidR="00334798" w:rsidRPr="000C1FFE" w:rsidRDefault="00334798" w:rsidP="000C1FFE">
      <w:pPr>
        <w:autoSpaceDE w:val="0"/>
        <w:autoSpaceDN w:val="0"/>
        <w:adjustRightInd w:val="0"/>
        <w:ind w:firstLine="709"/>
        <w:jc w:val="right"/>
        <w:rPr>
          <w:sz w:val="28"/>
          <w:szCs w:val="28"/>
        </w:rPr>
      </w:pPr>
    </w:p>
    <w:tbl>
      <w:tblPr>
        <w:tblW w:w="991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134"/>
        <w:gridCol w:w="1405"/>
        <w:gridCol w:w="1559"/>
        <w:gridCol w:w="1418"/>
        <w:gridCol w:w="1275"/>
        <w:gridCol w:w="1276"/>
        <w:gridCol w:w="1134"/>
      </w:tblGrid>
      <w:tr w:rsidR="00A83289" w:rsidRPr="000C1FFE" w:rsidTr="00286A09">
        <w:trPr>
          <w:trHeight w:val="317"/>
          <w:tblHeader/>
        </w:trPr>
        <w:tc>
          <w:tcPr>
            <w:tcW w:w="710" w:type="dxa"/>
            <w:vMerge w:val="restart"/>
            <w:vAlign w:val="center"/>
          </w:tcPr>
          <w:p w:rsidR="00A83289" w:rsidRPr="000C1FFE" w:rsidRDefault="00A83289" w:rsidP="000C1FFE">
            <w:pPr>
              <w:jc w:val="center"/>
              <w:rPr>
                <w:sz w:val="16"/>
                <w:szCs w:val="16"/>
              </w:rPr>
            </w:pPr>
            <w:r w:rsidRPr="000C1FFE">
              <w:rPr>
                <w:sz w:val="16"/>
                <w:szCs w:val="16"/>
              </w:rPr>
              <w:lastRenderedPageBreak/>
              <w:t>Год</w:t>
            </w:r>
          </w:p>
        </w:tc>
        <w:tc>
          <w:tcPr>
            <w:tcW w:w="1134" w:type="dxa"/>
            <w:vMerge w:val="restart"/>
            <w:vAlign w:val="center"/>
          </w:tcPr>
          <w:p w:rsidR="00A83289" w:rsidRPr="000C1FFE" w:rsidRDefault="00A83289" w:rsidP="000C1FFE">
            <w:pPr>
              <w:ind w:left="-108" w:right="-97"/>
              <w:jc w:val="center"/>
              <w:rPr>
                <w:sz w:val="16"/>
                <w:szCs w:val="16"/>
              </w:rPr>
            </w:pPr>
            <w:r w:rsidRPr="000C1FFE">
              <w:rPr>
                <w:sz w:val="16"/>
                <w:szCs w:val="16"/>
              </w:rPr>
              <w:t>Тариф страхового взноса на ОМС неработающего населения, (рублей)</w:t>
            </w:r>
          </w:p>
        </w:tc>
        <w:tc>
          <w:tcPr>
            <w:tcW w:w="1405" w:type="dxa"/>
            <w:vMerge w:val="restart"/>
            <w:vAlign w:val="center"/>
          </w:tcPr>
          <w:p w:rsidR="00A83289" w:rsidRPr="000C1FFE" w:rsidRDefault="00A83289" w:rsidP="000C1FFE">
            <w:pPr>
              <w:jc w:val="center"/>
              <w:rPr>
                <w:sz w:val="16"/>
                <w:szCs w:val="16"/>
              </w:rPr>
            </w:pPr>
            <w:r w:rsidRPr="000C1FFE">
              <w:rPr>
                <w:sz w:val="16"/>
                <w:szCs w:val="16"/>
              </w:rPr>
              <w:t>Коэффициент удорожания стоимости медицинских      услуг для Чукотского АО</w:t>
            </w:r>
          </w:p>
        </w:tc>
        <w:tc>
          <w:tcPr>
            <w:tcW w:w="1559" w:type="dxa"/>
            <w:vMerge w:val="restart"/>
            <w:vAlign w:val="center"/>
          </w:tcPr>
          <w:p w:rsidR="00A83289" w:rsidRPr="000C1FFE" w:rsidRDefault="00A83289" w:rsidP="000C1FFE">
            <w:pPr>
              <w:jc w:val="center"/>
              <w:rPr>
                <w:sz w:val="16"/>
                <w:szCs w:val="16"/>
              </w:rPr>
            </w:pPr>
            <w:r w:rsidRPr="000C1FFE">
              <w:rPr>
                <w:sz w:val="16"/>
                <w:szCs w:val="16"/>
              </w:rPr>
              <w:t>Тариф страхового взноса на ОМС неработающего населения с учетом коэффициента (гр.2*гр.3) (рублей)</w:t>
            </w:r>
          </w:p>
        </w:tc>
        <w:tc>
          <w:tcPr>
            <w:tcW w:w="1418" w:type="dxa"/>
            <w:vMerge w:val="restart"/>
            <w:vAlign w:val="center"/>
          </w:tcPr>
          <w:p w:rsidR="00A83289" w:rsidRPr="000C1FFE" w:rsidRDefault="00A83289" w:rsidP="000C1FFE">
            <w:pPr>
              <w:jc w:val="center"/>
              <w:rPr>
                <w:sz w:val="16"/>
                <w:szCs w:val="16"/>
              </w:rPr>
            </w:pPr>
            <w:r w:rsidRPr="000C1FFE">
              <w:rPr>
                <w:sz w:val="16"/>
                <w:szCs w:val="16"/>
              </w:rPr>
              <w:t xml:space="preserve">Численность </w:t>
            </w:r>
            <w:proofErr w:type="gramStart"/>
            <w:r w:rsidRPr="000C1FFE">
              <w:rPr>
                <w:sz w:val="16"/>
                <w:szCs w:val="16"/>
              </w:rPr>
              <w:t>застрахованных  по</w:t>
            </w:r>
            <w:proofErr w:type="gramEnd"/>
            <w:r w:rsidRPr="000C1FFE">
              <w:rPr>
                <w:sz w:val="16"/>
                <w:szCs w:val="16"/>
              </w:rPr>
              <w:t xml:space="preserve"> ОМС  неработающих граждан на 01.01.2019 года (человек)</w:t>
            </w:r>
          </w:p>
        </w:tc>
        <w:tc>
          <w:tcPr>
            <w:tcW w:w="3685" w:type="dxa"/>
            <w:gridSpan w:val="3"/>
            <w:vAlign w:val="center"/>
          </w:tcPr>
          <w:p w:rsidR="00A83289" w:rsidRPr="000C1FFE" w:rsidRDefault="00A83289" w:rsidP="000C1FFE">
            <w:pPr>
              <w:jc w:val="center"/>
              <w:rPr>
                <w:sz w:val="16"/>
                <w:szCs w:val="16"/>
              </w:rPr>
            </w:pPr>
            <w:r w:rsidRPr="000C1FFE">
              <w:rPr>
                <w:sz w:val="16"/>
                <w:szCs w:val="16"/>
              </w:rPr>
              <w:t xml:space="preserve">Размер страховых взносов на ОМС неработающего </w:t>
            </w:r>
            <w:proofErr w:type="gramStart"/>
            <w:r w:rsidRPr="000C1FFE">
              <w:rPr>
                <w:sz w:val="16"/>
                <w:szCs w:val="16"/>
              </w:rPr>
              <w:t>населения  Чукотского</w:t>
            </w:r>
            <w:proofErr w:type="gramEnd"/>
            <w:r w:rsidRPr="000C1FFE">
              <w:rPr>
                <w:sz w:val="16"/>
                <w:szCs w:val="16"/>
              </w:rPr>
              <w:t xml:space="preserve"> АО</w:t>
            </w:r>
          </w:p>
        </w:tc>
      </w:tr>
      <w:tr w:rsidR="00A83289" w:rsidRPr="000C1FFE" w:rsidTr="00286A09">
        <w:trPr>
          <w:tblHeader/>
        </w:trPr>
        <w:tc>
          <w:tcPr>
            <w:tcW w:w="710" w:type="dxa"/>
            <w:vMerge/>
            <w:vAlign w:val="center"/>
          </w:tcPr>
          <w:p w:rsidR="00A83289" w:rsidRPr="000C1FFE" w:rsidRDefault="00A83289" w:rsidP="000C1FFE">
            <w:pPr>
              <w:jc w:val="center"/>
              <w:rPr>
                <w:sz w:val="16"/>
                <w:szCs w:val="16"/>
              </w:rPr>
            </w:pPr>
          </w:p>
        </w:tc>
        <w:tc>
          <w:tcPr>
            <w:tcW w:w="1134" w:type="dxa"/>
            <w:vMerge/>
            <w:vAlign w:val="center"/>
          </w:tcPr>
          <w:p w:rsidR="00A83289" w:rsidRPr="000C1FFE" w:rsidRDefault="00A83289" w:rsidP="000C1FFE">
            <w:pPr>
              <w:jc w:val="center"/>
              <w:rPr>
                <w:sz w:val="16"/>
                <w:szCs w:val="16"/>
              </w:rPr>
            </w:pPr>
          </w:p>
        </w:tc>
        <w:tc>
          <w:tcPr>
            <w:tcW w:w="1405" w:type="dxa"/>
            <w:vMerge/>
            <w:vAlign w:val="center"/>
          </w:tcPr>
          <w:p w:rsidR="00A83289" w:rsidRPr="000C1FFE" w:rsidRDefault="00A83289" w:rsidP="000C1FFE">
            <w:pPr>
              <w:jc w:val="center"/>
              <w:rPr>
                <w:sz w:val="16"/>
                <w:szCs w:val="16"/>
              </w:rPr>
            </w:pPr>
          </w:p>
        </w:tc>
        <w:tc>
          <w:tcPr>
            <w:tcW w:w="1559" w:type="dxa"/>
            <w:vMerge/>
            <w:vAlign w:val="center"/>
          </w:tcPr>
          <w:p w:rsidR="00A83289" w:rsidRPr="000C1FFE" w:rsidRDefault="00A83289" w:rsidP="000C1FFE">
            <w:pPr>
              <w:jc w:val="center"/>
              <w:rPr>
                <w:sz w:val="16"/>
                <w:szCs w:val="16"/>
              </w:rPr>
            </w:pPr>
          </w:p>
        </w:tc>
        <w:tc>
          <w:tcPr>
            <w:tcW w:w="1418" w:type="dxa"/>
            <w:vMerge/>
            <w:vAlign w:val="center"/>
          </w:tcPr>
          <w:p w:rsidR="00A83289" w:rsidRPr="000C1FFE" w:rsidRDefault="00A83289" w:rsidP="000C1FFE">
            <w:pPr>
              <w:jc w:val="center"/>
              <w:rPr>
                <w:sz w:val="16"/>
                <w:szCs w:val="16"/>
              </w:rPr>
            </w:pPr>
          </w:p>
        </w:tc>
        <w:tc>
          <w:tcPr>
            <w:tcW w:w="1275" w:type="dxa"/>
            <w:vAlign w:val="center"/>
          </w:tcPr>
          <w:p w:rsidR="00A83289" w:rsidRPr="000C1FFE" w:rsidRDefault="00A83289" w:rsidP="000C1FFE">
            <w:pPr>
              <w:jc w:val="center"/>
              <w:rPr>
                <w:sz w:val="16"/>
                <w:szCs w:val="16"/>
              </w:rPr>
            </w:pPr>
            <w:r w:rsidRPr="000C1FFE">
              <w:rPr>
                <w:sz w:val="16"/>
                <w:szCs w:val="16"/>
              </w:rPr>
              <w:t>по данным Счетной палаты</w:t>
            </w:r>
          </w:p>
          <w:p w:rsidR="00A83289" w:rsidRPr="000C1FFE" w:rsidRDefault="00A83289" w:rsidP="000C1FFE">
            <w:pPr>
              <w:jc w:val="center"/>
              <w:rPr>
                <w:sz w:val="16"/>
                <w:szCs w:val="16"/>
              </w:rPr>
            </w:pPr>
            <w:r w:rsidRPr="000C1FFE">
              <w:rPr>
                <w:sz w:val="16"/>
                <w:szCs w:val="16"/>
              </w:rPr>
              <w:t xml:space="preserve">(гр.4*гр.5) </w:t>
            </w:r>
          </w:p>
        </w:tc>
        <w:tc>
          <w:tcPr>
            <w:tcW w:w="1276" w:type="dxa"/>
            <w:vAlign w:val="center"/>
          </w:tcPr>
          <w:p w:rsidR="00A83289" w:rsidRPr="000C1FFE" w:rsidRDefault="00A83289" w:rsidP="000C1FFE">
            <w:pPr>
              <w:jc w:val="center"/>
              <w:rPr>
                <w:sz w:val="16"/>
                <w:szCs w:val="16"/>
              </w:rPr>
            </w:pPr>
            <w:r w:rsidRPr="000C1FFE">
              <w:rPr>
                <w:sz w:val="16"/>
                <w:szCs w:val="16"/>
              </w:rPr>
              <w:t xml:space="preserve">по данным Законопроекта </w:t>
            </w:r>
          </w:p>
        </w:tc>
        <w:tc>
          <w:tcPr>
            <w:tcW w:w="1134" w:type="dxa"/>
            <w:vAlign w:val="center"/>
          </w:tcPr>
          <w:p w:rsidR="00A83289" w:rsidRPr="000C1FFE" w:rsidRDefault="00A83289" w:rsidP="000C1FFE">
            <w:pPr>
              <w:jc w:val="center"/>
              <w:rPr>
                <w:sz w:val="16"/>
                <w:szCs w:val="16"/>
              </w:rPr>
            </w:pPr>
            <w:r w:rsidRPr="000C1FFE">
              <w:rPr>
                <w:sz w:val="16"/>
                <w:szCs w:val="16"/>
              </w:rPr>
              <w:t>Отклонения</w:t>
            </w:r>
          </w:p>
          <w:p w:rsidR="00A83289" w:rsidRPr="000C1FFE" w:rsidRDefault="00A83289" w:rsidP="000C1FFE">
            <w:pPr>
              <w:jc w:val="center"/>
              <w:rPr>
                <w:sz w:val="16"/>
                <w:szCs w:val="16"/>
              </w:rPr>
            </w:pPr>
            <w:r w:rsidRPr="000C1FFE">
              <w:rPr>
                <w:sz w:val="16"/>
                <w:szCs w:val="16"/>
              </w:rPr>
              <w:t>«+»; «-» (гр.7-гр.6)</w:t>
            </w:r>
          </w:p>
        </w:tc>
      </w:tr>
      <w:tr w:rsidR="00A83289" w:rsidRPr="000C1FFE" w:rsidTr="00286A09">
        <w:trPr>
          <w:tblHeader/>
        </w:trPr>
        <w:tc>
          <w:tcPr>
            <w:tcW w:w="710" w:type="dxa"/>
            <w:vAlign w:val="center"/>
          </w:tcPr>
          <w:p w:rsidR="00A83289" w:rsidRPr="00334798" w:rsidRDefault="00A83289" w:rsidP="000C1FFE">
            <w:pPr>
              <w:jc w:val="center"/>
              <w:rPr>
                <w:sz w:val="20"/>
                <w:szCs w:val="20"/>
              </w:rPr>
            </w:pPr>
            <w:r w:rsidRPr="00334798">
              <w:rPr>
                <w:sz w:val="20"/>
                <w:szCs w:val="20"/>
              </w:rPr>
              <w:t>1</w:t>
            </w:r>
          </w:p>
        </w:tc>
        <w:tc>
          <w:tcPr>
            <w:tcW w:w="1134" w:type="dxa"/>
            <w:vAlign w:val="center"/>
          </w:tcPr>
          <w:p w:rsidR="00A83289" w:rsidRPr="00334798" w:rsidRDefault="00A83289" w:rsidP="000C1FFE">
            <w:pPr>
              <w:jc w:val="center"/>
              <w:rPr>
                <w:sz w:val="20"/>
                <w:szCs w:val="20"/>
              </w:rPr>
            </w:pPr>
            <w:r w:rsidRPr="00334798">
              <w:rPr>
                <w:sz w:val="20"/>
                <w:szCs w:val="20"/>
              </w:rPr>
              <w:t>2</w:t>
            </w:r>
          </w:p>
        </w:tc>
        <w:tc>
          <w:tcPr>
            <w:tcW w:w="1405" w:type="dxa"/>
            <w:vAlign w:val="center"/>
          </w:tcPr>
          <w:p w:rsidR="00A83289" w:rsidRPr="00334798" w:rsidRDefault="00A83289" w:rsidP="000C1FFE">
            <w:pPr>
              <w:jc w:val="center"/>
              <w:rPr>
                <w:sz w:val="20"/>
                <w:szCs w:val="20"/>
              </w:rPr>
            </w:pPr>
            <w:r w:rsidRPr="00334798">
              <w:rPr>
                <w:sz w:val="20"/>
                <w:szCs w:val="20"/>
              </w:rPr>
              <w:t>3</w:t>
            </w:r>
          </w:p>
        </w:tc>
        <w:tc>
          <w:tcPr>
            <w:tcW w:w="1559" w:type="dxa"/>
            <w:vAlign w:val="center"/>
          </w:tcPr>
          <w:p w:rsidR="00A83289" w:rsidRPr="00334798" w:rsidRDefault="00A83289" w:rsidP="000C1FFE">
            <w:pPr>
              <w:jc w:val="center"/>
              <w:rPr>
                <w:sz w:val="20"/>
                <w:szCs w:val="20"/>
              </w:rPr>
            </w:pPr>
            <w:r w:rsidRPr="00334798">
              <w:rPr>
                <w:sz w:val="20"/>
                <w:szCs w:val="20"/>
              </w:rPr>
              <w:t>4</w:t>
            </w:r>
          </w:p>
        </w:tc>
        <w:tc>
          <w:tcPr>
            <w:tcW w:w="1418" w:type="dxa"/>
            <w:vAlign w:val="center"/>
          </w:tcPr>
          <w:p w:rsidR="00A83289" w:rsidRPr="00334798" w:rsidRDefault="00A83289" w:rsidP="000C1FFE">
            <w:pPr>
              <w:jc w:val="center"/>
              <w:rPr>
                <w:sz w:val="20"/>
                <w:szCs w:val="20"/>
              </w:rPr>
            </w:pPr>
            <w:r w:rsidRPr="00334798">
              <w:rPr>
                <w:sz w:val="20"/>
                <w:szCs w:val="20"/>
              </w:rPr>
              <w:t>5</w:t>
            </w:r>
          </w:p>
        </w:tc>
        <w:tc>
          <w:tcPr>
            <w:tcW w:w="1275" w:type="dxa"/>
            <w:vAlign w:val="center"/>
          </w:tcPr>
          <w:p w:rsidR="00A83289" w:rsidRPr="00334798" w:rsidRDefault="00A83289" w:rsidP="000C1FFE">
            <w:pPr>
              <w:jc w:val="center"/>
              <w:rPr>
                <w:sz w:val="20"/>
                <w:szCs w:val="20"/>
              </w:rPr>
            </w:pPr>
            <w:r w:rsidRPr="00334798">
              <w:rPr>
                <w:sz w:val="20"/>
                <w:szCs w:val="20"/>
              </w:rPr>
              <w:t>6</w:t>
            </w:r>
          </w:p>
        </w:tc>
        <w:tc>
          <w:tcPr>
            <w:tcW w:w="1276" w:type="dxa"/>
            <w:vAlign w:val="center"/>
          </w:tcPr>
          <w:p w:rsidR="00A83289" w:rsidRPr="00334798" w:rsidRDefault="00A83289" w:rsidP="000C1FFE">
            <w:pPr>
              <w:jc w:val="center"/>
              <w:rPr>
                <w:sz w:val="20"/>
                <w:szCs w:val="20"/>
              </w:rPr>
            </w:pPr>
            <w:r w:rsidRPr="00334798">
              <w:rPr>
                <w:sz w:val="20"/>
                <w:szCs w:val="20"/>
              </w:rPr>
              <w:t>7</w:t>
            </w:r>
          </w:p>
        </w:tc>
        <w:tc>
          <w:tcPr>
            <w:tcW w:w="1134" w:type="dxa"/>
            <w:vAlign w:val="center"/>
          </w:tcPr>
          <w:p w:rsidR="00A83289" w:rsidRPr="00334798" w:rsidRDefault="00A83289" w:rsidP="000C1FFE">
            <w:pPr>
              <w:jc w:val="center"/>
              <w:rPr>
                <w:sz w:val="20"/>
                <w:szCs w:val="20"/>
              </w:rPr>
            </w:pPr>
            <w:r w:rsidRPr="00334798">
              <w:rPr>
                <w:sz w:val="20"/>
                <w:szCs w:val="20"/>
              </w:rPr>
              <w:t>8</w:t>
            </w:r>
          </w:p>
        </w:tc>
      </w:tr>
      <w:tr w:rsidR="00A83289" w:rsidRPr="000C1FFE" w:rsidTr="00286A09">
        <w:tc>
          <w:tcPr>
            <w:tcW w:w="710" w:type="dxa"/>
            <w:vAlign w:val="center"/>
          </w:tcPr>
          <w:p w:rsidR="00A83289" w:rsidRPr="00334798" w:rsidRDefault="00A83289" w:rsidP="000C1FFE">
            <w:pPr>
              <w:jc w:val="center"/>
              <w:rPr>
                <w:sz w:val="20"/>
                <w:szCs w:val="20"/>
              </w:rPr>
            </w:pPr>
            <w:r w:rsidRPr="00334798">
              <w:rPr>
                <w:sz w:val="20"/>
                <w:szCs w:val="20"/>
              </w:rPr>
              <w:t>2020</w:t>
            </w:r>
          </w:p>
        </w:tc>
        <w:tc>
          <w:tcPr>
            <w:tcW w:w="1134" w:type="dxa"/>
            <w:vAlign w:val="center"/>
          </w:tcPr>
          <w:p w:rsidR="00A83289" w:rsidRPr="00334798" w:rsidRDefault="00A83289" w:rsidP="000C1FFE">
            <w:pPr>
              <w:jc w:val="right"/>
              <w:rPr>
                <w:sz w:val="20"/>
                <w:szCs w:val="20"/>
              </w:rPr>
            </w:pPr>
            <w:r w:rsidRPr="00334798">
              <w:rPr>
                <w:sz w:val="20"/>
                <w:szCs w:val="20"/>
              </w:rPr>
              <w:t>18 864,6</w:t>
            </w:r>
          </w:p>
        </w:tc>
        <w:tc>
          <w:tcPr>
            <w:tcW w:w="1405" w:type="dxa"/>
            <w:vAlign w:val="center"/>
          </w:tcPr>
          <w:p w:rsidR="00A83289" w:rsidRPr="00334798" w:rsidRDefault="00A83289" w:rsidP="000C1FFE">
            <w:pPr>
              <w:jc w:val="center"/>
              <w:rPr>
                <w:sz w:val="20"/>
                <w:szCs w:val="20"/>
              </w:rPr>
            </w:pPr>
            <w:r w:rsidRPr="00334798">
              <w:rPr>
                <w:sz w:val="20"/>
                <w:szCs w:val="20"/>
              </w:rPr>
              <w:t>1,153</w:t>
            </w:r>
          </w:p>
        </w:tc>
        <w:tc>
          <w:tcPr>
            <w:tcW w:w="1559" w:type="dxa"/>
            <w:vAlign w:val="center"/>
          </w:tcPr>
          <w:p w:rsidR="00A83289" w:rsidRPr="00334798" w:rsidRDefault="00A83289" w:rsidP="000C1FFE">
            <w:pPr>
              <w:jc w:val="right"/>
              <w:rPr>
                <w:sz w:val="20"/>
                <w:szCs w:val="20"/>
              </w:rPr>
            </w:pPr>
            <w:r w:rsidRPr="00334798">
              <w:rPr>
                <w:sz w:val="20"/>
                <w:szCs w:val="20"/>
              </w:rPr>
              <w:t>21 750,9</w:t>
            </w:r>
          </w:p>
        </w:tc>
        <w:tc>
          <w:tcPr>
            <w:tcW w:w="1418" w:type="dxa"/>
            <w:vAlign w:val="center"/>
          </w:tcPr>
          <w:p w:rsidR="00A83289" w:rsidRPr="00334798" w:rsidRDefault="00A83289" w:rsidP="000C1FFE">
            <w:pPr>
              <w:jc w:val="right"/>
              <w:rPr>
                <w:sz w:val="20"/>
                <w:szCs w:val="20"/>
              </w:rPr>
            </w:pPr>
            <w:r w:rsidRPr="00334798">
              <w:rPr>
                <w:sz w:val="20"/>
                <w:szCs w:val="20"/>
              </w:rPr>
              <w:t>21 083,0</w:t>
            </w:r>
          </w:p>
        </w:tc>
        <w:tc>
          <w:tcPr>
            <w:tcW w:w="1275" w:type="dxa"/>
            <w:vAlign w:val="center"/>
          </w:tcPr>
          <w:p w:rsidR="00A83289" w:rsidRPr="00334798" w:rsidRDefault="00A83289" w:rsidP="000C1FFE">
            <w:pPr>
              <w:jc w:val="right"/>
              <w:rPr>
                <w:sz w:val="20"/>
                <w:szCs w:val="20"/>
              </w:rPr>
            </w:pPr>
            <w:r w:rsidRPr="00334798">
              <w:rPr>
                <w:sz w:val="20"/>
                <w:szCs w:val="20"/>
              </w:rPr>
              <w:t>458 574,0</w:t>
            </w:r>
          </w:p>
        </w:tc>
        <w:tc>
          <w:tcPr>
            <w:tcW w:w="1276" w:type="dxa"/>
            <w:vAlign w:val="center"/>
          </w:tcPr>
          <w:p w:rsidR="00A83289" w:rsidRPr="00334798" w:rsidRDefault="00A83289" w:rsidP="000C1FFE">
            <w:pPr>
              <w:jc w:val="right"/>
              <w:rPr>
                <w:sz w:val="20"/>
                <w:szCs w:val="20"/>
              </w:rPr>
            </w:pPr>
            <w:r w:rsidRPr="00334798">
              <w:rPr>
                <w:sz w:val="20"/>
                <w:szCs w:val="20"/>
              </w:rPr>
              <w:t>423 667,7</w:t>
            </w:r>
          </w:p>
        </w:tc>
        <w:tc>
          <w:tcPr>
            <w:tcW w:w="1134" w:type="dxa"/>
            <w:vAlign w:val="center"/>
          </w:tcPr>
          <w:p w:rsidR="00A83289" w:rsidRPr="00334798" w:rsidRDefault="00A83289" w:rsidP="000C1FFE">
            <w:pPr>
              <w:jc w:val="right"/>
              <w:rPr>
                <w:sz w:val="20"/>
                <w:szCs w:val="20"/>
              </w:rPr>
            </w:pPr>
            <w:r w:rsidRPr="00334798">
              <w:rPr>
                <w:sz w:val="20"/>
                <w:szCs w:val="20"/>
              </w:rPr>
              <w:t>- 34 906,3</w:t>
            </w:r>
          </w:p>
        </w:tc>
      </w:tr>
      <w:tr w:rsidR="00A83289" w:rsidRPr="000C1FFE" w:rsidTr="00286A09">
        <w:tc>
          <w:tcPr>
            <w:tcW w:w="710" w:type="dxa"/>
            <w:vAlign w:val="center"/>
          </w:tcPr>
          <w:p w:rsidR="00A83289" w:rsidRPr="00334798" w:rsidRDefault="00A83289" w:rsidP="000C1FFE">
            <w:pPr>
              <w:jc w:val="center"/>
              <w:rPr>
                <w:sz w:val="20"/>
                <w:szCs w:val="20"/>
              </w:rPr>
            </w:pPr>
            <w:r w:rsidRPr="00334798">
              <w:rPr>
                <w:sz w:val="20"/>
                <w:szCs w:val="20"/>
              </w:rPr>
              <w:t>2021</w:t>
            </w:r>
          </w:p>
        </w:tc>
        <w:tc>
          <w:tcPr>
            <w:tcW w:w="1134" w:type="dxa"/>
            <w:vAlign w:val="center"/>
          </w:tcPr>
          <w:p w:rsidR="00A83289" w:rsidRPr="00334798" w:rsidRDefault="00A83289" w:rsidP="000C1FFE">
            <w:pPr>
              <w:jc w:val="right"/>
              <w:rPr>
                <w:sz w:val="20"/>
                <w:szCs w:val="20"/>
              </w:rPr>
            </w:pPr>
            <w:r w:rsidRPr="00334798">
              <w:rPr>
                <w:sz w:val="20"/>
                <w:szCs w:val="20"/>
              </w:rPr>
              <w:t>18 864,6</w:t>
            </w:r>
          </w:p>
        </w:tc>
        <w:tc>
          <w:tcPr>
            <w:tcW w:w="1405" w:type="dxa"/>
            <w:vAlign w:val="center"/>
          </w:tcPr>
          <w:p w:rsidR="00A83289" w:rsidRPr="00334798" w:rsidRDefault="00A83289" w:rsidP="000C1FFE">
            <w:pPr>
              <w:jc w:val="center"/>
              <w:rPr>
                <w:sz w:val="20"/>
                <w:szCs w:val="20"/>
              </w:rPr>
            </w:pPr>
            <w:r w:rsidRPr="00334798">
              <w:rPr>
                <w:sz w:val="20"/>
                <w:szCs w:val="20"/>
              </w:rPr>
              <w:t>1,199</w:t>
            </w:r>
          </w:p>
        </w:tc>
        <w:tc>
          <w:tcPr>
            <w:tcW w:w="1559" w:type="dxa"/>
            <w:vAlign w:val="center"/>
          </w:tcPr>
          <w:p w:rsidR="00A83289" w:rsidRPr="00334798" w:rsidRDefault="00A83289" w:rsidP="000C1FFE">
            <w:pPr>
              <w:jc w:val="right"/>
              <w:rPr>
                <w:sz w:val="20"/>
                <w:szCs w:val="20"/>
              </w:rPr>
            </w:pPr>
            <w:r w:rsidRPr="00334798">
              <w:rPr>
                <w:sz w:val="20"/>
                <w:szCs w:val="20"/>
              </w:rPr>
              <w:t>22 618,7</w:t>
            </w:r>
          </w:p>
        </w:tc>
        <w:tc>
          <w:tcPr>
            <w:tcW w:w="1418" w:type="dxa"/>
            <w:vAlign w:val="center"/>
          </w:tcPr>
          <w:p w:rsidR="00A83289" w:rsidRPr="00334798" w:rsidRDefault="00A83289" w:rsidP="000C1FFE">
            <w:pPr>
              <w:jc w:val="right"/>
              <w:rPr>
                <w:sz w:val="20"/>
                <w:szCs w:val="20"/>
              </w:rPr>
            </w:pPr>
            <w:r w:rsidRPr="00334798">
              <w:rPr>
                <w:sz w:val="20"/>
                <w:szCs w:val="20"/>
              </w:rPr>
              <w:t>21 083,0</w:t>
            </w:r>
          </w:p>
        </w:tc>
        <w:tc>
          <w:tcPr>
            <w:tcW w:w="1275" w:type="dxa"/>
            <w:vAlign w:val="center"/>
          </w:tcPr>
          <w:p w:rsidR="00A83289" w:rsidRPr="00334798" w:rsidRDefault="00A83289" w:rsidP="000C1FFE">
            <w:pPr>
              <w:jc w:val="right"/>
              <w:rPr>
                <w:sz w:val="20"/>
                <w:szCs w:val="20"/>
              </w:rPr>
            </w:pPr>
            <w:r w:rsidRPr="00334798">
              <w:rPr>
                <w:sz w:val="20"/>
                <w:szCs w:val="20"/>
              </w:rPr>
              <w:t>476 870,0</w:t>
            </w:r>
          </w:p>
        </w:tc>
        <w:tc>
          <w:tcPr>
            <w:tcW w:w="1276" w:type="dxa"/>
            <w:vAlign w:val="center"/>
          </w:tcPr>
          <w:p w:rsidR="00A83289" w:rsidRPr="00334798" w:rsidRDefault="00A83289" w:rsidP="000C1FFE">
            <w:pPr>
              <w:jc w:val="right"/>
              <w:rPr>
                <w:sz w:val="20"/>
                <w:szCs w:val="20"/>
              </w:rPr>
            </w:pPr>
            <w:r w:rsidRPr="00334798">
              <w:rPr>
                <w:sz w:val="20"/>
                <w:szCs w:val="20"/>
              </w:rPr>
              <w:t>423 667,7</w:t>
            </w:r>
          </w:p>
        </w:tc>
        <w:tc>
          <w:tcPr>
            <w:tcW w:w="1134" w:type="dxa"/>
            <w:vAlign w:val="center"/>
          </w:tcPr>
          <w:p w:rsidR="00A83289" w:rsidRPr="00334798" w:rsidRDefault="00A83289" w:rsidP="000C1FFE">
            <w:pPr>
              <w:jc w:val="right"/>
              <w:rPr>
                <w:sz w:val="20"/>
                <w:szCs w:val="20"/>
              </w:rPr>
            </w:pPr>
            <w:r w:rsidRPr="00334798">
              <w:rPr>
                <w:sz w:val="20"/>
                <w:szCs w:val="20"/>
              </w:rPr>
              <w:t>- 53 202,3</w:t>
            </w:r>
          </w:p>
        </w:tc>
      </w:tr>
      <w:tr w:rsidR="00A83289" w:rsidRPr="000C1FFE" w:rsidTr="00286A09">
        <w:tc>
          <w:tcPr>
            <w:tcW w:w="710" w:type="dxa"/>
            <w:vAlign w:val="center"/>
          </w:tcPr>
          <w:p w:rsidR="00A83289" w:rsidRPr="00334798" w:rsidRDefault="00A83289" w:rsidP="000C1FFE">
            <w:pPr>
              <w:jc w:val="center"/>
              <w:rPr>
                <w:sz w:val="20"/>
                <w:szCs w:val="20"/>
              </w:rPr>
            </w:pPr>
            <w:r w:rsidRPr="00334798">
              <w:rPr>
                <w:sz w:val="20"/>
                <w:szCs w:val="20"/>
              </w:rPr>
              <w:t>2022</w:t>
            </w:r>
          </w:p>
        </w:tc>
        <w:tc>
          <w:tcPr>
            <w:tcW w:w="1134" w:type="dxa"/>
            <w:vAlign w:val="center"/>
          </w:tcPr>
          <w:p w:rsidR="00A83289" w:rsidRPr="00334798" w:rsidRDefault="00A83289" w:rsidP="000C1FFE">
            <w:pPr>
              <w:jc w:val="right"/>
              <w:rPr>
                <w:sz w:val="20"/>
                <w:szCs w:val="20"/>
              </w:rPr>
            </w:pPr>
            <w:r w:rsidRPr="00334798">
              <w:rPr>
                <w:sz w:val="20"/>
                <w:szCs w:val="20"/>
              </w:rPr>
              <w:t>18 864,6</w:t>
            </w:r>
          </w:p>
        </w:tc>
        <w:tc>
          <w:tcPr>
            <w:tcW w:w="1405" w:type="dxa"/>
            <w:vAlign w:val="center"/>
          </w:tcPr>
          <w:p w:rsidR="00A83289" w:rsidRPr="00334798" w:rsidRDefault="00A83289" w:rsidP="000C1FFE">
            <w:pPr>
              <w:jc w:val="center"/>
              <w:rPr>
                <w:sz w:val="20"/>
                <w:szCs w:val="20"/>
              </w:rPr>
            </w:pPr>
            <w:r w:rsidRPr="00334798">
              <w:rPr>
                <w:sz w:val="20"/>
                <w:szCs w:val="20"/>
              </w:rPr>
              <w:t>1,247</w:t>
            </w:r>
          </w:p>
        </w:tc>
        <w:tc>
          <w:tcPr>
            <w:tcW w:w="1559" w:type="dxa"/>
            <w:vAlign w:val="center"/>
          </w:tcPr>
          <w:p w:rsidR="00A83289" w:rsidRPr="00334798" w:rsidRDefault="00A83289" w:rsidP="000C1FFE">
            <w:pPr>
              <w:jc w:val="right"/>
              <w:rPr>
                <w:sz w:val="20"/>
                <w:szCs w:val="20"/>
              </w:rPr>
            </w:pPr>
            <w:r w:rsidRPr="00334798">
              <w:rPr>
                <w:sz w:val="20"/>
                <w:szCs w:val="20"/>
              </w:rPr>
              <w:t>23 524,2</w:t>
            </w:r>
          </w:p>
        </w:tc>
        <w:tc>
          <w:tcPr>
            <w:tcW w:w="1418" w:type="dxa"/>
            <w:vAlign w:val="center"/>
          </w:tcPr>
          <w:p w:rsidR="00A83289" w:rsidRPr="00334798" w:rsidRDefault="00A83289" w:rsidP="000C1FFE">
            <w:pPr>
              <w:jc w:val="right"/>
              <w:rPr>
                <w:sz w:val="20"/>
                <w:szCs w:val="20"/>
              </w:rPr>
            </w:pPr>
            <w:r w:rsidRPr="00334798">
              <w:rPr>
                <w:sz w:val="20"/>
                <w:szCs w:val="20"/>
              </w:rPr>
              <w:t>21 083,0</w:t>
            </w:r>
          </w:p>
        </w:tc>
        <w:tc>
          <w:tcPr>
            <w:tcW w:w="1275" w:type="dxa"/>
            <w:vAlign w:val="center"/>
          </w:tcPr>
          <w:p w:rsidR="00A83289" w:rsidRPr="00334798" w:rsidRDefault="00A83289" w:rsidP="000C1FFE">
            <w:pPr>
              <w:jc w:val="right"/>
              <w:rPr>
                <w:sz w:val="20"/>
                <w:szCs w:val="20"/>
              </w:rPr>
            </w:pPr>
            <w:r w:rsidRPr="00334798">
              <w:rPr>
                <w:sz w:val="20"/>
                <w:szCs w:val="20"/>
              </w:rPr>
              <w:t>495 960,0</w:t>
            </w:r>
          </w:p>
        </w:tc>
        <w:tc>
          <w:tcPr>
            <w:tcW w:w="1276" w:type="dxa"/>
            <w:vAlign w:val="center"/>
          </w:tcPr>
          <w:p w:rsidR="00A83289" w:rsidRPr="00334798" w:rsidRDefault="00A83289" w:rsidP="000C1FFE">
            <w:pPr>
              <w:jc w:val="right"/>
              <w:rPr>
                <w:sz w:val="20"/>
                <w:szCs w:val="20"/>
              </w:rPr>
            </w:pPr>
            <w:r w:rsidRPr="00334798">
              <w:rPr>
                <w:sz w:val="20"/>
                <w:szCs w:val="20"/>
              </w:rPr>
              <w:t>423 667,7</w:t>
            </w:r>
          </w:p>
        </w:tc>
        <w:tc>
          <w:tcPr>
            <w:tcW w:w="1134" w:type="dxa"/>
            <w:vAlign w:val="center"/>
          </w:tcPr>
          <w:p w:rsidR="00A83289" w:rsidRPr="00334798" w:rsidRDefault="00A83289" w:rsidP="000C1FFE">
            <w:pPr>
              <w:jc w:val="right"/>
              <w:rPr>
                <w:sz w:val="20"/>
                <w:szCs w:val="20"/>
              </w:rPr>
            </w:pPr>
            <w:r w:rsidRPr="00334798">
              <w:rPr>
                <w:sz w:val="20"/>
                <w:szCs w:val="20"/>
              </w:rPr>
              <w:t>-72 292,3</w:t>
            </w:r>
          </w:p>
        </w:tc>
      </w:tr>
    </w:tbl>
    <w:p w:rsidR="00A83289" w:rsidRPr="000C1FFE" w:rsidRDefault="00A83289" w:rsidP="000C1FFE">
      <w:pPr>
        <w:autoSpaceDE w:val="0"/>
        <w:autoSpaceDN w:val="0"/>
        <w:adjustRightInd w:val="0"/>
        <w:spacing w:before="120"/>
        <w:ind w:firstLine="709"/>
        <w:jc w:val="both"/>
        <w:rPr>
          <w:sz w:val="28"/>
          <w:szCs w:val="28"/>
        </w:rPr>
      </w:pPr>
      <w:r w:rsidRPr="000C1FFE">
        <w:rPr>
          <w:sz w:val="28"/>
          <w:szCs w:val="28"/>
        </w:rPr>
        <w:t>Законопроектом бюджетные ассигнования на 2020-2022 годы, предназначенные на страховые взносы обязательного медицинского страхования неработающего населения в рамках реализации Гос</w:t>
      </w:r>
      <w:r w:rsidRPr="000C1FFE">
        <w:rPr>
          <w:bCs/>
          <w:sz w:val="28"/>
          <w:szCs w:val="28"/>
        </w:rPr>
        <w:t xml:space="preserve">программы «Развитие здравоохранения Чукотского автономного округа», предусмотрены в размере </w:t>
      </w:r>
      <w:r w:rsidRPr="000C1FFE">
        <w:rPr>
          <w:sz w:val="28"/>
          <w:szCs w:val="28"/>
        </w:rPr>
        <w:t xml:space="preserve">страховых взносов на 2019 год – 423 667,7 тыс. рублей, </w:t>
      </w:r>
      <w:r w:rsidRPr="000C1FFE">
        <w:rPr>
          <w:bCs/>
          <w:sz w:val="28"/>
          <w:szCs w:val="28"/>
        </w:rPr>
        <w:t xml:space="preserve">меньше размера страховых взносов, рассчитанных в соответствии с требованиями </w:t>
      </w:r>
      <w:r w:rsidRPr="000C1FFE">
        <w:rPr>
          <w:sz w:val="28"/>
          <w:szCs w:val="28"/>
        </w:rPr>
        <w:t>Федерального закона от 30 ноября 2011 года №354-ФЗ «О размере и порядке расчета тарифа страхового взноса на обязательное медицинское страхование неработающего населения» в 2020 года на 34 906,3 тыс. рублей, в 2021 году – 53 202,3 тыс. рублей, в 2022 году – 72 292,3 тыс. рублей.</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Планирование начислений на выплаты по оплате труда осуществлено на основе действующих предельных величин баз для начисления страховых взносов в государственные внебюджетные фонды Российской Федерации в размерах (на обязательное социальное страхование на случай временной нетрудоспособности и в связи с материнством – 865,0 тыс. рублей, на обязательное пенсионное страхование – 1 150,0 тыс. рублей), утвержденных Постановлением Правительства Российской Федерации от 28 ноября 2018 года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года».</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 xml:space="preserve">В связи с утверждением Постановления Правительства Российской Федерации от 6 ноября 2019 года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года» (на обязательное социальное страхование на случай временной нетрудоспособности и в связи с материнством – 912,0 тыс. рублей, на обязательное пенсионное страхование – 1 292,0 тыс. рублей) потребуется уточнение ассигнований по данным выплатам (начисления на выплаты по оплате труда). </w:t>
      </w:r>
    </w:p>
    <w:p w:rsidR="00A83289" w:rsidRPr="000C1FFE" w:rsidRDefault="00A83289" w:rsidP="000C1FFE">
      <w:pPr>
        <w:pStyle w:val="ConsPlusNormal"/>
        <w:ind w:firstLine="709"/>
        <w:jc w:val="both"/>
        <w:rPr>
          <w:rFonts w:ascii="Times New Roman" w:hAnsi="Times New Roman" w:cs="Times New Roman"/>
          <w:sz w:val="28"/>
          <w:szCs w:val="28"/>
        </w:rPr>
      </w:pPr>
      <w:r w:rsidRPr="000C1FFE">
        <w:rPr>
          <w:rFonts w:ascii="Times New Roman" w:hAnsi="Times New Roman" w:cs="Times New Roman"/>
          <w:sz w:val="28"/>
          <w:szCs w:val="28"/>
        </w:rPr>
        <w:t>В ходе проведения экспертизы выявлен ряд замечаний к текстовой части Законопроекта.</w:t>
      </w:r>
    </w:p>
    <w:p w:rsidR="00A83289" w:rsidRPr="000C1FFE" w:rsidRDefault="00A83289" w:rsidP="000C1FFE">
      <w:pPr>
        <w:ind w:firstLine="709"/>
        <w:jc w:val="both"/>
        <w:rPr>
          <w:sz w:val="28"/>
          <w:szCs w:val="28"/>
        </w:rPr>
      </w:pPr>
      <w:r w:rsidRPr="000C1FFE">
        <w:rPr>
          <w:sz w:val="28"/>
          <w:szCs w:val="28"/>
        </w:rPr>
        <w:t>1. </w:t>
      </w:r>
      <w:r w:rsidRPr="000C1FFE">
        <w:rPr>
          <w:b/>
          <w:sz w:val="28"/>
          <w:szCs w:val="28"/>
        </w:rPr>
        <w:t>В пункте 3 статьи 5</w:t>
      </w:r>
      <w:r w:rsidRPr="000C1FFE">
        <w:rPr>
          <w:sz w:val="28"/>
          <w:szCs w:val="28"/>
        </w:rPr>
        <w:t xml:space="preserve"> слова «</w:t>
      </w:r>
      <w:r w:rsidRPr="000C1FFE">
        <w:rPr>
          <w:sz w:val="28"/>
        </w:rPr>
        <w:t>Правительству Чукотского автономного округа предоставить субсидии» заменить на слова «</w:t>
      </w:r>
      <w:r w:rsidRPr="000C1FFE">
        <w:rPr>
          <w:sz w:val="28"/>
          <w:szCs w:val="28"/>
        </w:rPr>
        <w:t>Утвердить распределение бюджетных ассигнований на предоставление субсидий».</w:t>
      </w:r>
    </w:p>
    <w:p w:rsidR="00A83289" w:rsidRPr="000C1FFE" w:rsidRDefault="00A83289" w:rsidP="000C1FFE">
      <w:pPr>
        <w:ind w:firstLine="709"/>
        <w:jc w:val="both"/>
        <w:rPr>
          <w:sz w:val="28"/>
          <w:szCs w:val="28"/>
        </w:rPr>
      </w:pPr>
      <w:r w:rsidRPr="000C1FFE">
        <w:rPr>
          <w:sz w:val="28"/>
          <w:szCs w:val="28"/>
        </w:rPr>
        <w:lastRenderedPageBreak/>
        <w:t>2. </w:t>
      </w:r>
      <w:r w:rsidRPr="000C1FFE">
        <w:rPr>
          <w:b/>
          <w:sz w:val="28"/>
          <w:szCs w:val="28"/>
        </w:rPr>
        <w:t>В подпункте в) пункта 2 статьи 8</w:t>
      </w:r>
      <w:r w:rsidRPr="000C1FFE">
        <w:rPr>
          <w:sz w:val="28"/>
          <w:szCs w:val="28"/>
        </w:rPr>
        <w:t xml:space="preserve"> слова «</w:t>
      </w:r>
      <w:r w:rsidRPr="000C1FFE">
        <w:rPr>
          <w:sz w:val="28"/>
        </w:rPr>
        <w:t>Государственному унитарному предприятию Чукотского автономного округа «</w:t>
      </w:r>
      <w:proofErr w:type="spellStart"/>
      <w:r w:rsidRPr="000C1FFE">
        <w:rPr>
          <w:sz w:val="28"/>
        </w:rPr>
        <w:t>Чукотснаб</w:t>
      </w:r>
      <w:proofErr w:type="spellEnd"/>
      <w:r w:rsidRPr="000C1FFE">
        <w:rPr>
          <w:sz w:val="28"/>
        </w:rPr>
        <w:t>» заменить на слова «Акционерному обществу «</w:t>
      </w:r>
      <w:proofErr w:type="spellStart"/>
      <w:r w:rsidRPr="000C1FFE">
        <w:rPr>
          <w:sz w:val="28"/>
        </w:rPr>
        <w:t>Чукотснаб</w:t>
      </w:r>
      <w:proofErr w:type="spellEnd"/>
      <w:r w:rsidRPr="000C1FFE">
        <w:rPr>
          <w:sz w:val="28"/>
        </w:rPr>
        <w:t>».</w:t>
      </w:r>
    </w:p>
    <w:p w:rsidR="00A83289" w:rsidRPr="000C1FFE" w:rsidRDefault="00A83289" w:rsidP="000C1FFE">
      <w:pPr>
        <w:ind w:firstLine="709"/>
        <w:jc w:val="both"/>
        <w:rPr>
          <w:sz w:val="28"/>
          <w:szCs w:val="28"/>
        </w:rPr>
      </w:pPr>
      <w:r w:rsidRPr="000C1FFE">
        <w:rPr>
          <w:sz w:val="28"/>
          <w:szCs w:val="28"/>
        </w:rPr>
        <w:t>3. </w:t>
      </w:r>
      <w:r w:rsidRPr="000C1FFE">
        <w:rPr>
          <w:b/>
          <w:sz w:val="28"/>
          <w:szCs w:val="28"/>
        </w:rPr>
        <w:t>Абзац 2 пункта 2 статьи 9</w:t>
      </w:r>
      <w:r w:rsidRPr="000C1FFE">
        <w:rPr>
          <w:sz w:val="28"/>
          <w:szCs w:val="28"/>
        </w:rPr>
        <w:t xml:space="preserve"> исключить.</w:t>
      </w:r>
    </w:p>
    <w:p w:rsidR="00A83289" w:rsidRPr="000C1FFE" w:rsidRDefault="00A83289" w:rsidP="000C1FFE">
      <w:pPr>
        <w:ind w:firstLine="709"/>
        <w:jc w:val="both"/>
        <w:rPr>
          <w:sz w:val="28"/>
        </w:rPr>
      </w:pPr>
      <w:r w:rsidRPr="000C1FFE">
        <w:rPr>
          <w:sz w:val="28"/>
          <w:szCs w:val="28"/>
        </w:rPr>
        <w:t>4. </w:t>
      </w:r>
      <w:r w:rsidRPr="000C1FFE">
        <w:rPr>
          <w:b/>
          <w:sz w:val="28"/>
          <w:szCs w:val="28"/>
        </w:rPr>
        <w:t>Пункт 3 статьи 9</w:t>
      </w:r>
      <w:r w:rsidRPr="000C1FFE">
        <w:rPr>
          <w:sz w:val="28"/>
          <w:szCs w:val="28"/>
        </w:rPr>
        <w:t xml:space="preserve"> дополнить подпунктом 4) следующего содержания «иные межбюджетные трансферты </w:t>
      </w:r>
      <w:r w:rsidRPr="000C1FFE">
        <w:rPr>
          <w:sz w:val="28"/>
        </w:rPr>
        <w:t>бюджетам муниципальных образований на 2020 год и плановый период 2021 и 2022 годов согласно приложению 23 к настоящему Закону».</w:t>
      </w:r>
    </w:p>
    <w:p w:rsidR="00A83289" w:rsidRPr="000C1FFE" w:rsidRDefault="00A83289" w:rsidP="000C1FFE">
      <w:pPr>
        <w:autoSpaceDE w:val="0"/>
        <w:autoSpaceDN w:val="0"/>
        <w:adjustRightInd w:val="0"/>
        <w:ind w:firstLine="709"/>
        <w:jc w:val="both"/>
        <w:rPr>
          <w:sz w:val="28"/>
          <w:szCs w:val="28"/>
        </w:rPr>
      </w:pPr>
      <w:r w:rsidRPr="000C1FFE">
        <w:rPr>
          <w:sz w:val="28"/>
        </w:rPr>
        <w:t>5. </w:t>
      </w:r>
      <w:r w:rsidRPr="000C1FFE">
        <w:rPr>
          <w:b/>
          <w:sz w:val="28"/>
        </w:rPr>
        <w:t>В подпункте 2) пункта 1 статьи 15</w:t>
      </w:r>
      <w:r w:rsidRPr="000C1FFE">
        <w:rPr>
          <w:sz w:val="28"/>
        </w:rPr>
        <w:t xml:space="preserve"> слова «работников органов государственной власти» заменить на слова «</w:t>
      </w:r>
      <w:r w:rsidRPr="000C1FFE">
        <w:rPr>
          <w:sz w:val="28"/>
          <w:szCs w:val="28"/>
        </w:rPr>
        <w:t>государственных гражданских служащих Чукотского автономного округа и работников, должности которых не являются должностям государственной гражданской службы Чукотского автономного округа государственных органов Чукотского автономного округа».</w:t>
      </w:r>
    </w:p>
    <w:p w:rsidR="00A83289" w:rsidRPr="000C1FFE" w:rsidRDefault="00A83289" w:rsidP="000C1FFE">
      <w:pPr>
        <w:autoSpaceDE w:val="0"/>
        <w:autoSpaceDN w:val="0"/>
        <w:adjustRightInd w:val="0"/>
        <w:spacing w:before="120"/>
        <w:ind w:firstLine="709"/>
        <w:jc w:val="both"/>
        <w:rPr>
          <w:sz w:val="28"/>
          <w:szCs w:val="28"/>
        </w:rPr>
      </w:pPr>
      <w:r w:rsidRPr="000C1FFE">
        <w:rPr>
          <w:sz w:val="28"/>
          <w:szCs w:val="28"/>
        </w:rPr>
        <w:t>Одним из основных направлений бюджетной политики Чукотского автономного округа на трехлетний бюджетный цикл является повышение качества и доступности информации о бюджетном процессе в доступной для широкого круга заинтересованных пользователей форме в целях вовлечения граждан в бюджетный процесс. В связи с этим, для обеспечения большей прозрачности обоснованности бюджетных ассигнований для общества и более широких возможностей для оценки эффективности расходования бюджетных средств, Счетная палата Чукотского автономного округа предлагает отразить в Законопроекте:</w:t>
      </w:r>
    </w:p>
    <w:p w:rsidR="00A83289" w:rsidRPr="000C1FFE" w:rsidRDefault="00A83289" w:rsidP="000C1FFE">
      <w:pPr>
        <w:pStyle w:val="af0"/>
        <w:tabs>
          <w:tab w:val="left" w:pos="993"/>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направления расходования бюджетных ассигнований дорожного фонда Чукотского автономного округа;</w:t>
      </w:r>
    </w:p>
    <w:p w:rsidR="00A83289" w:rsidRPr="000C1FFE" w:rsidRDefault="00A83289" w:rsidP="000C1FFE">
      <w:pPr>
        <w:pStyle w:val="af0"/>
        <w:tabs>
          <w:tab w:val="left" w:pos="993"/>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перечень объектов строительства (реконструкции), на которые из окружного бюджета предусмотрены ассигнования на реализацию мероприятий по бюджетным инвестициям и капитальным вложениям в объекты государственной собственности;</w:t>
      </w:r>
    </w:p>
    <w:p w:rsidR="00A83289" w:rsidRPr="000C1FFE" w:rsidRDefault="00A83289" w:rsidP="000C1FFE">
      <w:pPr>
        <w:pStyle w:val="af0"/>
        <w:tabs>
          <w:tab w:val="left" w:pos="993"/>
        </w:tabs>
        <w:spacing w:after="0" w:line="240" w:lineRule="auto"/>
        <w:ind w:left="0" w:firstLine="709"/>
        <w:jc w:val="both"/>
        <w:rPr>
          <w:rFonts w:ascii="Times New Roman" w:hAnsi="Times New Roman" w:cs="Times New Roman"/>
          <w:sz w:val="28"/>
          <w:szCs w:val="28"/>
        </w:rPr>
      </w:pPr>
      <w:r w:rsidRPr="000C1FFE">
        <w:rPr>
          <w:rFonts w:ascii="Times New Roman" w:hAnsi="Times New Roman" w:cs="Times New Roman"/>
          <w:sz w:val="28"/>
          <w:szCs w:val="28"/>
        </w:rPr>
        <w:t>- утвержденные объемы бюджетных ассигнований из окружного бюджета местным бюджетам на реализацию проектов инициативного бюджетирования;</w:t>
      </w:r>
    </w:p>
    <w:p w:rsidR="00A83289" w:rsidRPr="000C1FFE" w:rsidRDefault="00A83289" w:rsidP="000C1FFE">
      <w:pPr>
        <w:autoSpaceDE w:val="0"/>
        <w:autoSpaceDN w:val="0"/>
        <w:adjustRightInd w:val="0"/>
        <w:ind w:firstLine="709"/>
        <w:jc w:val="both"/>
        <w:rPr>
          <w:sz w:val="28"/>
          <w:szCs w:val="28"/>
        </w:rPr>
      </w:pPr>
      <w:r w:rsidRPr="000C1FFE">
        <w:rPr>
          <w:sz w:val="28"/>
        </w:rPr>
        <w:t xml:space="preserve">- перечень региональных проектов, направленных на реализацию национальных проектов, определенных Указом </w:t>
      </w:r>
      <w:r w:rsidRPr="000C1FFE">
        <w:rPr>
          <w:rFonts w:eastAsia="Calibri"/>
          <w:sz w:val="28"/>
          <w:szCs w:val="28"/>
          <w:lang w:eastAsia="en-US"/>
        </w:rPr>
        <w:t xml:space="preserve">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0C1FFE">
        <w:rPr>
          <w:sz w:val="28"/>
          <w:szCs w:val="28"/>
        </w:rPr>
        <w:t xml:space="preserve">и </w:t>
      </w:r>
      <w:r w:rsidRPr="000C1FFE">
        <w:rPr>
          <w:sz w:val="28"/>
        </w:rPr>
        <w:t xml:space="preserve">включенных </w:t>
      </w:r>
      <w:r w:rsidRPr="000C1FFE">
        <w:rPr>
          <w:sz w:val="28"/>
          <w:szCs w:val="28"/>
        </w:rPr>
        <w:t xml:space="preserve">в состав государственных программ Чукотского автономного округа, и предусмотренные объемы бюджетных ассигнований по этим направлениям. </w:t>
      </w:r>
    </w:p>
    <w:p w:rsidR="00A83289" w:rsidRPr="000C1FFE" w:rsidRDefault="00A83289" w:rsidP="00FD3AEE">
      <w:pPr>
        <w:pStyle w:val="1"/>
        <w:spacing w:before="240" w:after="120"/>
        <w:ind w:firstLine="709"/>
        <w:jc w:val="both"/>
        <w:rPr>
          <w:rFonts w:ascii="Times New Roman" w:hAnsi="Times New Roman" w:cs="Times New Roman"/>
          <w:color w:val="auto"/>
          <w:sz w:val="28"/>
          <w:szCs w:val="28"/>
        </w:rPr>
      </w:pPr>
      <w:bookmarkStart w:id="21" w:name="_Toc24812691"/>
      <w:r w:rsidRPr="000C1FFE">
        <w:rPr>
          <w:rFonts w:ascii="Times New Roman" w:hAnsi="Times New Roman" w:cs="Times New Roman"/>
          <w:color w:val="auto"/>
          <w:sz w:val="28"/>
          <w:szCs w:val="28"/>
        </w:rPr>
        <w:t>15. Выводы и предложения</w:t>
      </w:r>
      <w:bookmarkEnd w:id="21"/>
    </w:p>
    <w:p w:rsidR="00A83289" w:rsidRPr="000C1FFE" w:rsidRDefault="00A83289" w:rsidP="000C1FFE">
      <w:pPr>
        <w:ind w:firstLine="708"/>
        <w:jc w:val="both"/>
        <w:rPr>
          <w:sz w:val="28"/>
          <w:szCs w:val="28"/>
        </w:rPr>
      </w:pPr>
      <w:r w:rsidRPr="000C1FFE">
        <w:rPr>
          <w:sz w:val="28"/>
          <w:szCs w:val="28"/>
        </w:rPr>
        <w:t xml:space="preserve">1. Законопроект по составу и содержанию, а также представленные одновременно с ним документы и материалы, соответствуют требованиям </w:t>
      </w:r>
      <w:r w:rsidRPr="000C1FFE">
        <w:rPr>
          <w:sz w:val="28"/>
          <w:szCs w:val="28"/>
        </w:rPr>
        <w:lastRenderedPageBreak/>
        <w:t xml:space="preserve">статей 184.1, 184.2 Бюджетного кодекса и статьи 14 Закона Чукотского автономного округа от 24 мая 2002 года №31-ОЗ «О бюджетном процессе в Чукотском автономном округе». </w:t>
      </w:r>
    </w:p>
    <w:p w:rsidR="00A83289" w:rsidRPr="000C1FFE" w:rsidRDefault="00A83289" w:rsidP="000C1FFE">
      <w:pPr>
        <w:ind w:firstLine="708"/>
        <w:jc w:val="both"/>
        <w:rPr>
          <w:sz w:val="28"/>
          <w:szCs w:val="28"/>
        </w:rPr>
      </w:pPr>
      <w:r w:rsidRPr="000C1FFE">
        <w:rPr>
          <w:sz w:val="28"/>
          <w:szCs w:val="28"/>
        </w:rPr>
        <w:t xml:space="preserve">2. Законопроект составлен на основе послания Президента Российской Федерации Федеральному Собранию Российской Федерации от 20 февраля 2019 года, определяющего основные направления бюджетной и налоговой политики в Российской Федерации, положений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Чукотского автономного округа на 2020 год и на плановый период 2021 и 2022 годов, бюджетного прогноза Чукотского автономного округа на период до 2028 года, прогноза социально-экономического развития Чукотского автономного округа на 2020 год и на период до 2022 года, государственных программ Чукотского автономного округа, Программы оздоровления государственных финансов Чукотского автономного округа, что соответствует требованиям статьи 172 Бюджетного кодекса, и внесен Губернатором Чукотского автономного округа на рассмотрение Думы Чукотского автономного округа в срок, установленный статьей 16 Закона Чукотского автономного округа от 24 мая 2002 года №31-ОЗ «О бюджетном процессе в Чукотском автономном округе». </w:t>
      </w:r>
    </w:p>
    <w:p w:rsidR="00A83289" w:rsidRPr="000C1FFE" w:rsidRDefault="00A83289" w:rsidP="000C1FFE">
      <w:pPr>
        <w:ind w:firstLine="709"/>
        <w:jc w:val="both"/>
        <w:rPr>
          <w:sz w:val="28"/>
          <w:szCs w:val="28"/>
        </w:rPr>
      </w:pPr>
      <w:r w:rsidRPr="000C1FFE">
        <w:rPr>
          <w:sz w:val="28"/>
          <w:szCs w:val="28"/>
        </w:rPr>
        <w:t>3. Законопроект</w:t>
      </w:r>
      <w:r w:rsidRPr="000C1FFE">
        <w:rPr>
          <w:bCs/>
          <w:sz w:val="28"/>
          <w:szCs w:val="28"/>
        </w:rPr>
        <w:t xml:space="preserve">, в соответствии с требованиями статьи 172 Бюджетного кодекса, составлен на основе одобренного Правительством Чукотского автономного округа Прогноза социально-экономического развития Чукотского автономного округа на 2020 год и на плановый период 2021 и 2022 годов, который разработан на среднесрочный период в трех вариантах: базовом, консервативном и целевом. Принятый за основу базовый вариант предполагает развитие округа в условиях </w:t>
      </w:r>
      <w:r w:rsidRPr="000C1FFE">
        <w:rPr>
          <w:sz w:val="28"/>
          <w:szCs w:val="28"/>
        </w:rPr>
        <w:t xml:space="preserve">сложившейся ситуации в экономике и социальной сфере региона на фоне сохранения неблагоприятных внешних факторов для развития экономики округа. В нарушение пункта 7 Порядка разработки, корректировки, осуществления мониторинга и контроля реализации прогноза социально-экономического развития Чукотского автономного округа на среднесрочный период, утвержденного Постановлением Правительства Чукотского автономного округа от 31 декабря 2015 года №673, не проведена процедура общественного обсуждения Прогноза путем размещения на официальном сайте Чукотского автономного округа в информационно-телекоммуникационной сети «Интернет». </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 xml:space="preserve">В Прогнозе социально-экономического развития Чукотского автономного округа на 2020 год и на плановый период 2021 и 2022 годов отсутствует предусмотренная принципом реалистичности стратегического планирования оценка влияния на перспективы социально-экономического развития округа реализации ряда приоритетных проектов (программ) Российской Федерации, </w:t>
      </w:r>
      <w:r w:rsidRPr="000C1FFE">
        <w:rPr>
          <w:bCs/>
          <w:sz w:val="28"/>
          <w:szCs w:val="28"/>
        </w:rPr>
        <w:lastRenderedPageBreak/>
        <w:t>региональных проектов и государственных программ Чукотского автономного округа.</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Сопоставление параметров Прогноза социально-экономического развития Чукотского автономного округа на 2020 год и на плановый период 2021 и 2022 годов с данными предыдущего Прогноза не отражено в пояснительной записке к Прогнозу социально-экономического развития Чукотского автономного округа на 2020 год и на плановый период 2021 и 2022 годов, что не соответствует пункту 4 статьи 173 Бюджетного кодекса.</w:t>
      </w:r>
    </w:p>
    <w:p w:rsidR="00A83289" w:rsidRPr="000C1FFE" w:rsidRDefault="00A83289" w:rsidP="000C1FFE">
      <w:pPr>
        <w:ind w:firstLine="708"/>
        <w:jc w:val="both"/>
        <w:rPr>
          <w:sz w:val="28"/>
          <w:szCs w:val="28"/>
          <w:highlight w:val="yellow"/>
        </w:rPr>
      </w:pPr>
      <w:r w:rsidRPr="000C1FFE">
        <w:rPr>
          <w:sz w:val="28"/>
          <w:szCs w:val="28"/>
        </w:rPr>
        <w:t xml:space="preserve">Показатели Прогноза </w:t>
      </w:r>
      <w:r w:rsidRPr="000C1FFE">
        <w:rPr>
          <w:bCs/>
          <w:sz w:val="28"/>
          <w:szCs w:val="28"/>
        </w:rPr>
        <w:t>социально-экономического развития Чукотского автономного округа на 2020 год и на плановый период 2021 и 2022 годов</w:t>
      </w:r>
      <w:r w:rsidRPr="000C1FFE">
        <w:rPr>
          <w:sz w:val="28"/>
          <w:szCs w:val="28"/>
        </w:rPr>
        <w:t xml:space="preserve"> имеют существенное отличие от показателей Стратегии социально-экономического развития Чукотского автономного округа до 2030 года, утвержденной распоряжением Правительства Чукотского автономного округа от 16 июля 2014 года №290-рп (в редакции от 29 декабря 2018 года).</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Прогноз </w:t>
      </w:r>
      <w:r w:rsidRPr="000C1FFE">
        <w:rPr>
          <w:bCs/>
          <w:sz w:val="28"/>
          <w:szCs w:val="28"/>
        </w:rPr>
        <w:t>социально-экономического развития Чукотского автономного округа на 2020 год и на плановый период 2021 и 2022 годов</w:t>
      </w:r>
      <w:r w:rsidRPr="000C1FFE">
        <w:rPr>
          <w:sz w:val="28"/>
          <w:szCs w:val="28"/>
        </w:rPr>
        <w:t xml:space="preserve"> и Стратегия социально-экономического развития Чукотского автономного округа до 2030 года являются документами стратегического планирования, определяющими приоритеты, цели и задачи государственного управления на уровне субъекта Российской Федерации. </w:t>
      </w:r>
      <w:r w:rsidRPr="000C1FFE">
        <w:rPr>
          <w:bCs/>
          <w:sz w:val="28"/>
          <w:szCs w:val="28"/>
        </w:rPr>
        <w:t>Проведенный анализ согласованности и сбалансированности стратегического планирования Чукотского автономного округа показал несоблюдение принципов стратегического планирования, предусмотренных Федеральным законом</w:t>
      </w:r>
      <w:r w:rsidRPr="000C1FFE">
        <w:rPr>
          <w:sz w:val="28"/>
          <w:szCs w:val="28"/>
        </w:rPr>
        <w:t xml:space="preserve"> от 28 июня 2014 года №172-ФЗ «О стратегическом планировании в Российской Федерации».</w:t>
      </w:r>
      <w:r w:rsidRPr="000C1FFE">
        <w:rPr>
          <w:bCs/>
          <w:sz w:val="28"/>
          <w:szCs w:val="28"/>
        </w:rPr>
        <w:t xml:space="preserve"> Представленные материалы Прогноза социально-экономического развития Чукотского автономного округа на 2020 год и на плановый период 2021 и 2022 годов не отражают взаимосвязь со Стратегией </w:t>
      </w:r>
      <w:r w:rsidRPr="000C1FFE">
        <w:rPr>
          <w:sz w:val="28"/>
          <w:szCs w:val="28"/>
        </w:rPr>
        <w:t>социально-экономического развития Чукотского автономного округа до 2030 года</w:t>
      </w:r>
      <w:r w:rsidRPr="000C1FFE">
        <w:rPr>
          <w:bCs/>
          <w:sz w:val="28"/>
          <w:szCs w:val="28"/>
        </w:rPr>
        <w:t>, разрабатываемой и реализуемой в рамках бюджетного планирования.</w:t>
      </w:r>
    </w:p>
    <w:p w:rsidR="00A83289" w:rsidRPr="000C1FFE" w:rsidRDefault="00A83289" w:rsidP="000C1FFE">
      <w:pPr>
        <w:ind w:firstLine="720"/>
        <w:contextualSpacing/>
        <w:jc w:val="both"/>
        <w:rPr>
          <w:sz w:val="28"/>
          <w:szCs w:val="28"/>
        </w:rPr>
      </w:pPr>
      <w:r w:rsidRPr="000C1FFE">
        <w:rPr>
          <w:sz w:val="28"/>
          <w:szCs w:val="28"/>
        </w:rPr>
        <w:t xml:space="preserve">4. В трехлетнем периоде экономическая ситуация в Чукотском автономном округе прогнозируется значительным ростом к 2020 году объемов инвестиций в основной капитал, умеренным ростом к 2021 году объемов производства сельскохозяйственной продукции; оборота розничной торговли и платных услуг населению; реальных денежных доходов населения, объемов добычи золота, снижением к 2022 году объемов промышленного производства, инвестиций в основной капитал, работ, выполненных по виду деятельности «Строительство». </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 xml:space="preserve">5. Поступления доходов консолидированного бюджета Чукотского автономного округа прогнозируются в 2020 году в объеме 37 786 402,2 тыс. рублей, в 2021 году – 35 202 542,3 тыс. рублей, в 2022 году – 35 152 096,5 тыс. рублей. Налоговые и неналоговые доходы консолидированного бюджета округа по отношению к уровню 2019 года планируются с увеличением в 2020 году </w:t>
      </w:r>
      <w:r w:rsidRPr="000C1FFE">
        <w:rPr>
          <w:rFonts w:eastAsia="Calibri"/>
          <w:bCs/>
          <w:sz w:val="28"/>
          <w:szCs w:val="28"/>
          <w:lang w:eastAsia="en-US"/>
        </w:rPr>
        <w:lastRenderedPageBreak/>
        <w:t>на 11,9%, в 2021 году прогнозируется снижение на 10,4%, в 2022 году – увеличение на 12,8%.</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 xml:space="preserve">Расходы консолидированного бюджета на 2020 год планируются в объеме 36 874 251,5 тыс. рублей. По сравнению с 2019 годом расходы в 2020 году уменьшаются на 13 604 753,9 тыс. рублей или на 26,9% и ежегодно снижаются в плановом периоде к уровню 2020 года в 2021 году на 10%, в 2022 году на 0,1%. </w:t>
      </w:r>
    </w:p>
    <w:p w:rsidR="00A83289" w:rsidRPr="000C1FFE" w:rsidRDefault="00A83289" w:rsidP="000C1FFE">
      <w:pPr>
        <w:ind w:firstLine="709"/>
        <w:jc w:val="both"/>
        <w:rPr>
          <w:rFonts w:eastAsia="Calibri"/>
          <w:bCs/>
          <w:sz w:val="28"/>
          <w:szCs w:val="28"/>
          <w:lang w:eastAsia="en-US"/>
        </w:rPr>
      </w:pPr>
      <w:r w:rsidRPr="000C1FFE">
        <w:rPr>
          <w:rFonts w:eastAsia="Calibri"/>
          <w:bCs/>
          <w:sz w:val="28"/>
          <w:szCs w:val="28"/>
          <w:lang w:eastAsia="en-US"/>
        </w:rPr>
        <w:t xml:space="preserve">На 2020-2022 годы консолидированный бюджет Чукотского автономного округа планируется с профицитом в 2020 году в объеме 912 150,7 тыс. рублей, 2021 году – 2 028 772,8 тыс. рублей и 2022 году – 2 005 983,2 тыс. рублей. </w:t>
      </w:r>
    </w:p>
    <w:p w:rsidR="00A83289" w:rsidRPr="000C1FFE" w:rsidRDefault="00A83289" w:rsidP="000C1FFE">
      <w:pPr>
        <w:tabs>
          <w:tab w:val="left" w:pos="709"/>
        </w:tabs>
        <w:ind w:firstLine="709"/>
        <w:jc w:val="both"/>
        <w:rPr>
          <w:rFonts w:eastAsia="Calibri"/>
          <w:bCs/>
          <w:sz w:val="28"/>
          <w:szCs w:val="28"/>
          <w:lang w:eastAsia="en-US"/>
        </w:rPr>
      </w:pPr>
      <w:r w:rsidRPr="000C1FFE">
        <w:rPr>
          <w:rFonts w:eastAsia="Calibri"/>
          <w:bCs/>
          <w:sz w:val="28"/>
          <w:szCs w:val="28"/>
          <w:lang w:eastAsia="en-US"/>
        </w:rPr>
        <w:t>6. Основные показатели консолидированного бюджета Чукотского автономного округа на 2020 год и плановый период 2021 и 2022 годов имеют значительные отличия от показателей Бюджетного прогноза</w:t>
      </w:r>
      <w:r w:rsidRPr="000C1FFE">
        <w:rPr>
          <w:sz w:val="28"/>
          <w:szCs w:val="28"/>
        </w:rPr>
        <w:t xml:space="preserve"> Чукотского автономного округа на период до 2028 года,</w:t>
      </w:r>
      <w:r w:rsidRPr="000C1FFE">
        <w:rPr>
          <w:rFonts w:eastAsia="Calibri"/>
          <w:bCs/>
          <w:sz w:val="28"/>
          <w:szCs w:val="28"/>
          <w:lang w:eastAsia="en-US"/>
        </w:rPr>
        <w:t xml:space="preserve"> </w:t>
      </w:r>
      <w:r w:rsidRPr="000C1FFE">
        <w:rPr>
          <w:sz w:val="28"/>
          <w:szCs w:val="28"/>
        </w:rPr>
        <w:t xml:space="preserve">разработанного на 12 лет (с 2017 года по 2028 год) и </w:t>
      </w:r>
      <w:r w:rsidRPr="000C1FFE">
        <w:rPr>
          <w:rFonts w:eastAsia="Calibri"/>
          <w:bCs/>
          <w:sz w:val="28"/>
          <w:szCs w:val="28"/>
          <w:lang w:eastAsia="en-US"/>
        </w:rPr>
        <w:t>утвержденного Распоряжением Правительства Чукотского автономного округа от 17 февраля 2017 года №66-рп.</w:t>
      </w:r>
    </w:p>
    <w:p w:rsidR="00A83289" w:rsidRPr="000C1FFE" w:rsidRDefault="00A83289" w:rsidP="000C1FFE">
      <w:pPr>
        <w:tabs>
          <w:tab w:val="left" w:pos="709"/>
        </w:tabs>
        <w:ind w:firstLine="709"/>
        <w:jc w:val="both"/>
        <w:rPr>
          <w:sz w:val="28"/>
          <w:szCs w:val="28"/>
        </w:rPr>
      </w:pPr>
      <w:r w:rsidRPr="000C1FFE">
        <w:rPr>
          <w:rFonts w:eastAsia="Calibri"/>
          <w:bCs/>
          <w:sz w:val="28"/>
          <w:szCs w:val="28"/>
          <w:lang w:eastAsia="en-US"/>
        </w:rPr>
        <w:t xml:space="preserve">Необходимо отметить, что в соответствии с пунктом 2 </w:t>
      </w:r>
      <w:r w:rsidRPr="000C1FFE">
        <w:rPr>
          <w:sz w:val="28"/>
          <w:szCs w:val="28"/>
        </w:rPr>
        <w:t>Правил разработки бюджетного прогноза Чукотского автономного округа на долгосрочный период, утвержденных Постановлением Правительства Чукотского автономного округа от 26 марта 2015 года №196, в Бюджетный прогноз допускается вносить изменения без продления периода его действия.</w:t>
      </w:r>
    </w:p>
    <w:p w:rsidR="00A83289" w:rsidRPr="000C1FFE" w:rsidRDefault="00A83289" w:rsidP="000C1FFE">
      <w:pPr>
        <w:ind w:firstLine="709"/>
        <w:jc w:val="both"/>
        <w:rPr>
          <w:bCs/>
          <w:sz w:val="28"/>
          <w:szCs w:val="28"/>
        </w:rPr>
      </w:pPr>
      <w:r w:rsidRPr="000C1FFE">
        <w:rPr>
          <w:rFonts w:eastAsia="Calibri"/>
          <w:sz w:val="28"/>
          <w:szCs w:val="28"/>
          <w:lang w:eastAsia="en-US"/>
        </w:rPr>
        <w:t>7. </w:t>
      </w:r>
      <w:r w:rsidRPr="000C1FFE">
        <w:rPr>
          <w:bCs/>
          <w:sz w:val="28"/>
          <w:szCs w:val="28"/>
        </w:rPr>
        <w:t>Основные характеристики Законопроекта, к которым в соответствии со статьей 184.1 Бюджетного кодекса относятся: общий объем доходов, общий объем расходов, дефицит бюджета, прогнозируются:</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На 2020 финансовый год:</w:t>
      </w:r>
    </w:p>
    <w:p w:rsidR="00A83289" w:rsidRPr="000C1FFE" w:rsidRDefault="00A83289" w:rsidP="000C1FFE">
      <w:pPr>
        <w:autoSpaceDE w:val="0"/>
        <w:autoSpaceDN w:val="0"/>
        <w:adjustRightInd w:val="0"/>
        <w:jc w:val="both"/>
        <w:rPr>
          <w:bCs/>
          <w:sz w:val="28"/>
          <w:szCs w:val="28"/>
        </w:rPr>
      </w:pPr>
      <w:r w:rsidRPr="000C1FFE">
        <w:rPr>
          <w:bCs/>
          <w:sz w:val="28"/>
          <w:szCs w:val="28"/>
        </w:rPr>
        <w:t xml:space="preserve">по доходам – в сумме </w:t>
      </w:r>
      <w:r w:rsidRPr="000C1FFE">
        <w:rPr>
          <w:sz w:val="28"/>
          <w:szCs w:val="28"/>
        </w:rPr>
        <w:t xml:space="preserve">35 645 711,7 </w:t>
      </w:r>
      <w:r w:rsidRPr="000C1FFE">
        <w:rPr>
          <w:bCs/>
          <w:sz w:val="28"/>
          <w:szCs w:val="28"/>
        </w:rPr>
        <w:t>тыс. рублей,</w:t>
      </w:r>
    </w:p>
    <w:p w:rsidR="00A83289" w:rsidRPr="000C1FFE" w:rsidRDefault="00A83289" w:rsidP="000C1FFE">
      <w:pPr>
        <w:autoSpaceDE w:val="0"/>
        <w:autoSpaceDN w:val="0"/>
        <w:adjustRightInd w:val="0"/>
        <w:jc w:val="both"/>
        <w:rPr>
          <w:bCs/>
          <w:sz w:val="28"/>
          <w:szCs w:val="28"/>
        </w:rPr>
      </w:pPr>
      <w:r w:rsidRPr="000C1FFE">
        <w:rPr>
          <w:bCs/>
          <w:sz w:val="28"/>
          <w:szCs w:val="28"/>
        </w:rPr>
        <w:t xml:space="preserve">по расходам – в сумме </w:t>
      </w:r>
      <w:r w:rsidRPr="000C1FFE">
        <w:rPr>
          <w:sz w:val="28"/>
          <w:szCs w:val="28"/>
        </w:rPr>
        <w:t xml:space="preserve">35 020 451,4 </w:t>
      </w:r>
      <w:r w:rsidRPr="000C1FFE">
        <w:rPr>
          <w:bCs/>
          <w:sz w:val="28"/>
          <w:szCs w:val="28"/>
        </w:rPr>
        <w:t>тыс. рублей,</w:t>
      </w:r>
    </w:p>
    <w:p w:rsidR="00A83289" w:rsidRPr="000C1FFE" w:rsidRDefault="00A83289" w:rsidP="000C1FFE">
      <w:pPr>
        <w:autoSpaceDE w:val="0"/>
        <w:autoSpaceDN w:val="0"/>
        <w:adjustRightInd w:val="0"/>
        <w:jc w:val="both"/>
        <w:rPr>
          <w:bCs/>
          <w:sz w:val="28"/>
          <w:szCs w:val="28"/>
        </w:rPr>
      </w:pPr>
      <w:r w:rsidRPr="000C1FFE">
        <w:rPr>
          <w:bCs/>
          <w:sz w:val="28"/>
          <w:szCs w:val="28"/>
        </w:rPr>
        <w:t xml:space="preserve">профицит – в сумме </w:t>
      </w:r>
      <w:r w:rsidRPr="000C1FFE">
        <w:rPr>
          <w:sz w:val="28"/>
          <w:szCs w:val="28"/>
        </w:rPr>
        <w:t xml:space="preserve">625 260,3 </w:t>
      </w:r>
      <w:r w:rsidRPr="000C1FFE">
        <w:rPr>
          <w:bCs/>
          <w:sz w:val="28"/>
          <w:szCs w:val="28"/>
        </w:rPr>
        <w:t>тыс. рублей;</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На плановый период 2021 года:</w:t>
      </w:r>
    </w:p>
    <w:p w:rsidR="00A83289" w:rsidRPr="000C1FFE" w:rsidRDefault="00A83289" w:rsidP="000C1FFE">
      <w:pPr>
        <w:autoSpaceDE w:val="0"/>
        <w:autoSpaceDN w:val="0"/>
        <w:adjustRightInd w:val="0"/>
        <w:jc w:val="both"/>
        <w:rPr>
          <w:bCs/>
          <w:sz w:val="28"/>
          <w:szCs w:val="28"/>
        </w:rPr>
      </w:pPr>
      <w:r w:rsidRPr="000C1FFE">
        <w:rPr>
          <w:bCs/>
          <w:sz w:val="28"/>
          <w:szCs w:val="28"/>
        </w:rPr>
        <w:t xml:space="preserve">по доходам – в сумме </w:t>
      </w:r>
      <w:r w:rsidRPr="000C1FFE">
        <w:rPr>
          <w:sz w:val="28"/>
          <w:szCs w:val="28"/>
        </w:rPr>
        <w:t>32 918 393,0</w:t>
      </w:r>
      <w:r w:rsidRPr="000C1FFE">
        <w:rPr>
          <w:bCs/>
          <w:sz w:val="28"/>
          <w:szCs w:val="28"/>
        </w:rPr>
        <w:t xml:space="preserve"> тыс. рублей,</w:t>
      </w:r>
    </w:p>
    <w:p w:rsidR="00A83289" w:rsidRPr="000C1FFE" w:rsidRDefault="00A83289" w:rsidP="000C1FFE">
      <w:pPr>
        <w:autoSpaceDE w:val="0"/>
        <w:autoSpaceDN w:val="0"/>
        <w:adjustRightInd w:val="0"/>
        <w:jc w:val="both"/>
        <w:rPr>
          <w:bCs/>
          <w:sz w:val="28"/>
          <w:szCs w:val="28"/>
        </w:rPr>
      </w:pPr>
      <w:r w:rsidRPr="000C1FFE">
        <w:rPr>
          <w:bCs/>
          <w:sz w:val="28"/>
          <w:szCs w:val="28"/>
        </w:rPr>
        <w:t>по расходам - в сумме 31 051 872,4 тыс. рублей,</w:t>
      </w:r>
    </w:p>
    <w:p w:rsidR="00A83289" w:rsidRPr="000C1FFE" w:rsidRDefault="00A83289" w:rsidP="000C1FFE">
      <w:pPr>
        <w:autoSpaceDE w:val="0"/>
        <w:autoSpaceDN w:val="0"/>
        <w:adjustRightInd w:val="0"/>
        <w:jc w:val="both"/>
        <w:rPr>
          <w:bCs/>
          <w:sz w:val="28"/>
          <w:szCs w:val="28"/>
        </w:rPr>
      </w:pPr>
      <w:r w:rsidRPr="000C1FFE">
        <w:rPr>
          <w:bCs/>
          <w:sz w:val="28"/>
          <w:szCs w:val="28"/>
        </w:rPr>
        <w:t>профицит – в сумме 1 866 520,6 тыс. рублей;</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На плановый период 2022 года:</w:t>
      </w:r>
    </w:p>
    <w:p w:rsidR="00A83289" w:rsidRPr="000C1FFE" w:rsidRDefault="00A83289" w:rsidP="000C1FFE">
      <w:pPr>
        <w:autoSpaceDE w:val="0"/>
        <w:autoSpaceDN w:val="0"/>
        <w:adjustRightInd w:val="0"/>
        <w:jc w:val="both"/>
        <w:rPr>
          <w:bCs/>
          <w:sz w:val="28"/>
          <w:szCs w:val="28"/>
        </w:rPr>
      </w:pPr>
      <w:r w:rsidRPr="000C1FFE">
        <w:rPr>
          <w:bCs/>
          <w:sz w:val="28"/>
          <w:szCs w:val="28"/>
        </w:rPr>
        <w:t>по доходам – в сумме 32 775 650,0 тыс. рублей,</w:t>
      </w:r>
    </w:p>
    <w:p w:rsidR="00A83289" w:rsidRPr="000C1FFE" w:rsidRDefault="00A83289" w:rsidP="000C1FFE">
      <w:pPr>
        <w:autoSpaceDE w:val="0"/>
        <w:autoSpaceDN w:val="0"/>
        <w:adjustRightInd w:val="0"/>
        <w:jc w:val="both"/>
        <w:rPr>
          <w:bCs/>
          <w:sz w:val="28"/>
          <w:szCs w:val="28"/>
        </w:rPr>
      </w:pPr>
      <w:r w:rsidRPr="000C1FFE">
        <w:rPr>
          <w:bCs/>
          <w:sz w:val="28"/>
          <w:szCs w:val="28"/>
        </w:rPr>
        <w:t>по расходам – в сумме 30 909 129,4 тыс. рублей,</w:t>
      </w:r>
    </w:p>
    <w:p w:rsidR="00A83289" w:rsidRPr="000C1FFE" w:rsidRDefault="00A83289" w:rsidP="000C1FFE">
      <w:pPr>
        <w:autoSpaceDE w:val="0"/>
        <w:autoSpaceDN w:val="0"/>
        <w:adjustRightInd w:val="0"/>
        <w:jc w:val="both"/>
        <w:rPr>
          <w:bCs/>
          <w:sz w:val="28"/>
          <w:szCs w:val="28"/>
        </w:rPr>
      </w:pPr>
      <w:r w:rsidRPr="000C1FFE">
        <w:rPr>
          <w:bCs/>
          <w:sz w:val="28"/>
          <w:szCs w:val="28"/>
        </w:rPr>
        <w:t>профицит – в сумме 1 866 520,6 тыс. рублей.</w:t>
      </w:r>
    </w:p>
    <w:p w:rsidR="00A83289" w:rsidRPr="000C1FFE" w:rsidRDefault="00A83289" w:rsidP="000C1FFE">
      <w:pPr>
        <w:shd w:val="clear" w:color="auto" w:fill="FFFFFF"/>
        <w:tabs>
          <w:tab w:val="left" w:pos="-7020"/>
        </w:tabs>
        <w:ind w:firstLine="709"/>
        <w:jc w:val="both"/>
        <w:rPr>
          <w:sz w:val="28"/>
          <w:szCs w:val="28"/>
        </w:rPr>
      </w:pPr>
      <w:r w:rsidRPr="000C1FFE">
        <w:rPr>
          <w:sz w:val="28"/>
          <w:szCs w:val="28"/>
        </w:rPr>
        <w:t>8. В составе материалов и документов к Законопроекту представлен Реестр источников доходов окружного бюджета на 2020 год и на плановый период 2021 и 2022 годов, в котором предусмотрено 65 видов налоговых и неналоговых доходов. На момент подготовки Заключения нормативный правовой акт, определяющий порядок формирования и ведения Реестра источников доходов окружного бюджета, не принят, что является нарушением статьи 47.1 Бюджетного кодекса.</w:t>
      </w:r>
    </w:p>
    <w:p w:rsidR="00A83289" w:rsidRPr="000C1FFE" w:rsidRDefault="00A83289" w:rsidP="000C1FFE">
      <w:pPr>
        <w:ind w:firstLine="720"/>
        <w:jc w:val="both"/>
        <w:rPr>
          <w:sz w:val="28"/>
          <w:szCs w:val="28"/>
        </w:rPr>
      </w:pPr>
      <w:r w:rsidRPr="000C1FFE">
        <w:rPr>
          <w:sz w:val="28"/>
          <w:szCs w:val="28"/>
        </w:rPr>
        <w:lastRenderedPageBreak/>
        <w:t>9. В материалах к Законопроекту отсутствует оценка выпадающих доходов окружного бюджета в 2020-2022 годах по организациям, получающих преференции в виде пониженных налоговых ставок в соответствии с законодательством Российской Федерации и Чукотского автономного округа, что не позволяет оценить объем выпадающих доходов окружного бюджета в результате предоставления налоговых льгот на 2020-2022 годы, в том числе и в разрезе конкретных видов налогов, и соответственно прогнозные показатели налоговых доходов окружного бюджета.</w:t>
      </w:r>
    </w:p>
    <w:p w:rsidR="00A83289" w:rsidRPr="000C1FFE" w:rsidRDefault="00A83289" w:rsidP="000C1FFE">
      <w:pPr>
        <w:ind w:firstLine="709"/>
        <w:jc w:val="both"/>
        <w:rPr>
          <w:sz w:val="28"/>
          <w:szCs w:val="28"/>
        </w:rPr>
      </w:pPr>
      <w:r w:rsidRPr="000C1FFE">
        <w:rPr>
          <w:sz w:val="28"/>
          <w:szCs w:val="28"/>
        </w:rPr>
        <w:t xml:space="preserve">10. В структуре доходов окружного бюджета на 2020 год безвозмездные поступления составляют 62,6% или 22 316 663,9 тыс. рублей, из них межбюджетные трансферты из федерального бюджета – 21 092 307,7 тыс. рублей. Поступление межбюджетных трансфертов в 2020 году из федерального бюджета планируется на 13 373 898,2 тыс. рублей (37,9%) меньше оценки поступлений 2019 года, в плановом периоде прогнозируется снижение к прогнозу предыдущего года в 2021 году на 2 074 294,6 тыс. рублей (или 9,5%), в 2022 году на 357 369,6 тыс. рублей (или 1,8%). </w:t>
      </w:r>
    </w:p>
    <w:p w:rsidR="00A83289" w:rsidRPr="000C1FFE" w:rsidRDefault="00A83289" w:rsidP="000C1FFE">
      <w:pPr>
        <w:ind w:right="-5" w:firstLine="720"/>
        <w:jc w:val="both"/>
        <w:rPr>
          <w:rFonts w:eastAsia="Arial Unicode MS"/>
          <w:sz w:val="28"/>
          <w:szCs w:val="28"/>
        </w:rPr>
      </w:pPr>
      <w:r w:rsidRPr="000C1FFE">
        <w:rPr>
          <w:rFonts w:eastAsia="Arial Unicode MS"/>
          <w:sz w:val="28"/>
          <w:szCs w:val="28"/>
        </w:rPr>
        <w:t>Законопроектом дотации на выравнивание уровня бюджетной обеспеченности предусматриваются с ростом к предыдущему году: в 2020 году– 6,4%, в 2021 году – 6,9%, в 2022 году сумма дотации остается на уровне 2021 года.</w:t>
      </w:r>
    </w:p>
    <w:p w:rsidR="00A83289" w:rsidRPr="000C1FFE" w:rsidRDefault="00A83289" w:rsidP="000C1FFE">
      <w:pPr>
        <w:ind w:firstLine="709"/>
        <w:jc w:val="both"/>
        <w:rPr>
          <w:sz w:val="28"/>
          <w:szCs w:val="28"/>
        </w:rPr>
      </w:pPr>
      <w:r w:rsidRPr="000C1FFE">
        <w:rPr>
          <w:sz w:val="28"/>
          <w:szCs w:val="28"/>
        </w:rPr>
        <w:t>11. Бюджетные ассигнования, отраженные в Реестре расходных обязательств Чукотского автономного округа, предусмотренные</w:t>
      </w:r>
      <w:r w:rsidRPr="000C1FFE">
        <w:rPr>
          <w:sz w:val="28"/>
          <w:szCs w:val="28"/>
        </w:rPr>
        <w:br/>
        <w:t xml:space="preserve"> на 2020-2022 годы не соответствует Законопроекту в части планируемого объема расходов окружного бюджета. </w:t>
      </w:r>
    </w:p>
    <w:p w:rsidR="00A83289" w:rsidRPr="000C1FFE" w:rsidRDefault="00A83289" w:rsidP="000C1FFE">
      <w:pPr>
        <w:pStyle w:val="ConsPlusNormal"/>
        <w:ind w:firstLine="709"/>
        <w:jc w:val="both"/>
        <w:rPr>
          <w:rFonts w:ascii="Times New Roman" w:hAnsi="Times New Roman" w:cs="Times New Roman"/>
          <w:sz w:val="28"/>
          <w:szCs w:val="28"/>
        </w:rPr>
      </w:pPr>
      <w:r w:rsidRPr="000C1FFE">
        <w:rPr>
          <w:rFonts w:ascii="Times New Roman" w:hAnsi="Times New Roman" w:cs="Times New Roman"/>
          <w:sz w:val="28"/>
          <w:szCs w:val="28"/>
        </w:rPr>
        <w:t xml:space="preserve">12. Окружной бюджет по расходам на 2020-2022 годы сформирован на основе 18-ти государственных программ Чукотского автономного округа. </w:t>
      </w:r>
      <w:r w:rsidRPr="000C1FFE">
        <w:rPr>
          <w:rFonts w:ascii="Times New Roman" w:hAnsi="Times New Roman" w:cs="Times New Roman"/>
          <w:bCs/>
          <w:sz w:val="28"/>
          <w:szCs w:val="28"/>
        </w:rPr>
        <w:t xml:space="preserve">В общем объеме расходов на 2020 год бюджетные ассигнования на реализацию государственных программ составят 95,8% (33 556 357,6 тыс. рублей), в 2021 году – 95,4% (29 064 890,4 тыс. рублей), в 2022 году – 95,3% (28 310 588,2 тыс. рублей). </w:t>
      </w:r>
      <w:r w:rsidRPr="000C1FFE">
        <w:rPr>
          <w:rFonts w:ascii="Times New Roman" w:hAnsi="Times New Roman" w:cs="Times New Roman"/>
          <w:sz w:val="28"/>
          <w:szCs w:val="28"/>
        </w:rPr>
        <w:t>Непрограммные направления расходов окружного бюджета составляют на 2020 год – 4,2% (1 464 093,8 тыс. рублей), на 2021-2022 годы – 4,6% (1 387 296,9 тыс. рублей) и 4,7% (1 388 439,7 тыс. рублей) соответственно. Условно утвержденные расходы в структуре расходов окружного бюджета на 2021 год составляют 1,9% (599 685,1 тыс. рублей) и на 2021 год 3,9% (1 210 101,5 тыс. рублей).</w:t>
      </w:r>
    </w:p>
    <w:p w:rsidR="00A83289" w:rsidRPr="000C1FFE" w:rsidRDefault="00A83289" w:rsidP="000C1FFE">
      <w:pPr>
        <w:autoSpaceDE w:val="0"/>
        <w:autoSpaceDN w:val="0"/>
        <w:adjustRightInd w:val="0"/>
        <w:ind w:firstLine="709"/>
        <w:jc w:val="both"/>
        <w:rPr>
          <w:sz w:val="28"/>
          <w:szCs w:val="28"/>
        </w:rPr>
      </w:pPr>
      <w:r w:rsidRPr="000C1FFE">
        <w:rPr>
          <w:sz w:val="28"/>
          <w:szCs w:val="28"/>
        </w:rPr>
        <w:t>В 2020 году на бюджетные инвестиции планируется направить 5 745 265,0 тыс. рублей, с последующим снижением их объемов в 2021 году до 4 970 630,2 тыс. рублей и в 2022 году до 4 539 714,8 тыс. рублей.</w:t>
      </w:r>
    </w:p>
    <w:p w:rsidR="00A83289" w:rsidRPr="000C1FFE" w:rsidRDefault="00A83289" w:rsidP="000C1FFE">
      <w:pPr>
        <w:ind w:firstLine="709"/>
        <w:jc w:val="both"/>
        <w:rPr>
          <w:sz w:val="28"/>
          <w:szCs w:val="28"/>
        </w:rPr>
      </w:pPr>
      <w:r w:rsidRPr="000C1FFE">
        <w:rPr>
          <w:sz w:val="28"/>
          <w:szCs w:val="28"/>
        </w:rPr>
        <w:t>На реализацию проектов инициативного бюджетирования местным бюджетам Законопроектом предусмотрено в размере 50 000,0 тыс. рублей ежегодно.</w:t>
      </w:r>
    </w:p>
    <w:p w:rsidR="00A83289" w:rsidRPr="000C1FFE" w:rsidRDefault="00A83289" w:rsidP="000C1FFE">
      <w:pPr>
        <w:ind w:firstLine="709"/>
        <w:jc w:val="both"/>
        <w:rPr>
          <w:sz w:val="28"/>
          <w:szCs w:val="28"/>
        </w:rPr>
      </w:pPr>
      <w:r w:rsidRPr="000C1FFE">
        <w:rPr>
          <w:sz w:val="28"/>
          <w:szCs w:val="28"/>
        </w:rPr>
        <w:t xml:space="preserve">Объем бюджетных ассигнований на осуществление переданных отдельных государственные полномочий Российской Федерации на 2020 год, </w:t>
      </w:r>
      <w:r w:rsidRPr="000C1FFE">
        <w:rPr>
          <w:sz w:val="28"/>
          <w:szCs w:val="28"/>
        </w:rPr>
        <w:lastRenderedPageBreak/>
        <w:t>предусмотренных за счет средств федерального бюджета, предлагается утвердить в сумме 440 245,3 тыс. рублей, на 2021 год – 439 368,2 тыс. рублей, на 2022 года – 461 439,8 тыс. рублей.</w:t>
      </w:r>
    </w:p>
    <w:p w:rsidR="00A83289" w:rsidRPr="000C1FFE" w:rsidRDefault="00A83289" w:rsidP="000C1FFE">
      <w:pPr>
        <w:ind w:firstLine="709"/>
        <w:jc w:val="both"/>
        <w:rPr>
          <w:sz w:val="28"/>
          <w:szCs w:val="28"/>
        </w:rPr>
      </w:pPr>
      <w:r w:rsidRPr="000C1FFE">
        <w:rPr>
          <w:sz w:val="28"/>
          <w:szCs w:val="28"/>
        </w:rPr>
        <w:t xml:space="preserve">13. Резервный фонд Правительства Чукотского автономного округа на непредвиденные расходы на 2020-2022 годы запланирован в объеме 100 000,0 тыс. рублей ежегодно, размер резервного фонда не превышает </w:t>
      </w:r>
      <w:proofErr w:type="gramStart"/>
      <w:r w:rsidR="00C73A85">
        <w:rPr>
          <w:sz w:val="28"/>
          <w:szCs w:val="28"/>
        </w:rPr>
        <w:t>о</w:t>
      </w:r>
      <w:r w:rsidRPr="000C1FFE">
        <w:rPr>
          <w:sz w:val="28"/>
          <w:szCs w:val="28"/>
        </w:rPr>
        <w:t>граничения</w:t>
      </w:r>
      <w:proofErr w:type="gramEnd"/>
      <w:r w:rsidR="00282298">
        <w:rPr>
          <w:sz w:val="28"/>
          <w:szCs w:val="28"/>
        </w:rPr>
        <w:t xml:space="preserve"> </w:t>
      </w:r>
      <w:r w:rsidRPr="000C1FFE">
        <w:rPr>
          <w:sz w:val="28"/>
          <w:szCs w:val="28"/>
        </w:rPr>
        <w:t>установленные статьей 81 Бюджетного Кодекса (3% утвержденного общего объема расходов).</w:t>
      </w:r>
    </w:p>
    <w:p w:rsidR="00A83289" w:rsidRPr="000C1FFE" w:rsidRDefault="00A83289" w:rsidP="000C1FFE">
      <w:pPr>
        <w:autoSpaceDE w:val="0"/>
        <w:autoSpaceDN w:val="0"/>
        <w:adjustRightInd w:val="0"/>
        <w:ind w:firstLine="709"/>
        <w:jc w:val="both"/>
        <w:rPr>
          <w:sz w:val="28"/>
          <w:szCs w:val="28"/>
        </w:rPr>
      </w:pPr>
      <w:r w:rsidRPr="000C1FFE">
        <w:rPr>
          <w:sz w:val="28"/>
          <w:szCs w:val="28"/>
        </w:rPr>
        <w:t>14. Объем дорожного фонда установлен на 2020 год в размере 2 273 303,3 тыс. рублей, с увеличением ассигнований в 2021 году до 4 036 747,4 тыс. рублей (или на 77,6%) и снижением в 2022 году до 3 996 785,4 тыс. рублей (или на 1% к предыдущему году). Превышение бюджетных ассигнований дорожного фонда над прогнозируемыми доходами, являющимися источниками формирования бюджетных ассигнований дорожного фонда, составляет в 2020 году 623 928,7 тыс. рублей, в 2021 году – 843 331,4 тыс. рублей, 2022 году – 843 615,0 тыс. рублей, и финансируется за счет собственных доходов окружного бюджета, что соответствует статье 179.4 Бюджетного кодекса.</w:t>
      </w:r>
    </w:p>
    <w:p w:rsidR="00A83289" w:rsidRPr="000C1FFE" w:rsidRDefault="00A83289" w:rsidP="000C1FFE">
      <w:pPr>
        <w:autoSpaceDE w:val="0"/>
        <w:autoSpaceDN w:val="0"/>
        <w:adjustRightInd w:val="0"/>
        <w:ind w:firstLine="709"/>
        <w:jc w:val="both"/>
        <w:rPr>
          <w:sz w:val="28"/>
          <w:szCs w:val="28"/>
        </w:rPr>
      </w:pPr>
      <w:r w:rsidRPr="000C1FFE">
        <w:rPr>
          <w:sz w:val="28"/>
          <w:szCs w:val="28"/>
        </w:rPr>
        <w:t>15. В ходе проведения анализа формирования расходов окружного бюджета на реализацию государственных программ установлено следующее.</w:t>
      </w:r>
    </w:p>
    <w:p w:rsidR="00A83289" w:rsidRPr="000C1FFE" w:rsidRDefault="00A83289" w:rsidP="000C1FFE">
      <w:pPr>
        <w:autoSpaceDE w:val="0"/>
        <w:autoSpaceDN w:val="0"/>
        <w:adjustRightInd w:val="0"/>
        <w:ind w:firstLine="709"/>
        <w:jc w:val="both"/>
        <w:outlineLvl w:val="0"/>
        <w:rPr>
          <w:sz w:val="28"/>
          <w:szCs w:val="28"/>
        </w:rPr>
      </w:pPr>
      <w:r w:rsidRPr="000C1FFE">
        <w:rPr>
          <w:bCs/>
          <w:sz w:val="28"/>
          <w:szCs w:val="28"/>
        </w:rPr>
        <w:t xml:space="preserve">Расходы окружного бюджета на финансовое обеспечение реализации 18 государственных программ Чукотского автономного округа предусмотрены на 2020 год в сумме 33 556 357,6 тыс. рублей, на 2021-2022 годы программных бюджетных обязательств – 29 064 890,4 тыс. рублей и 28 310 588,2 тыс. рублей, соответственно. </w:t>
      </w:r>
      <w:r w:rsidRPr="000C1FFE">
        <w:rPr>
          <w:sz w:val="28"/>
          <w:szCs w:val="28"/>
        </w:rPr>
        <w:t>В 2020 и 2021 годах предусмотрено уменьшение объема бюджетных ассигнований к объему предыдущего года на реализацию Госпрограмм на 35,3% и 13,4%, в 2022 году – незначительной увеличение объема программных расходов на 3,9%.</w:t>
      </w:r>
    </w:p>
    <w:p w:rsidR="00A83289" w:rsidRPr="000C1FFE" w:rsidRDefault="00A83289" w:rsidP="000C1FFE">
      <w:pPr>
        <w:pStyle w:val="18"/>
        <w:ind w:firstLine="709"/>
        <w:rPr>
          <w:color w:val="auto"/>
        </w:rPr>
      </w:pPr>
      <w:r w:rsidRPr="000C1FFE">
        <w:rPr>
          <w:color w:val="auto"/>
        </w:rPr>
        <w:t>Ответственными исполнителями Государственных программ Чукотского автономного округа определены девять (из шестнадцати) главных распорядителей средств окружного бюджета.</w:t>
      </w:r>
    </w:p>
    <w:p w:rsidR="00A83289" w:rsidRPr="000C1FFE" w:rsidRDefault="00A83289" w:rsidP="000C1FFE">
      <w:pPr>
        <w:autoSpaceDE w:val="0"/>
        <w:autoSpaceDN w:val="0"/>
        <w:adjustRightInd w:val="0"/>
        <w:ind w:firstLine="709"/>
        <w:jc w:val="both"/>
        <w:rPr>
          <w:bCs/>
          <w:sz w:val="28"/>
          <w:szCs w:val="28"/>
        </w:rPr>
      </w:pPr>
      <w:r w:rsidRPr="000C1FFE">
        <w:rPr>
          <w:bCs/>
          <w:sz w:val="28"/>
          <w:szCs w:val="28"/>
        </w:rPr>
        <w:t>Основной объем программных расходов в 2020 году и в плановом периоде направлен на финансовое обеспечение реализации государственных программ «Развитие жилищно-коммунального хозяйства и водохозяйственного комплекса Чукотского автономно округа» – 26,2% (21%, 19,9%), «Развитие образования и науки Чукотского автономного округа» – 17,1% (19,6%, 19,2%), «Развитие транспортной инфраструктуры Чукотского автономного округа» – 10,6% (18,8%, 19,2%).</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 xml:space="preserve">Проекты паспортов Госпрограмм содержат информацию об ответственных исполнителях, соисполнителях, участниках, подпрограммах, целях, задачах, наименовании целевых индикаторов и показателей, объемах бюджетных ассигнований, ожидаемых результатах реализации Госпрограмм. </w:t>
      </w:r>
      <w:proofErr w:type="gramStart"/>
      <w:r w:rsidRPr="000C1FFE">
        <w:rPr>
          <w:sz w:val="28"/>
          <w:szCs w:val="28"/>
        </w:rPr>
        <w:t>Информация</w:t>
      </w:r>
      <w:proofErr w:type="gramEnd"/>
      <w:r w:rsidR="00282298">
        <w:rPr>
          <w:sz w:val="28"/>
          <w:szCs w:val="28"/>
        </w:rPr>
        <w:t xml:space="preserve"> </w:t>
      </w:r>
      <w:r w:rsidRPr="000C1FFE">
        <w:rPr>
          <w:sz w:val="28"/>
          <w:szCs w:val="28"/>
        </w:rPr>
        <w:t xml:space="preserve">отраженная в Проектах паспортов не позволяет в полной мере </w:t>
      </w:r>
      <w:r w:rsidRPr="000C1FFE">
        <w:rPr>
          <w:sz w:val="28"/>
          <w:szCs w:val="28"/>
        </w:rPr>
        <w:lastRenderedPageBreak/>
        <w:t>оценить соответствие плановых объемов финансового обеспечения Госпрограмм ожидаемым результатам их выполнения.</w:t>
      </w:r>
    </w:p>
    <w:p w:rsidR="00A83289" w:rsidRPr="000C1FFE" w:rsidRDefault="00A83289" w:rsidP="000C1FFE">
      <w:pPr>
        <w:pStyle w:val="a8"/>
        <w:spacing w:before="0" w:beforeAutospacing="0" w:after="0" w:afterAutospacing="0"/>
        <w:ind w:firstLine="709"/>
        <w:jc w:val="both"/>
        <w:rPr>
          <w:sz w:val="28"/>
          <w:szCs w:val="28"/>
        </w:rPr>
      </w:pPr>
      <w:r w:rsidRPr="000C1FFE">
        <w:rPr>
          <w:sz w:val="28"/>
          <w:szCs w:val="28"/>
        </w:rPr>
        <w:t>Законопроект, а также материалы и документы, представленные одновременно с ним, не дают взаимоувязанной и комплексной оценки достижения приоритетов и решения задач социально-экономического развития Чукотского автономного округа. Кроме того, пояснительная записка не содержит анализа планируемых расходов на реализацию государственных программ с учетом оценки эффективности их реализации в прошлые годы.</w:t>
      </w:r>
    </w:p>
    <w:p w:rsidR="00A83289" w:rsidRPr="000C1FFE" w:rsidRDefault="00A83289" w:rsidP="000C1FFE">
      <w:pPr>
        <w:autoSpaceDE w:val="0"/>
        <w:autoSpaceDN w:val="0"/>
        <w:adjustRightInd w:val="0"/>
        <w:ind w:firstLine="709"/>
        <w:jc w:val="both"/>
        <w:rPr>
          <w:sz w:val="28"/>
          <w:szCs w:val="28"/>
        </w:rPr>
      </w:pPr>
      <w:r w:rsidRPr="000C1FFE">
        <w:rPr>
          <w:sz w:val="28"/>
          <w:szCs w:val="28"/>
        </w:rPr>
        <w:t>По результатам экспертно-аналитического мероприятия «Мониторинг реализации государственных программ Чукотского автономного округа за 9 месяцев 2019 года» установлено следующее.</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По данным ответственных исполнителей госпрограмм, в 2019 году </w:t>
      </w:r>
      <w:r w:rsidRPr="000C1FFE">
        <w:rPr>
          <w:bCs/>
          <w:sz w:val="28"/>
          <w:szCs w:val="28"/>
        </w:rPr>
        <w:t xml:space="preserve">не будут исполнены мероприятия тринадцати госпрограмм на общую сумму 9 702 209,9 тыс. рублей. Наличие по итогам 9 месяцев текущего года в государственных программах мероприятий, которые фактически не будут выполнены до конца текущего года (или их исполнение планируется на следующий год), указывает как на объективные причины их возникновения (отсутствие заявок по мероприятиям, имеющим заявительный характер; несостоявшиеся конкурсные процедуры и т.п.), так и на некачественное планирование программных мероприятий, недостаточную степень контроля исполнителями госпрограмм этапов мероприятий, несвоевременную подготовку документации для проведения конкурсных процедур.  </w:t>
      </w:r>
    </w:p>
    <w:p w:rsidR="00A83289" w:rsidRPr="000C1FFE" w:rsidRDefault="00A83289" w:rsidP="000C1FFE">
      <w:pPr>
        <w:autoSpaceDE w:val="0"/>
        <w:autoSpaceDN w:val="0"/>
        <w:adjustRightInd w:val="0"/>
        <w:ind w:firstLine="709"/>
        <w:jc w:val="both"/>
        <w:rPr>
          <w:sz w:val="28"/>
          <w:szCs w:val="28"/>
        </w:rPr>
      </w:pPr>
      <w:r w:rsidRPr="000C1FFE">
        <w:rPr>
          <w:sz w:val="28"/>
          <w:szCs w:val="28"/>
        </w:rPr>
        <w:t>17. </w:t>
      </w:r>
      <w:r w:rsidRPr="000C1FFE">
        <w:rPr>
          <w:sz w:val="28"/>
        </w:rPr>
        <w:t>На уровне округа планируется реализация</w:t>
      </w:r>
      <w:r w:rsidRPr="000C1FFE">
        <w:rPr>
          <w:sz w:val="28"/>
          <w:szCs w:val="28"/>
        </w:rPr>
        <w:t xml:space="preserve"> 43 региональных проектов в рамках десяти из двенадцати национальных проектов,</w:t>
      </w:r>
      <w:r w:rsidRPr="000C1FFE">
        <w:rPr>
          <w:rFonts w:eastAsia="Calibri"/>
          <w:sz w:val="28"/>
          <w:szCs w:val="28"/>
          <w:lang w:eastAsia="en-US"/>
        </w:rPr>
        <w:t xml:space="preserve"> определенных </w:t>
      </w:r>
      <w:hyperlink r:id="rId21" w:history="1">
        <w:r w:rsidRPr="000C1FFE">
          <w:rPr>
            <w:rFonts w:eastAsia="Calibri"/>
            <w:sz w:val="28"/>
            <w:szCs w:val="28"/>
            <w:lang w:eastAsia="en-US"/>
          </w:rPr>
          <w:t>Указом</w:t>
        </w:r>
      </w:hyperlink>
      <w:r w:rsidRPr="000C1FFE">
        <w:rPr>
          <w:rFonts w:eastAsia="Calibri"/>
          <w:sz w:val="28"/>
          <w:szCs w:val="28"/>
          <w:lang w:eastAsia="en-US"/>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0C1FFE">
        <w:rPr>
          <w:sz w:val="28"/>
        </w:rPr>
        <w:t xml:space="preserve">Мероприятия </w:t>
      </w:r>
      <w:r w:rsidRPr="000C1FFE">
        <w:rPr>
          <w:sz w:val="28"/>
          <w:szCs w:val="28"/>
        </w:rPr>
        <w:t>региональных проектов</w:t>
      </w:r>
      <w:r w:rsidRPr="000C1FFE">
        <w:rPr>
          <w:sz w:val="28"/>
        </w:rPr>
        <w:t xml:space="preserve"> включены в состав двенадцати государственных программ Чукотского автономного округа (из восемнадцати действующих). </w:t>
      </w:r>
    </w:p>
    <w:p w:rsidR="00A83289" w:rsidRPr="000C1FFE" w:rsidRDefault="00A83289" w:rsidP="000C1FFE">
      <w:pPr>
        <w:shd w:val="clear" w:color="auto" w:fill="FFFFFF"/>
        <w:tabs>
          <w:tab w:val="left" w:pos="-7020"/>
          <w:tab w:val="left" w:pos="1008"/>
        </w:tabs>
        <w:ind w:firstLine="709"/>
        <w:jc w:val="both"/>
        <w:rPr>
          <w:sz w:val="28"/>
          <w:szCs w:val="28"/>
        </w:rPr>
      </w:pPr>
      <w:r w:rsidRPr="000C1FFE">
        <w:rPr>
          <w:sz w:val="28"/>
          <w:szCs w:val="28"/>
        </w:rPr>
        <w:t>Законопроектом предусмотрено финансирование 25 региональных проектов на 2020 год в сумме 1 677 711,0 тыс. рублей (или 4,8% общего объема расходов окружного бюджета), на 2021 год – 1 709 714,8 тыс. рублей (5,5%), на 2022 год – 1 599 568,4 тыс. рублей (5,2%).</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В 2020 и 2021 годах предусмотрено увеличение объема бюджетных ассигнований к объему предыдущего года на реализацию региональных проектов на 50,1% и 1,9%, в 2022 году – предусмотрено снижение расходов на 6,4%. </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18. Бюджетные ассигнования на осуществление непрограммных направлений предусмотрены </w:t>
      </w:r>
      <w:r w:rsidRPr="000C1FFE">
        <w:rPr>
          <w:bCs/>
          <w:sz w:val="28"/>
          <w:szCs w:val="28"/>
        </w:rPr>
        <w:t xml:space="preserve">по 7 направлениям </w:t>
      </w:r>
      <w:r w:rsidRPr="000C1FFE">
        <w:rPr>
          <w:sz w:val="28"/>
          <w:szCs w:val="28"/>
        </w:rPr>
        <w:t xml:space="preserve">деятельности. </w:t>
      </w:r>
      <w:r w:rsidRPr="000C1FFE">
        <w:rPr>
          <w:bCs/>
          <w:sz w:val="28"/>
          <w:szCs w:val="28"/>
        </w:rPr>
        <w:t xml:space="preserve">В структуре непрограммных расходов окружного бюджета наибольшую часть составят расходы на содержание и обеспечение деятельности органов власти и учреждений округа (всех 16-ти главных распорядителей бюджетных средств), также </w:t>
      </w:r>
      <w:r w:rsidRPr="000C1FFE">
        <w:rPr>
          <w:sz w:val="28"/>
          <w:szCs w:val="28"/>
        </w:rPr>
        <w:t xml:space="preserve">предусмотрено направить средства на выполнение отдельных </w:t>
      </w:r>
      <w:r w:rsidRPr="000C1FFE">
        <w:rPr>
          <w:sz w:val="28"/>
          <w:szCs w:val="28"/>
        </w:rPr>
        <w:lastRenderedPageBreak/>
        <w:t xml:space="preserve">обязательств округа в 2020 году – 22% и в плановом периоде 2021-2022 годах ежегодно 20,8% общего объема непрограммных расходов (на оказание государственной поддержки деятельности юридических консультаций, на обеспечение граждан бесплатной юридической помощью в соответствии с Законом Чукотского автономного округа от 23 апреля 2012 года №28-ОЗ «О бесплатной юридической помощи в Чукотском автономном округе», на осуществление мер по противодействию терроризму и экстремизму, на предоставление субсидии некоммерческим организациям, на оплату членских взносов). </w:t>
      </w:r>
    </w:p>
    <w:p w:rsidR="00A83289" w:rsidRPr="000C1FFE" w:rsidRDefault="00A83289" w:rsidP="000C1FFE">
      <w:pPr>
        <w:autoSpaceDE w:val="0"/>
        <w:autoSpaceDN w:val="0"/>
        <w:adjustRightInd w:val="0"/>
        <w:ind w:firstLine="709"/>
        <w:jc w:val="both"/>
        <w:rPr>
          <w:bCs/>
          <w:sz w:val="28"/>
          <w:szCs w:val="28"/>
        </w:rPr>
      </w:pPr>
      <w:r w:rsidRPr="000C1FFE">
        <w:rPr>
          <w:sz w:val="28"/>
          <w:szCs w:val="28"/>
        </w:rPr>
        <w:t xml:space="preserve">19. Бюджетные ассигнования на исполнение </w:t>
      </w:r>
      <w:r w:rsidRPr="000C1FFE">
        <w:rPr>
          <w:rFonts w:eastAsia="Calibri"/>
          <w:sz w:val="28"/>
          <w:szCs w:val="28"/>
          <w:lang w:eastAsia="en-US"/>
        </w:rPr>
        <w:t xml:space="preserve">публичных нормативных обязательств </w:t>
      </w:r>
      <w:r w:rsidRPr="000C1FFE">
        <w:rPr>
          <w:sz w:val="28"/>
          <w:szCs w:val="28"/>
        </w:rPr>
        <w:t>предусматриваются на 2020 год в объеме 860 320,8 тыс. рублей, на 2021 год – 905 411,1 тыс. рублей и на 2022 год – 1 011 487,5 тыс. рублей, что в</w:t>
      </w:r>
      <w:r w:rsidRPr="000C1FFE">
        <w:rPr>
          <w:bCs/>
          <w:sz w:val="28"/>
          <w:szCs w:val="28"/>
        </w:rPr>
        <w:t xml:space="preserve"> общем объеме расходов окружного бюджета, составляет 2,5%, 2,9% и 3,3% соответственно.</w:t>
      </w:r>
    </w:p>
    <w:p w:rsidR="00A83289" w:rsidRPr="000C1FFE" w:rsidRDefault="00A83289" w:rsidP="000C1FFE">
      <w:pPr>
        <w:autoSpaceDE w:val="0"/>
        <w:autoSpaceDN w:val="0"/>
        <w:adjustRightInd w:val="0"/>
        <w:ind w:firstLine="709"/>
        <w:jc w:val="both"/>
        <w:rPr>
          <w:sz w:val="28"/>
          <w:szCs w:val="28"/>
        </w:rPr>
      </w:pPr>
      <w:r w:rsidRPr="000C1FFE">
        <w:rPr>
          <w:sz w:val="28"/>
          <w:szCs w:val="28"/>
        </w:rPr>
        <w:t>20. </w:t>
      </w:r>
      <w:r w:rsidRPr="000C1FFE">
        <w:rPr>
          <w:sz w:val="28"/>
        </w:rPr>
        <w:t xml:space="preserve">Межбюджетные трансферты муниципальным образованиям округа предусмотрены </w:t>
      </w:r>
      <w:r w:rsidRPr="000C1FFE">
        <w:rPr>
          <w:sz w:val="28"/>
          <w:szCs w:val="28"/>
        </w:rPr>
        <w:t xml:space="preserve">на 2020 год в сумме 11 560 066,9 тыс. рублей, на 2021 год – 8 787 912,9 тыс. рублей и на 2022 год – 8 366 467,2 тыс. рублей. Объем межбюджетных трансфертов </w:t>
      </w:r>
      <w:r w:rsidRPr="000C1FFE">
        <w:rPr>
          <w:sz w:val="28"/>
        </w:rPr>
        <w:t>в 2020 году увеличится на 21,3% к 2019 году или на 2 027 848,6 тыс. рублей, в 2021 году уменьшится на 24% или на 2 772 154,0 тыс. рублей, в 2022 году уменьшится к 2021 году на 4,8% или на 421 445,7 тыс. рублей.</w:t>
      </w:r>
    </w:p>
    <w:p w:rsidR="00A83289" w:rsidRPr="000C1FFE" w:rsidRDefault="00A83289" w:rsidP="000C1FFE">
      <w:pPr>
        <w:autoSpaceDE w:val="0"/>
        <w:autoSpaceDN w:val="0"/>
        <w:adjustRightInd w:val="0"/>
        <w:ind w:firstLine="709"/>
        <w:jc w:val="both"/>
        <w:rPr>
          <w:sz w:val="28"/>
          <w:szCs w:val="28"/>
        </w:rPr>
      </w:pPr>
      <w:r w:rsidRPr="000C1FFE">
        <w:rPr>
          <w:sz w:val="28"/>
          <w:szCs w:val="28"/>
        </w:rPr>
        <w:t>21. Законопроектом субвенции местным бюджетам из окружного бюджета распределены по каждому муниципальному образованию и виду субвенции, что соответствует требованиям статьи 140 Бюджетного кодекса. Проверкой расчетов распределения межбюджетных трансфертов установлено, что общий объем субвенций, предусмотренный Законопроектом, занижен на 2020 год на 1 282,2 тыс. рублей, на 2021 год – на 1 333,1 тыс. рублей, на 2022 год – на 1 690,4 тыс. рублей. Следовательно, объемы субвенций, предусмотренные в приложении 21 к Законопроекту, подлежат уточнению.</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22. Расходы окружного бюджета предполагается осуществлять за счет доходов, не привлекая на эти цели заимствования. </w:t>
      </w:r>
      <w:r w:rsidRPr="000C1FFE">
        <w:rPr>
          <w:sz w:val="28"/>
        </w:rPr>
        <w:t>В источниках внутреннего финансирования дефицита окружного бюджета предусмотрено предоставление и возврат бюджетных кредитов юридическим лицам в объеме 1 000</w:t>
      </w:r>
      <w:r w:rsidRPr="000C1FFE">
        <w:rPr>
          <w:rFonts w:eastAsia="Calibri"/>
          <w:sz w:val="28"/>
          <w:szCs w:val="28"/>
          <w:lang w:eastAsia="en-US"/>
        </w:rPr>
        <w:t> </w:t>
      </w:r>
      <w:r w:rsidRPr="000C1FFE">
        <w:rPr>
          <w:sz w:val="28"/>
        </w:rPr>
        <w:t>000</w:t>
      </w:r>
      <w:r w:rsidRPr="000C1FFE">
        <w:rPr>
          <w:spacing w:val="-4"/>
          <w:sz w:val="28"/>
          <w:szCs w:val="28"/>
        </w:rPr>
        <w:t>,0</w:t>
      </w:r>
      <w:r w:rsidRPr="000C1FFE">
        <w:rPr>
          <w:rFonts w:eastAsia="Calibri"/>
          <w:sz w:val="28"/>
          <w:szCs w:val="28"/>
          <w:lang w:eastAsia="en-US"/>
        </w:rPr>
        <w:t> </w:t>
      </w:r>
      <w:r w:rsidRPr="000C1FFE">
        <w:rPr>
          <w:spacing w:val="-4"/>
          <w:sz w:val="28"/>
          <w:szCs w:val="28"/>
        </w:rPr>
        <w:t xml:space="preserve">тыс. рублей ежегодно </w:t>
      </w:r>
      <w:r w:rsidRPr="000C1FFE">
        <w:rPr>
          <w:sz w:val="28"/>
        </w:rPr>
        <w:t xml:space="preserve">и местным бюджетам для оказания финансовой поддержки </w:t>
      </w:r>
      <w:r w:rsidRPr="000C1FFE">
        <w:rPr>
          <w:spacing w:val="-4"/>
          <w:sz w:val="28"/>
          <w:szCs w:val="28"/>
        </w:rPr>
        <w:t>в объеме 50 000,0 тыс. рублей ежегодно</w:t>
      </w:r>
      <w:r w:rsidRPr="000C1FFE">
        <w:rPr>
          <w:sz w:val="28"/>
        </w:rPr>
        <w:t>.</w:t>
      </w:r>
    </w:p>
    <w:p w:rsidR="00A83289" w:rsidRPr="000C1FFE" w:rsidRDefault="00A83289" w:rsidP="000C1FFE">
      <w:pPr>
        <w:autoSpaceDE w:val="0"/>
        <w:autoSpaceDN w:val="0"/>
        <w:adjustRightInd w:val="0"/>
        <w:ind w:firstLine="709"/>
        <w:jc w:val="both"/>
        <w:rPr>
          <w:rFonts w:eastAsia="Calibri"/>
          <w:sz w:val="28"/>
          <w:szCs w:val="28"/>
          <w:lang w:eastAsia="en-US"/>
        </w:rPr>
      </w:pPr>
      <w:r w:rsidRPr="000C1FFE">
        <w:rPr>
          <w:bCs/>
          <w:sz w:val="28"/>
          <w:szCs w:val="28"/>
        </w:rPr>
        <w:t>23. </w:t>
      </w:r>
      <w:r w:rsidRPr="000C1FFE">
        <w:rPr>
          <w:sz w:val="28"/>
          <w:szCs w:val="28"/>
        </w:rPr>
        <w:t>Предельный объем государственного долга на 2020 год предусмотрен в размере 12 717 802,7 тыс. рублей, на плановый период 2021 и 2022 годов – 12 006 082,4 тыс. рублей и 10 139 561,8 тыс. рублей, и не превышает ограничения, установленные пунктом 2 статьи 107 Бюджетного кодекса.</w:t>
      </w:r>
      <w:r w:rsidRPr="000C1FFE">
        <w:rPr>
          <w:rFonts w:eastAsia="Calibri"/>
          <w:sz w:val="28"/>
          <w:szCs w:val="28"/>
          <w:lang w:eastAsia="en-US"/>
        </w:rPr>
        <w:t xml:space="preserve"> Верхний предел государственного долга на 1 января 2021 года предусмотрен в объеме 9 336 082,4 тыс. рублей (по бюджетным кредитам – 7 466 082,4 тыс. рублей, государственным гарантиям – 1 870 000,0 тыс. рублей), на 1 января 2021 года – 7 469 561,8 тыс. рублей (по бюджетным кредитам – </w:t>
      </w:r>
      <w:r w:rsidRPr="000C1FFE">
        <w:rPr>
          <w:rFonts w:eastAsia="Calibri"/>
          <w:sz w:val="28"/>
          <w:szCs w:val="28"/>
          <w:lang w:eastAsia="en-US"/>
        </w:rPr>
        <w:lastRenderedPageBreak/>
        <w:t xml:space="preserve">5 599 561,8 тыс. рублей, государственным гарантиям – 1 870 000,0 тыс. рублей), на 1 января 2023 года – 5 803 041,2 тыс. рублей (по бюджетным кредитам – 3 733 041,2 тыс. рублей, государственным гарантиям – 2 070 000,0 тыс. рублей). </w:t>
      </w:r>
      <w:r w:rsidRPr="000C1FFE">
        <w:rPr>
          <w:sz w:val="28"/>
          <w:szCs w:val="28"/>
        </w:rPr>
        <w:t>Законопроектом предусмотрена тенденция к снижению государственного долга в 2020 году к 2019 году на 10,2%, в 2021 и 2022 годах на 19,9% и 22,3% к предыдущему финансовому году.</w:t>
      </w:r>
    </w:p>
    <w:p w:rsidR="00A83289" w:rsidRPr="000C1FFE" w:rsidRDefault="00A83289" w:rsidP="000C1FFE">
      <w:pPr>
        <w:autoSpaceDE w:val="0"/>
        <w:autoSpaceDN w:val="0"/>
        <w:adjustRightInd w:val="0"/>
        <w:ind w:firstLine="709"/>
        <w:jc w:val="both"/>
        <w:rPr>
          <w:sz w:val="28"/>
          <w:szCs w:val="28"/>
        </w:rPr>
      </w:pPr>
      <w:r w:rsidRPr="000C1FFE">
        <w:rPr>
          <w:sz w:val="28"/>
          <w:szCs w:val="28"/>
        </w:rPr>
        <w:t xml:space="preserve">24. Проект закона Чукотского автономного округа «Об окружном бюджете на 2020 год и на плановый период 2021 и 2022 годов» содержит все положения, предусмотренные федеральным и </w:t>
      </w:r>
      <w:proofErr w:type="gramStart"/>
      <w:r w:rsidRPr="000C1FFE">
        <w:rPr>
          <w:sz w:val="28"/>
          <w:szCs w:val="28"/>
        </w:rPr>
        <w:t>региональным бюджетным</w:t>
      </w:r>
      <w:r w:rsidR="00282298">
        <w:rPr>
          <w:sz w:val="28"/>
          <w:szCs w:val="28"/>
        </w:rPr>
        <w:t xml:space="preserve"> </w:t>
      </w:r>
      <w:r w:rsidRPr="000C1FFE">
        <w:rPr>
          <w:sz w:val="28"/>
          <w:szCs w:val="28"/>
        </w:rPr>
        <w:t>законодательством</w:t>
      </w:r>
      <w:proofErr w:type="gramEnd"/>
      <w:r w:rsidRPr="000C1FFE">
        <w:rPr>
          <w:sz w:val="28"/>
          <w:szCs w:val="28"/>
        </w:rPr>
        <w:t xml:space="preserve"> и не противоречит его основным нормам.</w:t>
      </w:r>
    </w:p>
    <w:p w:rsidR="00A83289" w:rsidRPr="000C1FFE" w:rsidRDefault="00A83289" w:rsidP="000C1FFE">
      <w:pPr>
        <w:ind w:firstLine="708"/>
        <w:jc w:val="both"/>
        <w:rPr>
          <w:sz w:val="16"/>
          <w:szCs w:val="16"/>
        </w:rPr>
      </w:pPr>
    </w:p>
    <w:p w:rsidR="00277874" w:rsidRPr="000C1FFE" w:rsidRDefault="00A83289" w:rsidP="000C1FFE">
      <w:pPr>
        <w:ind w:firstLine="708"/>
        <w:jc w:val="both"/>
        <w:rPr>
          <w:sz w:val="28"/>
          <w:szCs w:val="28"/>
        </w:rPr>
      </w:pPr>
      <w:r w:rsidRPr="000C1FFE">
        <w:rPr>
          <w:sz w:val="28"/>
          <w:szCs w:val="28"/>
        </w:rPr>
        <w:t xml:space="preserve">Счетная палата Чукотского автономного округа рекомендует проект закона Чукотского автономного округа «Об окружном бюджете на 2020 год и на плановый период 2021 и 2022 годов» к принятию в первом чтении с учетом замечаний, указанных в настоящем Заключении.    </w:t>
      </w:r>
    </w:p>
    <w:p w:rsidR="00D50D0E" w:rsidRDefault="00D50D0E" w:rsidP="000C1FFE">
      <w:pPr>
        <w:autoSpaceDE w:val="0"/>
        <w:autoSpaceDN w:val="0"/>
        <w:adjustRightInd w:val="0"/>
        <w:jc w:val="both"/>
        <w:rPr>
          <w:sz w:val="28"/>
          <w:szCs w:val="28"/>
        </w:rPr>
      </w:pPr>
    </w:p>
    <w:p w:rsidR="00C762B4" w:rsidRDefault="00C762B4" w:rsidP="000C1FFE">
      <w:pPr>
        <w:autoSpaceDE w:val="0"/>
        <w:autoSpaceDN w:val="0"/>
        <w:adjustRightInd w:val="0"/>
        <w:jc w:val="both"/>
        <w:rPr>
          <w:sz w:val="28"/>
          <w:szCs w:val="28"/>
        </w:rPr>
      </w:pPr>
    </w:p>
    <w:p w:rsidR="00C762B4" w:rsidRDefault="00C762B4" w:rsidP="000C1FFE">
      <w:pPr>
        <w:autoSpaceDE w:val="0"/>
        <w:autoSpaceDN w:val="0"/>
        <w:adjustRightInd w:val="0"/>
        <w:jc w:val="both"/>
        <w:rPr>
          <w:sz w:val="28"/>
          <w:szCs w:val="28"/>
        </w:rPr>
      </w:pPr>
    </w:p>
    <w:p w:rsidR="00C762B4" w:rsidRPr="000C1FFE" w:rsidRDefault="00C762B4" w:rsidP="00C762B4">
      <w:pPr>
        <w:jc w:val="both"/>
        <w:rPr>
          <w:color w:val="000000"/>
          <w:sz w:val="28"/>
          <w:szCs w:val="28"/>
        </w:rPr>
      </w:pPr>
      <w:r w:rsidRPr="000C1FFE">
        <w:rPr>
          <w:color w:val="000000"/>
          <w:sz w:val="28"/>
          <w:szCs w:val="28"/>
        </w:rPr>
        <w:t xml:space="preserve">Аудитор Счетной палаты </w:t>
      </w:r>
    </w:p>
    <w:p w:rsidR="00C762B4" w:rsidRDefault="00C762B4" w:rsidP="00C762B4">
      <w:pPr>
        <w:jc w:val="both"/>
        <w:rPr>
          <w:sz w:val="28"/>
          <w:szCs w:val="28"/>
        </w:rPr>
      </w:pPr>
      <w:r w:rsidRPr="000C1FFE">
        <w:rPr>
          <w:color w:val="000000"/>
          <w:sz w:val="28"/>
          <w:szCs w:val="28"/>
        </w:rPr>
        <w:t xml:space="preserve">Чукотского автономного </w:t>
      </w:r>
      <w:proofErr w:type="gramStart"/>
      <w:r w:rsidRPr="000C1FFE">
        <w:rPr>
          <w:color w:val="000000"/>
          <w:sz w:val="28"/>
          <w:szCs w:val="28"/>
        </w:rPr>
        <w:t>округа</w:t>
      </w:r>
      <w:r>
        <w:rPr>
          <w:color w:val="000000"/>
          <w:sz w:val="28"/>
          <w:szCs w:val="28"/>
        </w:rPr>
        <w:t xml:space="preserve">  </w:t>
      </w:r>
      <w:r>
        <w:rPr>
          <w:sz w:val="28"/>
          <w:szCs w:val="28"/>
        </w:rPr>
        <w:tab/>
      </w:r>
      <w:proofErr w:type="gramEnd"/>
      <w:r>
        <w:rPr>
          <w:sz w:val="28"/>
          <w:szCs w:val="28"/>
        </w:rPr>
        <w:tab/>
      </w:r>
      <w:r>
        <w:rPr>
          <w:sz w:val="28"/>
          <w:szCs w:val="28"/>
        </w:rPr>
        <w:tab/>
        <w:t xml:space="preserve">                   </w:t>
      </w:r>
      <w:proofErr w:type="spellStart"/>
      <w:r>
        <w:rPr>
          <w:sz w:val="28"/>
          <w:szCs w:val="28"/>
        </w:rPr>
        <w:t>И.В.Бондаренко</w:t>
      </w:r>
      <w:proofErr w:type="spellEnd"/>
    </w:p>
    <w:p w:rsidR="00C73A85" w:rsidRDefault="00C73A85" w:rsidP="00C762B4">
      <w:pPr>
        <w:autoSpaceDE w:val="0"/>
        <w:autoSpaceDN w:val="0"/>
        <w:adjustRightInd w:val="0"/>
        <w:jc w:val="both"/>
      </w:pPr>
    </w:p>
    <w:p w:rsidR="00C73A85" w:rsidRDefault="00C73A85" w:rsidP="00C762B4">
      <w:pPr>
        <w:autoSpaceDE w:val="0"/>
        <w:autoSpaceDN w:val="0"/>
        <w:adjustRightInd w:val="0"/>
        <w:jc w:val="both"/>
      </w:pPr>
    </w:p>
    <w:p w:rsidR="00C762B4" w:rsidRPr="000C1FFE" w:rsidRDefault="00C73A85" w:rsidP="00C73A85">
      <w:pPr>
        <w:tabs>
          <w:tab w:val="left" w:pos="2674"/>
        </w:tabs>
        <w:autoSpaceDE w:val="0"/>
        <w:autoSpaceDN w:val="0"/>
        <w:adjustRightInd w:val="0"/>
        <w:jc w:val="both"/>
        <w:rPr>
          <w:sz w:val="28"/>
          <w:szCs w:val="28"/>
        </w:rPr>
      </w:pPr>
      <w:r>
        <w:tab/>
      </w:r>
    </w:p>
    <w:sectPr w:rsidR="00C762B4" w:rsidRPr="000C1FFE" w:rsidSect="000C1FFE">
      <w:headerReference w:type="default" r:id="rId2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8B" w:rsidRDefault="0092388B" w:rsidP="00B15F18">
      <w:r>
        <w:separator/>
      </w:r>
    </w:p>
  </w:endnote>
  <w:endnote w:type="continuationSeparator" w:id="0">
    <w:p w:rsidR="0092388B" w:rsidRDefault="0092388B"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CC"/>
    <w:family w:val="swiss"/>
    <w:pitch w:val="variable"/>
    <w:sig w:usb0="E7000EFF" w:usb1="5200FDFF" w:usb2="0A242021" w:usb3="00000000" w:csb0="000001BF" w:csb1="00000000"/>
  </w:font>
  <w:font w:name="font184">
    <w:altName w:val="Times New Roman"/>
    <w:charset w:val="00"/>
    <w:family w:val="auto"/>
    <w:pitch w:val="variable"/>
  </w:font>
  <w:font w:name="TimesNewRomanPSMT">
    <w:altName w:val="MS Mincho"/>
    <w:panose1 w:val="00000000000000000000"/>
    <w:charset w:val="CC"/>
    <w:family w:val="auto"/>
    <w:notTrueType/>
    <w:pitch w:val="default"/>
    <w:sig w:usb0="00000000"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8B" w:rsidRDefault="0092388B" w:rsidP="00B15F18">
      <w:r>
        <w:separator/>
      </w:r>
    </w:p>
  </w:footnote>
  <w:footnote w:type="continuationSeparator" w:id="0">
    <w:p w:rsidR="0092388B" w:rsidRDefault="0092388B" w:rsidP="00B1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Content>
      <w:p w:rsidR="0092388B" w:rsidRDefault="0092388B">
        <w:pPr>
          <w:pStyle w:val="af2"/>
          <w:jc w:val="center"/>
        </w:pPr>
        <w:r>
          <w:fldChar w:fldCharType="begin"/>
        </w:r>
        <w:r>
          <w:instrText xml:space="preserve"> PAGE   \* MERGEFORMAT </w:instrText>
        </w:r>
        <w:r>
          <w:fldChar w:fldCharType="separate"/>
        </w:r>
        <w:r>
          <w:rPr>
            <w:noProof/>
          </w:rPr>
          <w:t>55</w:t>
        </w:r>
        <w:r>
          <w:rPr>
            <w:noProof/>
          </w:rPr>
          <w:fldChar w:fldCharType="end"/>
        </w:r>
      </w:p>
    </w:sdtContent>
  </w:sdt>
  <w:p w:rsidR="0092388B" w:rsidRDefault="0092388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108E"/>
    <w:multiLevelType w:val="hybridMultilevel"/>
    <w:tmpl w:val="74DC8D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36017F8B"/>
    <w:multiLevelType w:val="hybridMultilevel"/>
    <w:tmpl w:val="63009138"/>
    <w:lvl w:ilvl="0" w:tplc="88E2C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C063B2"/>
    <w:multiLevelType w:val="hybridMultilevel"/>
    <w:tmpl w:val="5F4C8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3EF6F69"/>
    <w:multiLevelType w:val="hybridMultilevel"/>
    <w:tmpl w:val="4686F366"/>
    <w:lvl w:ilvl="0" w:tplc="80A47EEA">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AAC5911"/>
    <w:multiLevelType w:val="hybridMultilevel"/>
    <w:tmpl w:val="359C1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B93"/>
    <w:rsid w:val="00106508"/>
    <w:rsid w:val="00106AB2"/>
    <w:rsid w:val="00107016"/>
    <w:rsid w:val="00110363"/>
    <w:rsid w:val="0011156C"/>
    <w:rsid w:val="00112670"/>
    <w:rsid w:val="00113126"/>
    <w:rsid w:val="0011332A"/>
    <w:rsid w:val="001134B9"/>
    <w:rsid w:val="0011425A"/>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631"/>
    <w:rsid w:val="00191A68"/>
    <w:rsid w:val="00192077"/>
    <w:rsid w:val="00192B43"/>
    <w:rsid w:val="00192C29"/>
    <w:rsid w:val="00192C6D"/>
    <w:rsid w:val="00192D0D"/>
    <w:rsid w:val="001936E1"/>
    <w:rsid w:val="00193929"/>
    <w:rsid w:val="001945A5"/>
    <w:rsid w:val="00194D74"/>
    <w:rsid w:val="00195209"/>
    <w:rsid w:val="0019543A"/>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DC0"/>
    <w:rsid w:val="002659BA"/>
    <w:rsid w:val="00266660"/>
    <w:rsid w:val="002672F7"/>
    <w:rsid w:val="002678E5"/>
    <w:rsid w:val="00267967"/>
    <w:rsid w:val="002706FB"/>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94D"/>
    <w:rsid w:val="003301AE"/>
    <w:rsid w:val="0033057C"/>
    <w:rsid w:val="00330789"/>
    <w:rsid w:val="00331190"/>
    <w:rsid w:val="0033191C"/>
    <w:rsid w:val="00331AC3"/>
    <w:rsid w:val="00332293"/>
    <w:rsid w:val="00333487"/>
    <w:rsid w:val="0033397E"/>
    <w:rsid w:val="00334798"/>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476"/>
    <w:rsid w:val="00347B69"/>
    <w:rsid w:val="00350E60"/>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1A5"/>
    <w:rsid w:val="003C5D52"/>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4208"/>
    <w:rsid w:val="00484B75"/>
    <w:rsid w:val="00484DA5"/>
    <w:rsid w:val="00485038"/>
    <w:rsid w:val="0048675F"/>
    <w:rsid w:val="004869EE"/>
    <w:rsid w:val="00486B2C"/>
    <w:rsid w:val="00486BDD"/>
    <w:rsid w:val="004877CA"/>
    <w:rsid w:val="00490736"/>
    <w:rsid w:val="00490CC7"/>
    <w:rsid w:val="004930EE"/>
    <w:rsid w:val="004949F2"/>
    <w:rsid w:val="0049550C"/>
    <w:rsid w:val="00495ADE"/>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50070E"/>
    <w:rsid w:val="00500F6C"/>
    <w:rsid w:val="00501189"/>
    <w:rsid w:val="00501E56"/>
    <w:rsid w:val="005022AB"/>
    <w:rsid w:val="00502CAD"/>
    <w:rsid w:val="00503085"/>
    <w:rsid w:val="005033F5"/>
    <w:rsid w:val="00504295"/>
    <w:rsid w:val="00504437"/>
    <w:rsid w:val="00504632"/>
    <w:rsid w:val="005054FB"/>
    <w:rsid w:val="00505E6F"/>
    <w:rsid w:val="005060F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840"/>
    <w:rsid w:val="00534097"/>
    <w:rsid w:val="005342D0"/>
    <w:rsid w:val="005348EB"/>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53CE"/>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B6E"/>
    <w:rsid w:val="00595FFD"/>
    <w:rsid w:val="005960CB"/>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3D"/>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6C6"/>
    <w:rsid w:val="0077707F"/>
    <w:rsid w:val="007772BC"/>
    <w:rsid w:val="00777BE8"/>
    <w:rsid w:val="007823E7"/>
    <w:rsid w:val="007834C9"/>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E2"/>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38D"/>
    <w:rsid w:val="008D4DDE"/>
    <w:rsid w:val="008D5BDF"/>
    <w:rsid w:val="008D608D"/>
    <w:rsid w:val="008D61BA"/>
    <w:rsid w:val="008D6C21"/>
    <w:rsid w:val="008E05A5"/>
    <w:rsid w:val="008E0B8A"/>
    <w:rsid w:val="008E0D56"/>
    <w:rsid w:val="008E0D5C"/>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A61"/>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E83"/>
    <w:rsid w:val="00A05394"/>
    <w:rsid w:val="00A05691"/>
    <w:rsid w:val="00A06095"/>
    <w:rsid w:val="00A068F1"/>
    <w:rsid w:val="00A06ACB"/>
    <w:rsid w:val="00A0799B"/>
    <w:rsid w:val="00A07CC9"/>
    <w:rsid w:val="00A07D85"/>
    <w:rsid w:val="00A10B69"/>
    <w:rsid w:val="00A11BE8"/>
    <w:rsid w:val="00A11BEC"/>
    <w:rsid w:val="00A1244B"/>
    <w:rsid w:val="00A12978"/>
    <w:rsid w:val="00A12B6A"/>
    <w:rsid w:val="00A12DA0"/>
    <w:rsid w:val="00A12EBE"/>
    <w:rsid w:val="00A1342D"/>
    <w:rsid w:val="00A1371A"/>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4D8C"/>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D04"/>
    <w:rsid w:val="00A644FC"/>
    <w:rsid w:val="00A6456C"/>
    <w:rsid w:val="00A648ED"/>
    <w:rsid w:val="00A64F66"/>
    <w:rsid w:val="00A65560"/>
    <w:rsid w:val="00A6569E"/>
    <w:rsid w:val="00A65F9D"/>
    <w:rsid w:val="00A66186"/>
    <w:rsid w:val="00A669D6"/>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F18"/>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C7D9C"/>
    <w:rsid w:val="00DD0464"/>
    <w:rsid w:val="00DD1273"/>
    <w:rsid w:val="00DD1867"/>
    <w:rsid w:val="00DD1985"/>
    <w:rsid w:val="00DD23E0"/>
    <w:rsid w:val="00DD2A6E"/>
    <w:rsid w:val="00DD377A"/>
    <w:rsid w:val="00DD4079"/>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8CF"/>
    <w:rsid w:val="00DF2A06"/>
    <w:rsid w:val="00DF3DC5"/>
    <w:rsid w:val="00DF4240"/>
    <w:rsid w:val="00DF4864"/>
    <w:rsid w:val="00DF4D3F"/>
    <w:rsid w:val="00DF4E1B"/>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73"/>
    <w:rsid w:val="00EF5A06"/>
    <w:rsid w:val="00EF5F4C"/>
    <w:rsid w:val="00EF6159"/>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BFF"/>
    <w:rsid w:val="00F60125"/>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69D8"/>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Заголовок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link w:val="a9"/>
    <w:uiPriority w:val="99"/>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
    <w:basedOn w:val="a"/>
    <w:link w:val="ab"/>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basedOn w:val="a"/>
    <w:link w:val="af1"/>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5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unhideWhenUsed/>
    <w:rsid w:val="00183D6B"/>
    <w:pPr>
      <w:ind w:firstLine="851"/>
      <w:jc w:val="both"/>
    </w:pPr>
    <w:rPr>
      <w:sz w:val="22"/>
      <w:szCs w:val="20"/>
    </w:rPr>
  </w:style>
  <w:style w:type="character" w:customStyle="1" w:styleId="22">
    <w:name w:val="Основной текст с отступом 2 Знак"/>
    <w:basedOn w:val="a0"/>
    <w:link w:val="21"/>
    <w:uiPriority w:val="99"/>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semiHidden/>
    <w:unhideWhenUsed/>
    <w:rsid w:val="00E711A5"/>
    <w:rPr>
      <w:sz w:val="20"/>
      <w:szCs w:val="20"/>
    </w:rPr>
  </w:style>
  <w:style w:type="character" w:customStyle="1" w:styleId="afd">
    <w:name w:val="Текст примечания Знак"/>
    <w:basedOn w:val="a0"/>
    <w:link w:val="afc"/>
    <w:uiPriority w:val="99"/>
    <w:semiHidden/>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uiPriority w:val="99"/>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uiPriority w:val="99"/>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link w:val="af0"/>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5">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9C505E"/>
    <w:pPr>
      <w:widowControl w:val="0"/>
      <w:suppressAutoHyphens/>
      <w:autoSpaceDE w:val="0"/>
      <w:spacing w:line="276" w:lineRule="exact"/>
      <w:ind w:firstLine="720"/>
      <w:jc w:val="both"/>
    </w:pPr>
    <w:rPr>
      <w:lang w:eastAsia="ar-SA"/>
    </w:rPr>
  </w:style>
  <w:style w:type="paragraph" w:customStyle="1" w:styleId="26">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7">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8">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uiPriority w:val="10"/>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uiPriority w:val="99"/>
    <w:rsid w:val="005853CE"/>
    <w:rPr>
      <w:rFonts w:ascii="Times New Roman" w:hAnsi="Times New Roman" w:cs="Times New Roman"/>
      <w:sz w:val="26"/>
      <w:szCs w:val="26"/>
    </w:rPr>
  </w:style>
  <w:style w:type="character" w:customStyle="1" w:styleId="29">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basedOn w:val="a"/>
    <w:link w:val="affff0"/>
    <w:rsid w:val="005853CE"/>
    <w:rPr>
      <w:rFonts w:ascii="Courier New" w:hAnsi="Courier New"/>
      <w:sz w:val="20"/>
      <w:szCs w:val="20"/>
    </w:rPr>
  </w:style>
  <w:style w:type="character" w:customStyle="1" w:styleId="affff0">
    <w:name w:val="Текст Знак"/>
    <w:basedOn w:val="a0"/>
    <w:link w:val="affff"/>
    <w:rsid w:val="005853CE"/>
    <w:rPr>
      <w:rFonts w:ascii="Courier New" w:eastAsia="Times New Roman" w:hAnsi="Courier New" w:cs="Times New Roman"/>
      <w:sz w:val="20"/>
      <w:szCs w:val="20"/>
      <w:lang w:eastAsia="ru-RU"/>
    </w:rPr>
  </w:style>
  <w:style w:type="paragraph" w:styleId="affff1">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rsid w:val="00A83289"/>
    <w:pPr>
      <w:tabs>
        <w:tab w:val="right" w:leader="dot" w:pos="9741"/>
      </w:tabs>
      <w:spacing w:before="240" w:after="240"/>
      <w:jc w:val="both"/>
    </w:pPr>
    <w:rPr>
      <w:noProof/>
      <w:sz w:val="28"/>
      <w:szCs w:val="28"/>
    </w:rPr>
  </w:style>
  <w:style w:type="paragraph" w:styleId="2b">
    <w:name w:val="toc 2"/>
    <w:basedOn w:val="a"/>
    <w:next w:val="a"/>
    <w:autoRedefine/>
    <w:uiPriority w:val="39"/>
    <w:unhideWhenUsed/>
    <w:rsid w:val="00A83289"/>
    <w:pPr>
      <w:spacing w:after="200" w:line="276" w:lineRule="auto"/>
      <w:ind w:left="220"/>
    </w:pPr>
    <w:rPr>
      <w:rFonts w:ascii="Calibri" w:hAnsi="Calibri"/>
      <w:sz w:val="22"/>
      <w:szCs w:val="22"/>
    </w:rPr>
  </w:style>
  <w:style w:type="paragraph" w:customStyle="1" w:styleId="ConsNonformat">
    <w:name w:val="ConsNonformat"/>
    <w:uiPriority w:val="99"/>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adyr.org/" TargetMode="External"/><Relationship Id="rId18" Type="http://schemas.openxmlformats.org/officeDocument/2006/relationships/hyperlink" Target="consultantplus://offline/ref=C2639732B8DF4085AB60A05D38CF8EF3A18F28F4121C6B200D1BB7510B9CDBE23843E3FCECBCF5F58904EC59B9AA9BB061037A98192FE2A34706DEd02BW" TargetMode="External"/><Relationship Id="rId3" Type="http://schemas.openxmlformats.org/officeDocument/2006/relationships/styles" Target="styles.xml"/><Relationship Id="rId21" Type="http://schemas.openxmlformats.org/officeDocument/2006/relationships/hyperlink" Target="consultantplus://offline/ref=EC5F0B823F4B307642AEE907A772A9440B7119C46677BABDEDBA0A3F118FCDC369C4A3F731FE953D354404ED43h6X1N" TargetMode="External"/><Relationship Id="rId7" Type="http://schemas.openxmlformats.org/officeDocument/2006/relationships/endnotes" Target="endnotes.xml"/><Relationship Id="rId12" Type="http://schemas.openxmlformats.org/officeDocument/2006/relationships/hyperlink" Target="consultantplus://offline/ref=84E4627AEBC31A8AE76D22AA70C7AD4D88DD4D8572A238AA4941C55C701217227E8CDD1893C19AABFC7FB33CEC18E7A7W3NDC" TargetMode="External"/><Relationship Id="rId17" Type="http://schemas.openxmlformats.org/officeDocument/2006/relationships/hyperlink" Target="consultantplus://offline/ref=063828432FD308DD3E8153F377C6A3D4540F7E54E4FBCE9D8EADF4EE6202D7A40D4A6EB82EB318573EA5554D246676396B5DE9EEF96D13A913A7E" TargetMode="External"/><Relationship Id="rId2" Type="http://schemas.openxmlformats.org/officeDocument/2006/relationships/numbering" Target="numbering.xml"/><Relationship Id="rId16" Type="http://schemas.openxmlformats.org/officeDocument/2006/relationships/hyperlink" Target="consultantplus://offline/ref=B17545AC9DB115A71024A8C031EC14ACEF4D104DFF7DB53FE991963B5A690425250CE1EB7AF978340003A08CiBT6X" TargetMode="External"/><Relationship Id="rId20" Type="http://schemas.openxmlformats.org/officeDocument/2006/relationships/hyperlink" Target="consultantplus://offline/ref=EC5F0B823F4B307642AEE907A772A9440B7119C46677BABDEDBA0A3F118FCDC369C4A3F731FE953D354404ED43h6X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E4627AEBC31A8AE76D22AA70C7AD4D88DD4D8572A238AA4941C55C701217227E8CDD1893C19AABFC7FB33CEC18E7A7W3ND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7545AC9DB115A71024A8C031EC14ACE54A1243F771E835E1C89A395D665B20301DB9E77AE667371C1FA28DBEi5T7X" TargetMode="External"/><Relationship Id="rId23" Type="http://schemas.openxmlformats.org/officeDocument/2006/relationships/fontTable" Target="fontTable.xml"/><Relationship Id="rId10" Type="http://schemas.openxmlformats.org/officeDocument/2006/relationships/hyperlink" Target="consultantplus://offline/ref=2D68134419F983B9194DF7EAFEC98EA441F0CBADC871BDACFF255126EDDB27091C7A7A6737F367CB09B43AmEO4W" TargetMode="External"/><Relationship Id="rId19" Type="http://schemas.openxmlformats.org/officeDocument/2006/relationships/hyperlink" Target="consultantplus://offline/ref=E00689F76C5E96CC61FAB28263F77716D2751E1816423FCB3E5F01A5A622C840206F343FF352524B611D3FC950790AF8762B93513C56858E52DFE8o3CBW" TargetMode="External"/><Relationship Id="rId4" Type="http://schemas.openxmlformats.org/officeDocument/2006/relationships/settings" Target="settings.xml"/><Relationship Id="rId9" Type="http://schemas.openxmlformats.org/officeDocument/2006/relationships/hyperlink" Target="consultantplus://offline/ref=2D68134419F983B9194DF7EAFEC98EA441F0CBADC871BDACFF255126EDDB27091C7A7A6737F367CB09B43AmEO4W" TargetMode="External"/><Relationship Id="rId14" Type="http://schemas.openxmlformats.org/officeDocument/2006/relationships/hyperlink" Target="consultantplus://offline/ref=B17545AC9DB115A71024A8C031EC14ACE7491C49FD73E835E1C89A395D665B20301DB9E77AE667371C1FA28DBEi5T7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61F3-A12D-4055-A975-4D7E334D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258</Pages>
  <Words>97222</Words>
  <Characters>554169</Characters>
  <Application>Microsoft Office Word</Application>
  <DocSecurity>0</DocSecurity>
  <Lines>4618</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2</cp:revision>
  <cp:lastPrinted>2020-02-04T00:07:00Z</cp:lastPrinted>
  <dcterms:created xsi:type="dcterms:W3CDTF">2020-02-04T00:32:00Z</dcterms:created>
  <dcterms:modified xsi:type="dcterms:W3CDTF">2020-02-04T00:32:00Z</dcterms:modified>
</cp:coreProperties>
</file>