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0E" w:rsidRDefault="001B010E" w:rsidP="001B010E">
      <w:pPr>
        <w:ind w:firstLine="708"/>
        <w:jc w:val="both"/>
        <w:rPr>
          <w:b/>
          <w:sz w:val="28"/>
          <w:szCs w:val="28"/>
        </w:rPr>
      </w:pPr>
      <w:r w:rsidRPr="006421CF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для размещения на сайт Счетной палаты  Чукотского автономного округа и Портал КСО при СП РФ</w:t>
      </w:r>
    </w:p>
    <w:p w:rsidR="001B010E" w:rsidRPr="00FA482D" w:rsidRDefault="001B010E" w:rsidP="001B010E">
      <w:pPr>
        <w:jc w:val="center"/>
        <w:rPr>
          <w:b/>
          <w:sz w:val="16"/>
          <w:szCs w:val="16"/>
        </w:rPr>
      </w:pPr>
    </w:p>
    <w:p w:rsidR="001B010E" w:rsidRDefault="001B010E" w:rsidP="001B010E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10E">
        <w:rPr>
          <w:rFonts w:ascii="Times New Roman" w:hAnsi="Times New Roman" w:cs="Times New Roman"/>
          <w:sz w:val="28"/>
          <w:szCs w:val="28"/>
        </w:rPr>
        <w:t xml:space="preserve">Счетной палатой Чукотского автономного округа в Государственном бюджетном учреждении «Чукотский окружной комплексный Центр социального обслуживания населения» (далее – Учреждение) проведено плановое контрольное мероприятие </w:t>
      </w:r>
      <w:r w:rsidRPr="001B010E">
        <w:rPr>
          <w:rFonts w:ascii="Times New Roman" w:hAnsi="Times New Roman" w:cs="Times New Roman"/>
          <w:color w:val="000000"/>
          <w:sz w:val="28"/>
          <w:szCs w:val="28"/>
        </w:rPr>
        <w:t>«Проверка правомерности осуществления выплат в рамках реализации Закона Чукотского автономного округа от 26 мая 2011 года №38-ОЗ «О региональном материнском (семейном) капитале для семей, имеющих трех и более детей, в  Чукотском автономном округе» за 2017-2018 годы»</w:t>
      </w:r>
      <w:r w:rsidRPr="001B010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proofErr w:type="gramEnd"/>
      <w:r w:rsidRPr="001B0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10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F0C01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1B010E" w:rsidRPr="007503BB" w:rsidRDefault="001B010E" w:rsidP="001B01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3BB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предоставления регионального материнского (семейного) капитала </w:t>
      </w:r>
      <w:r w:rsidRPr="005F0C01">
        <w:rPr>
          <w:rFonts w:ascii="Times New Roman" w:hAnsi="Times New Roman" w:cs="Times New Roman"/>
          <w:color w:val="000000"/>
          <w:sz w:val="28"/>
          <w:szCs w:val="28"/>
        </w:rPr>
        <w:t>для семей, имеющих трех и более детей, в  Чукотском автономном округе</w:t>
      </w:r>
      <w:r w:rsidRPr="0075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региональный материнский (семейный) капитал) </w:t>
      </w:r>
      <w:r w:rsidRPr="007503BB">
        <w:rPr>
          <w:rFonts w:ascii="Times New Roman" w:hAnsi="Times New Roman" w:cs="Times New Roman"/>
          <w:sz w:val="28"/>
          <w:szCs w:val="28"/>
        </w:rPr>
        <w:t>является достаточным.</w:t>
      </w:r>
    </w:p>
    <w:p w:rsidR="001B010E" w:rsidRPr="007503BB" w:rsidRDefault="001B010E" w:rsidP="001B010E">
      <w:pPr>
        <w:ind w:firstLine="720"/>
        <w:jc w:val="both"/>
        <w:rPr>
          <w:b/>
          <w:sz w:val="28"/>
          <w:szCs w:val="28"/>
        </w:rPr>
      </w:pPr>
      <w:r w:rsidRPr="007503BB">
        <w:rPr>
          <w:sz w:val="28"/>
          <w:szCs w:val="28"/>
        </w:rPr>
        <w:t>В 2017-2018 годах количество получателей регионального материнского (семейного) капитала  составило 286 человек, в том числе: в 2017 году – 148 человек,  в 2018 году – 138 человек.</w:t>
      </w:r>
      <w:r w:rsidRPr="007503BB">
        <w:rPr>
          <w:b/>
          <w:sz w:val="28"/>
          <w:szCs w:val="28"/>
        </w:rPr>
        <w:t xml:space="preserve"> </w:t>
      </w:r>
      <w:r w:rsidR="00D361AE" w:rsidRPr="00D361AE">
        <w:rPr>
          <w:sz w:val="28"/>
          <w:szCs w:val="28"/>
        </w:rPr>
        <w:t>Н</w:t>
      </w:r>
      <w:r w:rsidRPr="007503BB">
        <w:rPr>
          <w:sz w:val="28"/>
          <w:szCs w:val="28"/>
        </w:rPr>
        <w:t>а выплату регионального материнского (семейного) капитала</w:t>
      </w:r>
      <w:r w:rsidR="00D361AE" w:rsidRPr="00D361AE">
        <w:rPr>
          <w:sz w:val="28"/>
          <w:szCs w:val="28"/>
        </w:rPr>
        <w:t xml:space="preserve"> </w:t>
      </w:r>
      <w:r w:rsidR="00D361AE">
        <w:rPr>
          <w:sz w:val="28"/>
          <w:szCs w:val="28"/>
        </w:rPr>
        <w:t>в</w:t>
      </w:r>
      <w:r w:rsidR="00D361AE" w:rsidRPr="007503BB">
        <w:rPr>
          <w:sz w:val="28"/>
          <w:szCs w:val="28"/>
        </w:rPr>
        <w:t xml:space="preserve"> </w:t>
      </w:r>
      <w:r w:rsidR="00D361AE">
        <w:rPr>
          <w:sz w:val="28"/>
          <w:szCs w:val="28"/>
        </w:rPr>
        <w:t>проверяемом периоде</w:t>
      </w:r>
      <w:r w:rsidRPr="001B010E">
        <w:rPr>
          <w:sz w:val="28"/>
          <w:szCs w:val="28"/>
        </w:rPr>
        <w:t xml:space="preserve"> </w:t>
      </w:r>
      <w:r w:rsidRPr="007503BB">
        <w:rPr>
          <w:sz w:val="28"/>
          <w:szCs w:val="28"/>
        </w:rPr>
        <w:t>направлены</w:t>
      </w:r>
      <w:r w:rsidRPr="001B010E">
        <w:rPr>
          <w:sz w:val="28"/>
          <w:szCs w:val="28"/>
        </w:rPr>
        <w:t xml:space="preserve"> </w:t>
      </w:r>
      <w:r w:rsidRPr="007503BB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окружного бюджета </w:t>
      </w:r>
      <w:r w:rsidRPr="007503BB">
        <w:rPr>
          <w:sz w:val="28"/>
          <w:szCs w:val="28"/>
        </w:rPr>
        <w:t>в общей сумме 37 806,87 тыс. рублей</w:t>
      </w:r>
      <w:r>
        <w:rPr>
          <w:sz w:val="28"/>
          <w:szCs w:val="28"/>
        </w:rPr>
        <w:t xml:space="preserve">. </w:t>
      </w:r>
      <w:r w:rsidRPr="007503BB">
        <w:rPr>
          <w:sz w:val="28"/>
          <w:szCs w:val="28"/>
        </w:rPr>
        <w:t xml:space="preserve">Анализ первичных документов показал, что средства </w:t>
      </w:r>
      <w:r>
        <w:rPr>
          <w:sz w:val="28"/>
          <w:szCs w:val="28"/>
        </w:rPr>
        <w:t xml:space="preserve">окружного бюджета </w:t>
      </w:r>
      <w:r w:rsidRPr="007503BB">
        <w:rPr>
          <w:sz w:val="28"/>
          <w:szCs w:val="28"/>
        </w:rPr>
        <w:t>направлены на выплату регионального материнского (семейного) капитала в  полном объеме и на иные цели не отвлекались.</w:t>
      </w:r>
    </w:p>
    <w:p w:rsidR="001B010E" w:rsidRDefault="001B010E" w:rsidP="001B01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3BB">
        <w:rPr>
          <w:rFonts w:ascii="Times New Roman" w:hAnsi="Times New Roman" w:cs="Times New Roman"/>
          <w:sz w:val="28"/>
          <w:szCs w:val="28"/>
        </w:rPr>
        <w:t>Нарушений законодательства при предоставлении регионального материнского (семейного) капитала</w:t>
      </w:r>
      <w:r w:rsidRPr="007503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3BB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Pr="007503BB">
        <w:rPr>
          <w:rFonts w:ascii="Times New Roman" w:hAnsi="Times New Roman" w:cs="Times New Roman"/>
          <w:color w:val="000000"/>
          <w:sz w:val="28"/>
          <w:szCs w:val="28"/>
        </w:rPr>
        <w:t xml:space="preserve"> не установлено. </w:t>
      </w:r>
    </w:p>
    <w:p w:rsidR="001B010E" w:rsidRPr="007503BB" w:rsidRDefault="001B010E" w:rsidP="001B0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социальной политики Чукотского автономного округа </w:t>
      </w:r>
      <w:r w:rsidRPr="007503BB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3BB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03BB">
        <w:rPr>
          <w:rFonts w:ascii="Times New Roman" w:hAnsi="Times New Roman" w:cs="Times New Roman"/>
          <w:sz w:val="28"/>
          <w:szCs w:val="28"/>
        </w:rPr>
        <w:t>онтроль полноты и качества исполнения полномочий Учреждения по назначению и осуществлению выплаты регионального материнского</w:t>
      </w:r>
      <w:r>
        <w:rPr>
          <w:rFonts w:ascii="Times New Roman" w:hAnsi="Times New Roman" w:cs="Times New Roman"/>
          <w:sz w:val="28"/>
          <w:szCs w:val="28"/>
        </w:rPr>
        <w:t xml:space="preserve"> (семейного)</w:t>
      </w:r>
      <w:r w:rsidRPr="007503BB">
        <w:rPr>
          <w:rFonts w:ascii="Times New Roman" w:hAnsi="Times New Roman" w:cs="Times New Roman"/>
          <w:sz w:val="28"/>
          <w:szCs w:val="28"/>
        </w:rPr>
        <w:t xml:space="preserve"> капитала  в форме плановых и внеплановых проверок.</w:t>
      </w:r>
    </w:p>
    <w:p w:rsidR="001B010E" w:rsidRPr="001B010E" w:rsidRDefault="001B010E" w:rsidP="001B01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10E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1B0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контрольного мероприятия </w:t>
      </w:r>
      <w:r w:rsidRPr="001B010E">
        <w:rPr>
          <w:rFonts w:ascii="Times New Roman" w:hAnsi="Times New Roman" w:cs="Times New Roman"/>
          <w:sz w:val="28"/>
          <w:szCs w:val="28"/>
        </w:rPr>
        <w:t>утвержден Коллегией Счетной палаты и направлен в Думу и Губернатору Чукотского автономного округа.</w:t>
      </w:r>
    </w:p>
    <w:p w:rsidR="001B010E" w:rsidRDefault="001B010E" w:rsidP="001B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010E" w:rsidRPr="00D15EF5" w:rsidRDefault="001B010E" w:rsidP="001B010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1B010E" w:rsidRDefault="001B010E" w:rsidP="001B010E">
      <w:pPr>
        <w:pStyle w:val="ConsPlusNonformat"/>
        <w:tabs>
          <w:tab w:val="left" w:pos="709"/>
        </w:tabs>
        <w:jc w:val="both"/>
      </w:pPr>
    </w:p>
    <w:p w:rsidR="00FB5B07" w:rsidRDefault="00FB5B07"/>
    <w:sectPr w:rsidR="00FB5B07" w:rsidSect="00FA482D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243"/>
      <w:docPartObj>
        <w:docPartGallery w:val="Page Numbers (Top of Page)"/>
        <w:docPartUnique/>
      </w:docPartObj>
    </w:sdtPr>
    <w:sdtEndPr/>
    <w:sdtContent>
      <w:p w:rsidR="00F44A30" w:rsidRDefault="00D361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10E">
          <w:rPr>
            <w:noProof/>
          </w:rPr>
          <w:t>2</w:t>
        </w:r>
        <w:r>
          <w:fldChar w:fldCharType="end"/>
        </w:r>
      </w:p>
    </w:sdtContent>
  </w:sdt>
  <w:p w:rsidR="00F44A30" w:rsidRDefault="00D36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10E"/>
    <w:rsid w:val="001B010E"/>
    <w:rsid w:val="00D361AE"/>
    <w:rsid w:val="00FB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01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B0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0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1</cp:revision>
  <cp:lastPrinted>2019-12-12T04:39:00Z</cp:lastPrinted>
  <dcterms:created xsi:type="dcterms:W3CDTF">2019-12-12T04:27:00Z</dcterms:created>
  <dcterms:modified xsi:type="dcterms:W3CDTF">2019-12-12T04:39:00Z</dcterms:modified>
</cp:coreProperties>
</file>