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D2" w:rsidRDefault="00B038D2" w:rsidP="00526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023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5859" cy="1385984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4" cy="139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2" w:rsidRDefault="00B038D2" w:rsidP="00B0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38D2" w:rsidRDefault="00B038D2" w:rsidP="00B0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8D2" w:rsidRDefault="00B038D2" w:rsidP="00B0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8D2" w:rsidRDefault="00B038D2" w:rsidP="00B0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8D2" w:rsidRDefault="00B038D2" w:rsidP="00B0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8D2" w:rsidRDefault="00B038D2" w:rsidP="00B0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8D2" w:rsidRDefault="00B038D2" w:rsidP="00B038D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AA77E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AA77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667F7">
        <w:rPr>
          <w:rFonts w:ascii="Times New Roman" w:hAnsi="Times New Roman" w:cs="Times New Roman"/>
          <w:b/>
          <w:sz w:val="36"/>
          <w:szCs w:val="28"/>
        </w:rPr>
        <w:t>О Т Ч Е Т</w:t>
      </w:r>
    </w:p>
    <w:p w:rsidR="00B038D2" w:rsidRDefault="00B038D2" w:rsidP="00AA77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 деятельности Счетной палаты</w:t>
      </w:r>
    </w:p>
    <w:p w:rsidR="00B038D2" w:rsidRDefault="00B038D2" w:rsidP="00AA77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Чукотского автономного округа</w:t>
      </w:r>
    </w:p>
    <w:p w:rsidR="00B038D2" w:rsidRDefault="00B038D2" w:rsidP="00AA77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за 2017 год</w:t>
      </w:r>
    </w:p>
    <w:p w:rsidR="00B038D2" w:rsidRDefault="00B038D2" w:rsidP="00AA77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Pr="00E667F7" w:rsidRDefault="00B038D2" w:rsidP="00B369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667F7">
        <w:rPr>
          <w:rFonts w:ascii="Times New Roman" w:hAnsi="Times New Roman" w:cs="Times New Roman"/>
          <w:sz w:val="32"/>
          <w:szCs w:val="28"/>
        </w:rPr>
        <w:t>город Анадырь</w:t>
      </w: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B038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038D2" w:rsidRDefault="00B038D2" w:rsidP="007C0573">
      <w:pPr>
        <w:pStyle w:val="Default"/>
        <w:pageBreakBefore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СОДЕРЖАНИЕ</w:t>
      </w:r>
    </w:p>
    <w:p w:rsidR="00B038D2" w:rsidRDefault="00B038D2" w:rsidP="00B038D2">
      <w:pPr>
        <w:rPr>
          <w:lang w:eastAsia="en-US"/>
        </w:rPr>
      </w:pPr>
    </w:p>
    <w:p w:rsidR="00B038D2" w:rsidRDefault="00B038D2" w:rsidP="00B038D2">
      <w:pPr>
        <w:tabs>
          <w:tab w:val="left" w:pos="5505"/>
        </w:tabs>
        <w:rPr>
          <w:lang w:eastAsia="en-US"/>
        </w:rPr>
      </w:pPr>
    </w:p>
    <w:p w:rsidR="00B038D2" w:rsidRDefault="00B038D2" w:rsidP="00B038D2">
      <w:pPr>
        <w:tabs>
          <w:tab w:val="left" w:pos="5505"/>
        </w:tabs>
        <w:rPr>
          <w:rFonts w:ascii="Times New Roman" w:hAnsi="Times New Roman" w:cs="Times New Roman"/>
          <w:lang w:eastAsia="en-US"/>
        </w:rPr>
      </w:pPr>
      <w:r>
        <w:rPr>
          <w:lang w:eastAsia="en-US"/>
        </w:rPr>
        <w:t>1</w:t>
      </w:r>
      <w:r w:rsidRPr="00A839C9">
        <w:rPr>
          <w:rFonts w:ascii="Times New Roman" w:hAnsi="Times New Roman" w:cs="Times New Roman"/>
          <w:lang w:eastAsia="en-US"/>
        </w:rPr>
        <w:t>. Общие сведения о деятельности Счетной палаты Чукотского автономного округа…………</w:t>
      </w:r>
      <w:r>
        <w:rPr>
          <w:rFonts w:ascii="Times New Roman" w:hAnsi="Times New Roman" w:cs="Times New Roman"/>
          <w:lang w:eastAsia="en-US"/>
        </w:rPr>
        <w:t>…</w:t>
      </w:r>
      <w:r w:rsidR="00E22E18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>……</w:t>
      </w:r>
      <w:r w:rsidR="0099739D">
        <w:rPr>
          <w:rFonts w:ascii="Times New Roman" w:hAnsi="Times New Roman" w:cs="Times New Roman"/>
          <w:lang w:eastAsia="en-US"/>
        </w:rPr>
        <w:t>3</w:t>
      </w:r>
    </w:p>
    <w:p w:rsidR="00B038D2" w:rsidRDefault="00B038D2" w:rsidP="00B038D2">
      <w:pPr>
        <w:tabs>
          <w:tab w:val="left" w:pos="5505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2. Основные результаты контрольной и экспертно-аналитической деятельности Счетной палаты ….</w:t>
      </w:r>
      <w:r w:rsidR="00E22E18">
        <w:rPr>
          <w:rFonts w:ascii="Times New Roman" w:hAnsi="Times New Roman" w:cs="Times New Roman"/>
          <w:lang w:eastAsia="en-US"/>
        </w:rPr>
        <w:t>.</w:t>
      </w:r>
      <w:r w:rsidR="0085591A">
        <w:rPr>
          <w:rFonts w:ascii="Times New Roman" w:hAnsi="Times New Roman" w:cs="Times New Roman"/>
          <w:lang w:eastAsia="en-US"/>
        </w:rPr>
        <w:t>5</w:t>
      </w:r>
    </w:p>
    <w:p w:rsidR="00B038D2" w:rsidRDefault="00B038D2" w:rsidP="00B038D2">
      <w:pPr>
        <w:tabs>
          <w:tab w:val="left" w:pos="5505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3. Результаты контрольной и экспертно-аналитической деятельности …………………………</w:t>
      </w:r>
      <w:r w:rsidR="00E22E18">
        <w:rPr>
          <w:rFonts w:ascii="Times New Roman" w:hAnsi="Times New Roman" w:cs="Times New Roman"/>
          <w:lang w:eastAsia="en-US"/>
        </w:rPr>
        <w:t>..</w:t>
      </w:r>
      <w:r>
        <w:rPr>
          <w:rFonts w:ascii="Times New Roman" w:hAnsi="Times New Roman" w:cs="Times New Roman"/>
          <w:lang w:eastAsia="en-US"/>
        </w:rPr>
        <w:t>………</w:t>
      </w:r>
      <w:r w:rsidR="0085591A">
        <w:rPr>
          <w:rFonts w:ascii="Times New Roman" w:hAnsi="Times New Roman" w:cs="Times New Roman"/>
          <w:lang w:eastAsia="en-US"/>
        </w:rPr>
        <w:t>8</w:t>
      </w:r>
    </w:p>
    <w:p w:rsidR="00B038D2" w:rsidRPr="00B038D2" w:rsidRDefault="00B038D2" w:rsidP="00B038D2">
      <w:pPr>
        <w:tabs>
          <w:tab w:val="left" w:pos="5505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4. Задачи Счетной палаты на 2018 год……………………………………………………………</w:t>
      </w:r>
      <w:r w:rsidR="00E22E18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>……….2</w:t>
      </w:r>
      <w:r w:rsidR="0085591A">
        <w:rPr>
          <w:rFonts w:ascii="Times New Roman" w:hAnsi="Times New Roman" w:cs="Times New Roman"/>
          <w:lang w:eastAsia="en-US"/>
        </w:rPr>
        <w:t>9</w:t>
      </w: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</w:pPr>
    </w:p>
    <w:p w:rsidR="00B038D2" w:rsidRDefault="00B038D2" w:rsidP="00B038D2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952823" w:rsidRDefault="00952823" w:rsidP="00B038D2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176488">
        <w:rPr>
          <w:b/>
          <w:bCs/>
          <w:sz w:val="28"/>
          <w:szCs w:val="28"/>
        </w:rPr>
        <w:lastRenderedPageBreak/>
        <w:t xml:space="preserve">Общие сведения о деятельности </w:t>
      </w:r>
      <w:r w:rsidR="00770C23" w:rsidRPr="00176488">
        <w:rPr>
          <w:b/>
          <w:bCs/>
          <w:sz w:val="28"/>
          <w:szCs w:val="28"/>
        </w:rPr>
        <w:t xml:space="preserve">Счетной </w:t>
      </w:r>
      <w:r w:rsidRPr="00176488">
        <w:rPr>
          <w:b/>
          <w:bCs/>
          <w:sz w:val="28"/>
          <w:szCs w:val="28"/>
        </w:rPr>
        <w:t xml:space="preserve">палаты </w:t>
      </w:r>
      <w:r w:rsidR="00CC7CF9" w:rsidRPr="00176488">
        <w:rPr>
          <w:b/>
          <w:bCs/>
          <w:sz w:val="28"/>
          <w:szCs w:val="28"/>
        </w:rPr>
        <w:t>Чукотского автономного округа</w:t>
      </w:r>
    </w:p>
    <w:p w:rsidR="00952823" w:rsidRPr="00FB5EEC" w:rsidRDefault="00952823" w:rsidP="00CB13D1">
      <w:pPr>
        <w:pStyle w:val="Default"/>
        <w:ind w:firstLine="708"/>
        <w:jc w:val="both"/>
        <w:rPr>
          <w:sz w:val="28"/>
          <w:szCs w:val="28"/>
        </w:rPr>
      </w:pPr>
      <w:r w:rsidRPr="00FB5EEC">
        <w:rPr>
          <w:sz w:val="28"/>
          <w:szCs w:val="28"/>
        </w:rPr>
        <w:t xml:space="preserve">Согласно Закону Чукотского автономного округа «О Счетной палате Чукотского автономного округа» </w:t>
      </w:r>
      <w:r w:rsidR="00D52219">
        <w:rPr>
          <w:sz w:val="28"/>
          <w:szCs w:val="28"/>
        </w:rPr>
        <w:t xml:space="preserve">Счетная </w:t>
      </w:r>
      <w:r w:rsidRPr="00FB5EEC">
        <w:rPr>
          <w:sz w:val="28"/>
          <w:szCs w:val="28"/>
        </w:rPr>
        <w:t>палатаявляется постоянно действующим органом внешнего государственного финансового контроля, подотчетным Думе Чукотского автономного округа. Настоящий отчет подготовлен в соответствии с требованиями статьи 19 Федерального закона «Об общих принципах организации деятельности контрольно-счетных органов субъектов Российской Федерации и муниципальных образований» и содержит общую характеристику результатов деятельности</w:t>
      </w:r>
      <w:r w:rsidR="004205F3" w:rsidRPr="00FB5EEC">
        <w:rPr>
          <w:sz w:val="28"/>
          <w:szCs w:val="28"/>
        </w:rPr>
        <w:t xml:space="preserve"> Счетной палаты</w:t>
      </w:r>
      <w:r w:rsidR="00CC7CF9" w:rsidRPr="00FB5EEC">
        <w:rPr>
          <w:sz w:val="28"/>
          <w:szCs w:val="28"/>
        </w:rPr>
        <w:t xml:space="preserve"> Чукотского автономного округа (далее – Счетная палата)</w:t>
      </w:r>
      <w:r w:rsidR="004205F3" w:rsidRPr="00FB5EEC">
        <w:rPr>
          <w:sz w:val="28"/>
          <w:szCs w:val="28"/>
        </w:rPr>
        <w:t xml:space="preserve"> за 2017 год.</w:t>
      </w:r>
    </w:p>
    <w:p w:rsidR="00232E25" w:rsidRPr="00FB5EEC" w:rsidRDefault="00952823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EEC">
        <w:rPr>
          <w:sz w:val="28"/>
          <w:szCs w:val="28"/>
        </w:rPr>
        <w:t xml:space="preserve">Контрольные полномочия </w:t>
      </w:r>
      <w:r w:rsidR="004205F3" w:rsidRPr="00FB5EEC">
        <w:rPr>
          <w:sz w:val="28"/>
          <w:szCs w:val="28"/>
        </w:rPr>
        <w:t xml:space="preserve">Счетной </w:t>
      </w:r>
      <w:r w:rsidRPr="00FB5EEC">
        <w:rPr>
          <w:sz w:val="28"/>
          <w:szCs w:val="28"/>
        </w:rPr>
        <w:t xml:space="preserve">палаты распространяются на государственные органы, учреждения и предприятия </w:t>
      </w:r>
      <w:r w:rsidR="004205F3" w:rsidRPr="00FB5EEC">
        <w:rPr>
          <w:sz w:val="28"/>
          <w:szCs w:val="28"/>
        </w:rPr>
        <w:t>Чукотского автономного округа</w:t>
      </w:r>
      <w:r w:rsidRPr="00FB5EEC">
        <w:rPr>
          <w:sz w:val="28"/>
          <w:szCs w:val="28"/>
        </w:rPr>
        <w:t xml:space="preserve">, </w:t>
      </w:r>
      <w:r w:rsidR="004205F3" w:rsidRPr="00FB5EEC">
        <w:rPr>
          <w:sz w:val="28"/>
          <w:szCs w:val="28"/>
        </w:rPr>
        <w:t xml:space="preserve">Чукотский </w:t>
      </w:r>
      <w:r w:rsidRPr="00FB5EEC">
        <w:rPr>
          <w:sz w:val="28"/>
          <w:szCs w:val="28"/>
        </w:rPr>
        <w:t>территориальный фонд обязательного медицинского страхования, муниципальные органы, учреждения и предприятия, а также иные организации, использующие имущество</w:t>
      </w:r>
      <w:r w:rsidR="004205F3" w:rsidRPr="00FB5EEC">
        <w:rPr>
          <w:sz w:val="28"/>
          <w:szCs w:val="28"/>
        </w:rPr>
        <w:t xml:space="preserve"> Чукотского автономного округа</w:t>
      </w:r>
      <w:r w:rsidRPr="00FB5EEC">
        <w:rPr>
          <w:sz w:val="28"/>
          <w:szCs w:val="28"/>
        </w:rPr>
        <w:t xml:space="preserve">, получающие субсидии, инвестиции, кредиты или гарантии за счет средств </w:t>
      </w:r>
      <w:r w:rsidR="004205F3" w:rsidRPr="00FB5EEC">
        <w:rPr>
          <w:sz w:val="28"/>
          <w:szCs w:val="28"/>
        </w:rPr>
        <w:t>окружного</w:t>
      </w:r>
      <w:r w:rsidRPr="00FB5EEC">
        <w:rPr>
          <w:sz w:val="28"/>
          <w:szCs w:val="28"/>
        </w:rPr>
        <w:t xml:space="preserve"> бюджета. </w:t>
      </w:r>
      <w:r w:rsidR="004205F3" w:rsidRPr="00FB5EEC">
        <w:rPr>
          <w:sz w:val="28"/>
          <w:szCs w:val="28"/>
        </w:rPr>
        <w:t>Проведение контрольных и экспертно-аналитических мероприятий, подготовка на основе их результатов предложений по устранению выявленных нарушений, совершенствованию законодательства, бюджетного процесса и повышени</w:t>
      </w:r>
      <w:r w:rsidR="00904B01" w:rsidRPr="00FB5EEC">
        <w:rPr>
          <w:sz w:val="28"/>
          <w:szCs w:val="28"/>
        </w:rPr>
        <w:t>ю</w:t>
      </w:r>
      <w:r w:rsidR="004205F3" w:rsidRPr="00FB5EEC">
        <w:rPr>
          <w:sz w:val="28"/>
          <w:szCs w:val="28"/>
        </w:rPr>
        <w:t xml:space="preserve"> качества системы управления публичными финансами и государственной собственностью</w:t>
      </w:r>
      <w:r w:rsidR="00904B01" w:rsidRPr="00FB5EEC">
        <w:rPr>
          <w:sz w:val="28"/>
          <w:szCs w:val="28"/>
        </w:rPr>
        <w:t xml:space="preserve"> округа</w:t>
      </w:r>
      <w:r w:rsidR="004205F3" w:rsidRPr="00FB5EEC">
        <w:rPr>
          <w:sz w:val="28"/>
          <w:szCs w:val="28"/>
        </w:rPr>
        <w:t xml:space="preserve"> остаются основными направлениями деятельности Счетной палаты, результаты которой рассмотрены в данном отчете.</w:t>
      </w:r>
    </w:p>
    <w:p w:rsidR="00232E25" w:rsidRPr="00FB5EEC" w:rsidRDefault="004205F3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EEC">
        <w:rPr>
          <w:sz w:val="28"/>
          <w:szCs w:val="28"/>
        </w:rPr>
        <w:t>В соответствии с принципом гласности внешнего государственного финансового контроля</w:t>
      </w:r>
      <w:r w:rsidR="00CC7CF9" w:rsidRPr="00FB5EEC">
        <w:rPr>
          <w:sz w:val="28"/>
          <w:szCs w:val="28"/>
        </w:rPr>
        <w:t>,</w:t>
      </w:r>
      <w:r w:rsidRPr="00FB5EEC">
        <w:rPr>
          <w:sz w:val="28"/>
          <w:szCs w:val="28"/>
        </w:rPr>
        <w:t xml:space="preserve"> за 2017 год в СМИ и на сайтах в сети «Интернет» размещено </w:t>
      </w:r>
      <w:r w:rsidR="00CC7CF9" w:rsidRPr="00FB5EEC">
        <w:rPr>
          <w:sz w:val="28"/>
          <w:szCs w:val="28"/>
        </w:rPr>
        <w:t>158</w:t>
      </w:r>
      <w:r w:rsidRPr="00FB5EEC">
        <w:rPr>
          <w:sz w:val="28"/>
          <w:szCs w:val="28"/>
        </w:rPr>
        <w:t>публикаци</w:t>
      </w:r>
      <w:r w:rsidR="00CC1335" w:rsidRPr="00FB5EEC">
        <w:rPr>
          <w:sz w:val="28"/>
          <w:szCs w:val="28"/>
        </w:rPr>
        <w:t>й</w:t>
      </w:r>
      <w:r w:rsidRPr="00FB5EEC">
        <w:rPr>
          <w:sz w:val="28"/>
          <w:szCs w:val="28"/>
        </w:rPr>
        <w:t xml:space="preserve"> о деятельности </w:t>
      </w:r>
      <w:r w:rsidR="00CC1335" w:rsidRPr="00FB5EEC">
        <w:rPr>
          <w:sz w:val="28"/>
          <w:szCs w:val="28"/>
        </w:rPr>
        <w:t>Счетной палаты</w:t>
      </w:r>
      <w:r w:rsidRPr="00FB5EEC">
        <w:rPr>
          <w:sz w:val="28"/>
          <w:szCs w:val="28"/>
        </w:rPr>
        <w:t xml:space="preserve">. Информация о </w:t>
      </w:r>
      <w:r w:rsidR="00CC7CF9" w:rsidRPr="00FB5EEC">
        <w:rPr>
          <w:sz w:val="28"/>
          <w:szCs w:val="28"/>
        </w:rPr>
        <w:t>деятельности</w:t>
      </w:r>
      <w:r w:rsidRPr="00FB5EEC">
        <w:rPr>
          <w:sz w:val="28"/>
          <w:szCs w:val="28"/>
        </w:rPr>
        <w:t xml:space="preserve"> Счетной палаты, методические материалы и другие документы размещались на официальном сайте палаты</w:t>
      </w:r>
      <w:r w:rsidR="00CC1335" w:rsidRPr="00FB5EEC">
        <w:rPr>
          <w:sz w:val="28"/>
          <w:szCs w:val="28"/>
        </w:rPr>
        <w:t xml:space="preserve"> (</w:t>
      </w:r>
      <w:proofErr w:type="spellStart"/>
      <w:r w:rsidR="00CC1335" w:rsidRPr="00FB5EEC">
        <w:rPr>
          <w:sz w:val="28"/>
          <w:szCs w:val="28"/>
          <w:lang w:val="en-US"/>
        </w:rPr>
        <w:t>schet</w:t>
      </w:r>
      <w:proofErr w:type="spellEnd"/>
      <w:r w:rsidR="00CC1335" w:rsidRPr="00FB5EEC">
        <w:rPr>
          <w:sz w:val="28"/>
          <w:szCs w:val="28"/>
        </w:rPr>
        <w:t>@</w:t>
      </w:r>
      <w:proofErr w:type="spellStart"/>
      <w:r w:rsidR="00CC1335" w:rsidRPr="00FB5EEC">
        <w:rPr>
          <w:sz w:val="28"/>
          <w:szCs w:val="28"/>
          <w:lang w:val="en-US"/>
        </w:rPr>
        <w:t>anadyr</w:t>
      </w:r>
      <w:proofErr w:type="spellEnd"/>
      <w:r w:rsidR="00CC1335" w:rsidRPr="00FB5EEC">
        <w:rPr>
          <w:sz w:val="28"/>
          <w:szCs w:val="28"/>
        </w:rPr>
        <w:t>.</w:t>
      </w:r>
      <w:proofErr w:type="spellStart"/>
      <w:r w:rsidR="00CC1335" w:rsidRPr="00FB5EEC">
        <w:rPr>
          <w:sz w:val="28"/>
          <w:szCs w:val="28"/>
          <w:lang w:val="en-US"/>
        </w:rPr>
        <w:t>ru</w:t>
      </w:r>
      <w:proofErr w:type="spellEnd"/>
      <w:r w:rsidR="00CC1335" w:rsidRPr="00FB5EEC">
        <w:rPr>
          <w:sz w:val="28"/>
          <w:szCs w:val="28"/>
        </w:rPr>
        <w:t>),Портале контрольно</w:t>
      </w:r>
      <w:r w:rsidRPr="00FB5EEC">
        <w:rPr>
          <w:sz w:val="28"/>
          <w:szCs w:val="28"/>
        </w:rPr>
        <w:t xml:space="preserve">-счетных органов </w:t>
      </w:r>
      <w:r w:rsidR="00CC1335" w:rsidRPr="00FB5EEC">
        <w:rPr>
          <w:sz w:val="28"/>
          <w:szCs w:val="28"/>
        </w:rPr>
        <w:t>(</w:t>
      </w:r>
      <w:proofErr w:type="spellStart"/>
      <w:r w:rsidRPr="00FB5EEC">
        <w:rPr>
          <w:sz w:val="28"/>
          <w:szCs w:val="28"/>
        </w:rPr>
        <w:t>portalkso.ru</w:t>
      </w:r>
      <w:proofErr w:type="spellEnd"/>
      <w:r w:rsidR="00CC1335" w:rsidRPr="00FB5EEC">
        <w:rPr>
          <w:sz w:val="28"/>
          <w:szCs w:val="28"/>
        </w:rPr>
        <w:t>)</w:t>
      </w:r>
      <w:r w:rsidRPr="00FB5EEC">
        <w:rPr>
          <w:sz w:val="28"/>
          <w:szCs w:val="28"/>
        </w:rPr>
        <w:t xml:space="preserve">, общероссийском сайте закупок </w:t>
      </w:r>
      <w:r w:rsidR="00CC1335" w:rsidRPr="00FB5EEC">
        <w:rPr>
          <w:sz w:val="28"/>
          <w:szCs w:val="28"/>
        </w:rPr>
        <w:t>(</w:t>
      </w:r>
      <w:r w:rsidRPr="00FB5EEC">
        <w:rPr>
          <w:sz w:val="28"/>
          <w:szCs w:val="28"/>
        </w:rPr>
        <w:t>zakupki.gov.ru.</w:t>
      </w:r>
      <w:r w:rsidR="00CC1335" w:rsidRPr="00FB5EEC">
        <w:rPr>
          <w:sz w:val="28"/>
          <w:szCs w:val="28"/>
        </w:rPr>
        <w:t>).</w:t>
      </w:r>
      <w:r w:rsidR="009E2DA2">
        <w:rPr>
          <w:sz w:val="28"/>
          <w:szCs w:val="28"/>
        </w:rPr>
        <w:t>В</w:t>
      </w:r>
      <w:r w:rsidR="00CC1335" w:rsidRPr="00FB5EEC">
        <w:rPr>
          <w:sz w:val="28"/>
          <w:szCs w:val="28"/>
        </w:rPr>
        <w:t xml:space="preserve">се результаты работы Счетной палаты за 2017 год размещались </w:t>
      </w:r>
      <w:r w:rsidR="009E2DA2">
        <w:rPr>
          <w:sz w:val="28"/>
          <w:szCs w:val="28"/>
        </w:rPr>
        <w:t>т</w:t>
      </w:r>
      <w:r w:rsidR="009E2DA2" w:rsidRPr="00FB5EEC">
        <w:rPr>
          <w:sz w:val="28"/>
          <w:szCs w:val="28"/>
        </w:rPr>
        <w:t xml:space="preserve">акже, </w:t>
      </w:r>
      <w:r w:rsidR="000F7887" w:rsidRPr="00FB5EEC">
        <w:rPr>
          <w:sz w:val="28"/>
          <w:szCs w:val="28"/>
        </w:rPr>
        <w:t>на официальном сайте Российской Федерации в сети «Интернет»«Г</w:t>
      </w:r>
      <w:r w:rsidR="00CC1335" w:rsidRPr="00FB5EEC">
        <w:rPr>
          <w:sz w:val="28"/>
          <w:szCs w:val="28"/>
        </w:rPr>
        <w:t>осударственн</w:t>
      </w:r>
      <w:r w:rsidR="000F7887" w:rsidRPr="00FB5EEC">
        <w:rPr>
          <w:sz w:val="28"/>
          <w:szCs w:val="28"/>
        </w:rPr>
        <w:t>ая</w:t>
      </w:r>
      <w:r w:rsidR="00CC1335" w:rsidRPr="00FB5EEC">
        <w:rPr>
          <w:sz w:val="28"/>
          <w:szCs w:val="28"/>
        </w:rPr>
        <w:t xml:space="preserve"> информационн</w:t>
      </w:r>
      <w:r w:rsidR="000F7887" w:rsidRPr="00FB5EEC">
        <w:rPr>
          <w:sz w:val="28"/>
          <w:szCs w:val="28"/>
        </w:rPr>
        <w:t>аясистема «</w:t>
      </w:r>
      <w:r w:rsidR="003953E4" w:rsidRPr="00FB5EEC">
        <w:rPr>
          <w:sz w:val="28"/>
          <w:szCs w:val="28"/>
        </w:rPr>
        <w:t>Единая система государственного финансового контроля».</w:t>
      </w:r>
      <w:r w:rsidR="00232E25" w:rsidRPr="00FB5EEC">
        <w:rPr>
          <w:color w:val="auto"/>
          <w:sz w:val="28"/>
          <w:szCs w:val="28"/>
        </w:rPr>
        <w:t xml:space="preserve">Данный сайт предназначен для размещения информации всеми органами финансового контроля страны, открытая часть сайта содержит сведения о проведенных мероприятиях и объектах контроля, установленных нарушениях, направлении и рассмотрении представлений, предписаний и других документов по результатам контроля. </w:t>
      </w:r>
    </w:p>
    <w:p w:rsidR="00FD326A" w:rsidRPr="00FB5EEC" w:rsidRDefault="00FD326A" w:rsidP="00CB13D1">
      <w:pPr>
        <w:pStyle w:val="Default"/>
        <w:ind w:firstLine="708"/>
        <w:jc w:val="both"/>
        <w:rPr>
          <w:sz w:val="28"/>
          <w:szCs w:val="28"/>
        </w:rPr>
      </w:pPr>
      <w:r w:rsidRPr="00FB5EEC">
        <w:rPr>
          <w:sz w:val="28"/>
          <w:szCs w:val="28"/>
        </w:rPr>
        <w:t>В целях повышения качества результатов деятельности Счетной палаты в течение года продолжалась работа по совершенствованию методологического обеспечения, разработаны и утверждены 6 стандартов внешнего государственного финансового контроля и одна методическая рекомендация</w:t>
      </w:r>
      <w:r w:rsidR="00AA05CF" w:rsidRPr="00FB5EEC">
        <w:rPr>
          <w:sz w:val="28"/>
          <w:szCs w:val="28"/>
        </w:rPr>
        <w:t xml:space="preserve">. По состоянию на 1 января 2018 года в Счетной палате действуют 20 стандартов внешнего государственного финансового контроля и 8 методических </w:t>
      </w:r>
      <w:r w:rsidR="00AA05CF" w:rsidRPr="00FB5EEC">
        <w:rPr>
          <w:sz w:val="28"/>
          <w:szCs w:val="28"/>
        </w:rPr>
        <w:lastRenderedPageBreak/>
        <w:t xml:space="preserve">рекомендаций. </w:t>
      </w:r>
      <w:r w:rsidR="005C2BCB" w:rsidRPr="00FB5EEC">
        <w:rPr>
          <w:sz w:val="28"/>
          <w:szCs w:val="28"/>
        </w:rPr>
        <w:t>Начата</w:t>
      </w:r>
      <w:r w:rsidR="00AA05CF" w:rsidRPr="00FB5EEC">
        <w:rPr>
          <w:sz w:val="28"/>
          <w:szCs w:val="28"/>
        </w:rPr>
        <w:t xml:space="preserve"> работа по актуализации стандартов</w:t>
      </w:r>
      <w:r w:rsidR="00A820D3" w:rsidRPr="00FB5EEC">
        <w:rPr>
          <w:sz w:val="28"/>
          <w:szCs w:val="28"/>
        </w:rPr>
        <w:t>,</w:t>
      </w:r>
      <w:r w:rsidR="00AA05CF" w:rsidRPr="00FB5EEC">
        <w:rPr>
          <w:sz w:val="28"/>
          <w:szCs w:val="28"/>
        </w:rPr>
        <w:t xml:space="preserve"> в части соответствия общим требованиям к стандартам государственного и муниципального финансового контроля, утвержденным Коллегией Счетной палаты Российской Федерации</w:t>
      </w:r>
      <w:r w:rsidR="005C2BCB" w:rsidRPr="00FB5EEC">
        <w:rPr>
          <w:sz w:val="28"/>
          <w:szCs w:val="28"/>
        </w:rPr>
        <w:t>, которая будет продолжена в 2018 году.</w:t>
      </w:r>
    </w:p>
    <w:p w:rsidR="00FD326A" w:rsidRPr="00FB5EEC" w:rsidRDefault="00FD326A" w:rsidP="00CB13D1">
      <w:pPr>
        <w:pStyle w:val="Default"/>
        <w:ind w:firstLine="708"/>
        <w:jc w:val="both"/>
        <w:rPr>
          <w:sz w:val="28"/>
          <w:szCs w:val="28"/>
        </w:rPr>
      </w:pPr>
      <w:r w:rsidRPr="00FB5EEC">
        <w:rPr>
          <w:sz w:val="28"/>
          <w:szCs w:val="28"/>
        </w:rPr>
        <w:t>В отчетном период</w:t>
      </w:r>
      <w:r w:rsidR="00A820D3" w:rsidRPr="00FB5EEC">
        <w:rPr>
          <w:sz w:val="28"/>
          <w:szCs w:val="28"/>
        </w:rPr>
        <w:t>е</w:t>
      </w:r>
      <w:r w:rsidR="00F222A5" w:rsidRPr="00FB5EEC">
        <w:rPr>
          <w:sz w:val="28"/>
          <w:szCs w:val="28"/>
        </w:rPr>
        <w:t>проведены</w:t>
      </w:r>
      <w:r w:rsidRPr="00FB5EEC">
        <w:rPr>
          <w:sz w:val="28"/>
          <w:szCs w:val="28"/>
        </w:rPr>
        <w:t xml:space="preserve"> 23 заседания Коллегии Счетной палаты на которых рассматривались вопросы основной деятельности.</w:t>
      </w:r>
    </w:p>
    <w:p w:rsidR="00AA05CF" w:rsidRPr="00FB5EEC" w:rsidRDefault="00AA05CF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EEC">
        <w:rPr>
          <w:color w:val="auto"/>
          <w:sz w:val="28"/>
          <w:szCs w:val="28"/>
        </w:rPr>
        <w:t xml:space="preserve">В течение года заключены соглашения о сотрудничестве и </w:t>
      </w:r>
      <w:r w:rsidR="00232E25" w:rsidRPr="00FB5EEC">
        <w:rPr>
          <w:color w:val="auto"/>
          <w:sz w:val="28"/>
          <w:szCs w:val="28"/>
        </w:rPr>
        <w:t>взаимодействии</w:t>
      </w:r>
      <w:r w:rsidRPr="00FB5EEC">
        <w:rPr>
          <w:color w:val="auto"/>
          <w:sz w:val="28"/>
          <w:szCs w:val="28"/>
        </w:rPr>
        <w:t xml:space="preserve"> с Управлением Федерального казначейства по Чукотскому автономному округу и </w:t>
      </w:r>
      <w:r w:rsidR="005C2BCB" w:rsidRPr="00FB5EEC">
        <w:rPr>
          <w:color w:val="auto"/>
          <w:sz w:val="28"/>
          <w:szCs w:val="28"/>
        </w:rPr>
        <w:t>7</w:t>
      </w:r>
      <w:r w:rsidRPr="00FB5EEC">
        <w:rPr>
          <w:color w:val="auto"/>
          <w:sz w:val="28"/>
          <w:szCs w:val="28"/>
        </w:rPr>
        <w:t xml:space="preserve"> контрольно-счетными органами субъектов Российской Федерации, территории которых полностью или частично входят в состав сухопутных территорий Арктической зоны Российской Федерации.</w:t>
      </w:r>
    </w:p>
    <w:p w:rsidR="00CC7CF9" w:rsidRPr="00FB5EEC" w:rsidRDefault="00CC7CF9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EEC">
        <w:rPr>
          <w:color w:val="auto"/>
          <w:sz w:val="28"/>
          <w:szCs w:val="28"/>
        </w:rPr>
        <w:t xml:space="preserve">Отчеты и заключения Счетной палаты, оформленные по результатам контрольной и экспертно-аналитической деятельности в установленном законодательством порядке направлялись в Думу </w:t>
      </w:r>
      <w:r w:rsidR="00D52219">
        <w:rPr>
          <w:color w:val="auto"/>
          <w:sz w:val="28"/>
          <w:szCs w:val="28"/>
        </w:rPr>
        <w:t xml:space="preserve">и </w:t>
      </w:r>
      <w:r w:rsidR="00D52219" w:rsidRPr="00FB5EEC">
        <w:rPr>
          <w:color w:val="auto"/>
          <w:sz w:val="28"/>
          <w:szCs w:val="28"/>
        </w:rPr>
        <w:t xml:space="preserve">Губернатору </w:t>
      </w:r>
      <w:r w:rsidRPr="00FB5EEC">
        <w:rPr>
          <w:color w:val="auto"/>
          <w:sz w:val="28"/>
          <w:szCs w:val="28"/>
        </w:rPr>
        <w:t>Чукотского автономного округа</w:t>
      </w:r>
      <w:r w:rsidR="009E2DA2">
        <w:rPr>
          <w:color w:val="auto"/>
          <w:sz w:val="28"/>
          <w:szCs w:val="28"/>
        </w:rPr>
        <w:t>. П</w:t>
      </w:r>
      <w:r w:rsidRPr="00FB5EEC">
        <w:rPr>
          <w:color w:val="auto"/>
          <w:sz w:val="28"/>
          <w:szCs w:val="28"/>
        </w:rPr>
        <w:t>о решению Коллегии Счетной палаты в государственные органы Чукотского автономного округа и правоохранительные органы</w:t>
      </w:r>
      <w:r w:rsidR="008D5621" w:rsidRPr="00FB5EEC">
        <w:rPr>
          <w:color w:val="auto"/>
          <w:sz w:val="28"/>
          <w:szCs w:val="28"/>
        </w:rPr>
        <w:t xml:space="preserve"> направлялись информационные материалы</w:t>
      </w:r>
      <w:r w:rsidRPr="00FB5EEC">
        <w:rPr>
          <w:color w:val="auto"/>
          <w:sz w:val="28"/>
          <w:szCs w:val="28"/>
        </w:rPr>
        <w:t>.</w:t>
      </w:r>
    </w:p>
    <w:p w:rsidR="005C2BCB" w:rsidRPr="00FB5EEC" w:rsidRDefault="004C3A71" w:rsidP="00CB13D1">
      <w:pPr>
        <w:pStyle w:val="Default"/>
        <w:ind w:firstLine="708"/>
        <w:jc w:val="both"/>
        <w:rPr>
          <w:sz w:val="28"/>
          <w:szCs w:val="28"/>
        </w:rPr>
      </w:pPr>
      <w:r w:rsidRPr="00FB5EEC">
        <w:rPr>
          <w:sz w:val="28"/>
          <w:szCs w:val="28"/>
        </w:rPr>
        <w:t>На депутатских слушаниях, которые состоялись 15 ноября 2017 года в Думе Чукотского автономного округа Председатель Счетной палаты выступила с докладом о реализации государственных программ на территории Чукотского автономного округа</w:t>
      </w:r>
      <w:r w:rsidR="005C2BCB" w:rsidRPr="00FB5EEC">
        <w:rPr>
          <w:sz w:val="28"/>
          <w:szCs w:val="28"/>
        </w:rPr>
        <w:t>.Н</w:t>
      </w:r>
      <w:r w:rsidRPr="00FB5EEC">
        <w:rPr>
          <w:sz w:val="28"/>
          <w:szCs w:val="28"/>
        </w:rPr>
        <w:t xml:space="preserve">а девятой сессии шестого созыва Думы Чукотского автономного округа </w:t>
      </w:r>
      <w:r w:rsidR="00F222A5" w:rsidRPr="00FB5EEC">
        <w:rPr>
          <w:sz w:val="28"/>
          <w:szCs w:val="28"/>
        </w:rPr>
        <w:t xml:space="preserve">Председатель Счетной палаты </w:t>
      </w:r>
      <w:r w:rsidRPr="00FB5EEC">
        <w:rPr>
          <w:sz w:val="28"/>
          <w:szCs w:val="28"/>
        </w:rPr>
        <w:t xml:space="preserve">выступила с докладом по заключению на проект закона Чукотского автономного округа «Об окружном бюджете на 2018 год и на плановый период 2019-2020 годов». </w:t>
      </w:r>
      <w:r w:rsidR="005C2BCB" w:rsidRPr="00FB5EEC">
        <w:rPr>
          <w:sz w:val="28"/>
          <w:szCs w:val="28"/>
        </w:rPr>
        <w:t>Кроме того, Председатель Счетной палаты приняла участие в составе делегации Чукотки в работе по проведению «Дней Чукотки», которые прошли в октябре 2017 года в Совете Федерации.</w:t>
      </w:r>
    </w:p>
    <w:p w:rsidR="005C2BCB" w:rsidRPr="00FB5EEC" w:rsidRDefault="005C2BCB" w:rsidP="00C00615">
      <w:pPr>
        <w:pStyle w:val="Default"/>
        <w:ind w:firstLine="708"/>
        <w:jc w:val="both"/>
        <w:rPr>
          <w:sz w:val="28"/>
          <w:szCs w:val="28"/>
        </w:rPr>
      </w:pPr>
      <w:r w:rsidRPr="00FB5EEC">
        <w:rPr>
          <w:sz w:val="28"/>
          <w:szCs w:val="28"/>
        </w:rPr>
        <w:t>В течение 2017 года проведены два заседания Президиума Совета контрольно-счетных органов Чукотского автономного округа (далее – СКСО) и заседание СКСО, на которых подводились итоги работы за 2016 год и 9 месяцев 2017 года, утверждались планы работы СКСО на 2017 и 2018 годы, рассматривались вопросы практики применения стандартов внешнего государственного финансового контроля и вопросы совершенствования</w:t>
      </w:r>
      <w:r w:rsidR="00C00615">
        <w:rPr>
          <w:sz w:val="28"/>
          <w:szCs w:val="28"/>
        </w:rPr>
        <w:t xml:space="preserve"> методологического обеспечения. </w:t>
      </w:r>
      <w:r w:rsidR="00C00615" w:rsidRPr="00FB5EEC">
        <w:rPr>
          <w:sz w:val="28"/>
          <w:szCs w:val="28"/>
        </w:rPr>
        <w:t>В 2017 году Счетной палатой проведено совместное контрольное мероприятие с Контрольно-счетным отделом при Совете депутатов городского округа Анадырь.</w:t>
      </w:r>
      <w:r w:rsidRPr="00FB5EEC">
        <w:rPr>
          <w:sz w:val="28"/>
          <w:szCs w:val="28"/>
        </w:rPr>
        <w:t>В план работы СКСО на 2018 год включены три совместных контрольных мероприятия, которые будут проведены Счетной палатой и контрольно-счетными органами муниципальных образований округа. Информация об итогах деятельности муниципальных контрольно-счетных органов Чукотского автономного округа в 2017 год</w:t>
      </w:r>
      <w:r w:rsidR="00D52219">
        <w:rPr>
          <w:sz w:val="28"/>
          <w:szCs w:val="28"/>
        </w:rPr>
        <w:t>у</w:t>
      </w:r>
      <w:r w:rsidRPr="00FB5EEC">
        <w:rPr>
          <w:sz w:val="28"/>
          <w:szCs w:val="28"/>
        </w:rPr>
        <w:t xml:space="preserve"> направлялась в адрес Счетной палаты Российской Федерации. </w:t>
      </w:r>
    </w:p>
    <w:p w:rsidR="00232E25" w:rsidRPr="00FB5EEC" w:rsidRDefault="00232E25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EEC">
        <w:rPr>
          <w:color w:val="auto"/>
          <w:sz w:val="28"/>
          <w:szCs w:val="28"/>
        </w:rPr>
        <w:t>В течение отчетного периода Счетная палата Чукотского автономного округа участвовала в опросах и видеоконференциях, которые проводились Счетной палатой Российской Федерации</w:t>
      </w:r>
      <w:r w:rsidR="00885755" w:rsidRPr="00FB5EEC">
        <w:rPr>
          <w:color w:val="auto"/>
          <w:sz w:val="28"/>
          <w:szCs w:val="28"/>
        </w:rPr>
        <w:t xml:space="preserve">. Проведено одно совместное со </w:t>
      </w:r>
      <w:r w:rsidR="00885755" w:rsidRPr="00FB5EEC">
        <w:rPr>
          <w:color w:val="auto"/>
          <w:sz w:val="28"/>
          <w:szCs w:val="28"/>
        </w:rPr>
        <w:lastRenderedPageBreak/>
        <w:t>Счетной палатой Российской Федерации экспертно-аналитическое мероприятие. В</w:t>
      </w:r>
      <w:r w:rsidRPr="00FB5EEC">
        <w:rPr>
          <w:color w:val="auto"/>
          <w:sz w:val="28"/>
          <w:szCs w:val="28"/>
        </w:rPr>
        <w:t xml:space="preserve"> 2017 году Счетная палата в рамках работы правовой комиссии Совета КСО Российской Федерации принимала участие в подготовке заключения о целесообразности внесения изменений в </w:t>
      </w:r>
      <w:r w:rsidR="009E2DA2">
        <w:rPr>
          <w:color w:val="auto"/>
          <w:sz w:val="28"/>
          <w:szCs w:val="28"/>
        </w:rPr>
        <w:t>Ф</w:t>
      </w:r>
      <w:r w:rsidRPr="00FB5EEC">
        <w:rPr>
          <w:color w:val="auto"/>
          <w:sz w:val="28"/>
          <w:szCs w:val="28"/>
        </w:rPr>
        <w:t xml:space="preserve">едеральный закон </w:t>
      </w:r>
      <w:r w:rsidR="009E2DA2">
        <w:rPr>
          <w:color w:val="auto"/>
          <w:sz w:val="28"/>
          <w:szCs w:val="28"/>
        </w:rPr>
        <w:t xml:space="preserve">«Об общих принципах организации и деятельности </w:t>
      </w:r>
      <w:r w:rsidRPr="00FB5EEC">
        <w:rPr>
          <w:color w:val="auto"/>
          <w:sz w:val="28"/>
          <w:szCs w:val="28"/>
        </w:rPr>
        <w:t>контрольно-счетных орган</w:t>
      </w:r>
      <w:r w:rsidR="009E2DA2">
        <w:rPr>
          <w:color w:val="auto"/>
          <w:sz w:val="28"/>
          <w:szCs w:val="28"/>
        </w:rPr>
        <w:t>ов</w:t>
      </w:r>
      <w:r w:rsidRPr="00FB5EEC">
        <w:rPr>
          <w:color w:val="auto"/>
          <w:sz w:val="28"/>
          <w:szCs w:val="28"/>
        </w:rPr>
        <w:t xml:space="preserve"> субъектов Российской Федерации и муниципальных образований</w:t>
      </w:r>
      <w:r w:rsidR="009E2DA2">
        <w:rPr>
          <w:color w:val="auto"/>
          <w:sz w:val="28"/>
          <w:szCs w:val="28"/>
        </w:rPr>
        <w:t>»</w:t>
      </w:r>
      <w:r w:rsidRPr="00FB5EEC">
        <w:rPr>
          <w:color w:val="auto"/>
          <w:sz w:val="28"/>
          <w:szCs w:val="28"/>
        </w:rPr>
        <w:t xml:space="preserve">. Председатель Счетной палаты в декабре 2017 года приняла участие в заседании </w:t>
      </w:r>
      <w:r w:rsidR="009E2DA2">
        <w:rPr>
          <w:color w:val="auto"/>
          <w:sz w:val="28"/>
          <w:szCs w:val="28"/>
        </w:rPr>
        <w:t>Совета контрольно-счетных органов</w:t>
      </w:r>
      <w:r w:rsidRPr="00FB5EEC">
        <w:rPr>
          <w:color w:val="auto"/>
          <w:sz w:val="28"/>
          <w:szCs w:val="28"/>
        </w:rPr>
        <w:t xml:space="preserve"> при Счетной палате Российской Федерации.</w:t>
      </w:r>
    </w:p>
    <w:p w:rsidR="00C6284A" w:rsidRPr="00FB5EEC" w:rsidRDefault="00037F6C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EEC">
        <w:rPr>
          <w:color w:val="auto"/>
          <w:sz w:val="28"/>
          <w:szCs w:val="28"/>
        </w:rPr>
        <w:t>Также, в течение года Счетной палатой осуществлялось сотрудничество с Отделением СКСО при Счетной палате Российской Федерации в Дальневосточном федеральном округе</w:t>
      </w:r>
      <w:r w:rsidR="009E2DA2">
        <w:rPr>
          <w:color w:val="auto"/>
          <w:sz w:val="28"/>
          <w:szCs w:val="28"/>
        </w:rPr>
        <w:t>. В</w:t>
      </w:r>
      <w:r w:rsidR="00C6284A" w:rsidRPr="00FB5EEC">
        <w:rPr>
          <w:color w:val="auto"/>
          <w:sz w:val="28"/>
          <w:szCs w:val="28"/>
        </w:rPr>
        <w:t xml:space="preserve"> октябре 2017 года Председатель Счетной палаты приняла участие в его заседании</w:t>
      </w:r>
      <w:r w:rsidR="009125B6" w:rsidRPr="00FB5EEC">
        <w:rPr>
          <w:color w:val="auto"/>
          <w:sz w:val="28"/>
          <w:szCs w:val="28"/>
        </w:rPr>
        <w:t xml:space="preserve"> в городе Хабаровске</w:t>
      </w:r>
      <w:r w:rsidR="00C6284A" w:rsidRPr="00FB5EEC">
        <w:rPr>
          <w:color w:val="auto"/>
          <w:sz w:val="28"/>
          <w:szCs w:val="28"/>
        </w:rPr>
        <w:t>, где выступила с докладом «Эффективность управления государственными (муниципальными) финансами в системе межбюджетных отношений в Чукотском автономном округе».</w:t>
      </w:r>
    </w:p>
    <w:p w:rsidR="00C00615" w:rsidRDefault="002C0C01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EEC">
        <w:rPr>
          <w:color w:val="auto"/>
          <w:sz w:val="28"/>
          <w:szCs w:val="28"/>
        </w:rPr>
        <w:t>Продолжается сотрудничество Счетной палаты с контрольно-счетными органами субъектов Российской Федерации.</w:t>
      </w:r>
      <w:r w:rsidR="002D3F43" w:rsidRPr="00FB5EEC">
        <w:rPr>
          <w:color w:val="auto"/>
          <w:sz w:val="28"/>
          <w:szCs w:val="28"/>
        </w:rPr>
        <w:t>В рамках Соглашения о сотруд</w:t>
      </w:r>
      <w:r w:rsidRPr="00FB5EEC">
        <w:rPr>
          <w:color w:val="auto"/>
          <w:sz w:val="28"/>
          <w:szCs w:val="28"/>
        </w:rPr>
        <w:t xml:space="preserve">ничестве и взаимодействии, заключенного </w:t>
      </w:r>
      <w:r w:rsidR="005C2BCB" w:rsidRPr="00FB5EEC">
        <w:rPr>
          <w:color w:val="auto"/>
          <w:sz w:val="28"/>
          <w:szCs w:val="28"/>
        </w:rPr>
        <w:t xml:space="preserve">с </w:t>
      </w:r>
      <w:r w:rsidRPr="00FB5EEC">
        <w:rPr>
          <w:color w:val="auto"/>
          <w:sz w:val="28"/>
          <w:szCs w:val="28"/>
        </w:rPr>
        <w:t xml:space="preserve">7 </w:t>
      </w:r>
      <w:r w:rsidR="002D3F43" w:rsidRPr="00FB5EEC">
        <w:rPr>
          <w:color w:val="auto"/>
          <w:sz w:val="28"/>
          <w:szCs w:val="28"/>
        </w:rPr>
        <w:t>контрольно-счетными органами субъектов Российской Федерации, территории которых пол</w:t>
      </w:r>
      <w:r w:rsidR="00F222A5" w:rsidRPr="00FB5EEC">
        <w:rPr>
          <w:color w:val="auto"/>
          <w:sz w:val="28"/>
          <w:szCs w:val="28"/>
        </w:rPr>
        <w:t xml:space="preserve">ностью или частично входят в состав сухопутных территорий Арктической зоны </w:t>
      </w:r>
      <w:r w:rsidRPr="00FB5EEC">
        <w:rPr>
          <w:color w:val="auto"/>
          <w:sz w:val="28"/>
          <w:szCs w:val="28"/>
        </w:rPr>
        <w:t>РФ проведено</w:t>
      </w:r>
      <w:r w:rsidR="002D3F43" w:rsidRPr="00FB5EEC">
        <w:rPr>
          <w:color w:val="auto"/>
          <w:sz w:val="28"/>
          <w:szCs w:val="28"/>
        </w:rPr>
        <w:t xml:space="preserve"> совместное экспертно-аналитическое мероприятие</w:t>
      </w:r>
      <w:r w:rsidRPr="00FB5EEC">
        <w:rPr>
          <w:color w:val="auto"/>
          <w:sz w:val="28"/>
          <w:szCs w:val="28"/>
        </w:rPr>
        <w:t xml:space="preserve"> «Анализ актуальных вопросов реализации Стратегии развития Арктической зоны РФ в субъекте Российской Федерации, территория которого отнесена к Арктической зоне РФ».</w:t>
      </w:r>
      <w:r w:rsidR="00C6284A" w:rsidRPr="00FB5EEC">
        <w:rPr>
          <w:color w:val="auto"/>
          <w:sz w:val="28"/>
          <w:szCs w:val="28"/>
        </w:rPr>
        <w:t>Председатель Счетной палаты приняла участие в семинаре-совещании Союза</w:t>
      </w:r>
      <w:r w:rsidR="009E2DA2">
        <w:rPr>
          <w:color w:val="auto"/>
          <w:sz w:val="28"/>
          <w:szCs w:val="28"/>
        </w:rPr>
        <w:t xml:space="preserve"> муниципальных</w:t>
      </w:r>
      <w:r w:rsidR="00C6284A" w:rsidRPr="00FB5EEC">
        <w:rPr>
          <w:color w:val="auto"/>
          <w:sz w:val="28"/>
          <w:szCs w:val="28"/>
        </w:rPr>
        <w:t xml:space="preserve"> контрольно-счетных органов, проходившем в Тюмени</w:t>
      </w:r>
      <w:r w:rsidR="005C2BCB" w:rsidRPr="00FB5EEC">
        <w:rPr>
          <w:color w:val="auto"/>
          <w:sz w:val="28"/>
          <w:szCs w:val="28"/>
        </w:rPr>
        <w:t>, где</w:t>
      </w:r>
      <w:r w:rsidR="00C6284A" w:rsidRPr="00FB5EEC">
        <w:rPr>
          <w:color w:val="auto"/>
          <w:sz w:val="28"/>
          <w:szCs w:val="28"/>
        </w:rPr>
        <w:t xml:space="preserve"> выступила с докладом «Практика организации проведения аудита эффективности использования государственных средств</w:t>
      </w:r>
      <w:r w:rsidR="00C00615">
        <w:rPr>
          <w:color w:val="auto"/>
          <w:sz w:val="28"/>
          <w:szCs w:val="28"/>
        </w:rPr>
        <w:t>».</w:t>
      </w:r>
    </w:p>
    <w:p w:rsidR="00904B01" w:rsidRPr="00FB5EEC" w:rsidRDefault="00904B01" w:rsidP="00CB13D1">
      <w:pPr>
        <w:pStyle w:val="Default"/>
        <w:ind w:firstLine="708"/>
        <w:jc w:val="both"/>
        <w:rPr>
          <w:sz w:val="28"/>
          <w:szCs w:val="28"/>
        </w:rPr>
      </w:pPr>
      <w:r w:rsidRPr="00FB5EEC">
        <w:rPr>
          <w:color w:val="auto"/>
          <w:sz w:val="28"/>
          <w:szCs w:val="28"/>
        </w:rPr>
        <w:t xml:space="preserve">Структура Счетной палаты </w:t>
      </w:r>
      <w:r w:rsidR="002C0C01" w:rsidRPr="00FB5EEC">
        <w:rPr>
          <w:color w:val="auto"/>
          <w:sz w:val="28"/>
          <w:szCs w:val="28"/>
        </w:rPr>
        <w:t xml:space="preserve">в 2017 году </w:t>
      </w:r>
      <w:r w:rsidRPr="00FB5EEC">
        <w:rPr>
          <w:color w:val="auto"/>
          <w:sz w:val="28"/>
          <w:szCs w:val="28"/>
        </w:rPr>
        <w:t xml:space="preserve">включала 3 аудиторских направления и 2 отдела, обеспечивающих деятельность палаты. </w:t>
      </w:r>
      <w:r w:rsidRPr="00FB5EEC">
        <w:rPr>
          <w:sz w:val="28"/>
          <w:szCs w:val="28"/>
        </w:rPr>
        <w:t>В 2017 году повысили свою квалификацию два сотрудника Счетной палаты по программе «Государственный аудит в строительстве».</w:t>
      </w:r>
    </w:p>
    <w:p w:rsidR="00904B01" w:rsidRPr="00904B01" w:rsidRDefault="00904B01" w:rsidP="00CB13D1">
      <w:pPr>
        <w:pStyle w:val="Default"/>
        <w:ind w:firstLine="708"/>
        <w:jc w:val="both"/>
        <w:rPr>
          <w:color w:val="auto"/>
          <w:sz w:val="27"/>
          <w:szCs w:val="27"/>
        </w:rPr>
      </w:pPr>
    </w:p>
    <w:p w:rsidR="00B535B5" w:rsidRPr="00FB5EEC" w:rsidRDefault="00B535B5" w:rsidP="00CB13D1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FB5EEC">
        <w:rPr>
          <w:b/>
          <w:bCs/>
          <w:color w:val="auto"/>
          <w:sz w:val="28"/>
          <w:szCs w:val="28"/>
        </w:rPr>
        <w:t xml:space="preserve">Основные результаты контрольной и экспертно-аналитической деятельности </w:t>
      </w:r>
      <w:r w:rsidR="000C08C4" w:rsidRPr="00FB5EEC">
        <w:rPr>
          <w:b/>
          <w:bCs/>
          <w:color w:val="auto"/>
          <w:sz w:val="28"/>
          <w:szCs w:val="28"/>
        </w:rPr>
        <w:t xml:space="preserve">Счетной </w:t>
      </w:r>
      <w:r w:rsidRPr="00FB5EEC">
        <w:rPr>
          <w:b/>
          <w:bCs/>
          <w:color w:val="auto"/>
          <w:sz w:val="28"/>
          <w:szCs w:val="28"/>
        </w:rPr>
        <w:t xml:space="preserve">палаты </w:t>
      </w:r>
    </w:p>
    <w:p w:rsidR="00B535B5" w:rsidRPr="00FB5EEC" w:rsidRDefault="00B535B5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EEC">
        <w:rPr>
          <w:color w:val="auto"/>
          <w:sz w:val="28"/>
          <w:szCs w:val="28"/>
        </w:rPr>
        <w:t>В 2017 году деятельность Счетной палаты осуществлялась в соответствии с планом работы, утвержденным Коллегией Счетной палаты 20.12.2016</w:t>
      </w:r>
      <w:r w:rsidR="002C3203" w:rsidRPr="00FB5EEC">
        <w:rPr>
          <w:color w:val="auto"/>
          <w:sz w:val="28"/>
          <w:szCs w:val="28"/>
        </w:rPr>
        <w:t xml:space="preserve"> г.</w:t>
      </w:r>
      <w:r w:rsidR="00D52219">
        <w:rPr>
          <w:color w:val="auto"/>
          <w:sz w:val="28"/>
          <w:szCs w:val="28"/>
        </w:rPr>
        <w:t>(</w:t>
      </w:r>
      <w:r w:rsidR="009C4292" w:rsidRPr="00FB5EEC">
        <w:rPr>
          <w:color w:val="auto"/>
          <w:sz w:val="28"/>
          <w:szCs w:val="28"/>
        </w:rPr>
        <w:t>протокол №22</w:t>
      </w:r>
      <w:r w:rsidR="00D52219">
        <w:rPr>
          <w:color w:val="auto"/>
          <w:sz w:val="28"/>
          <w:szCs w:val="28"/>
        </w:rPr>
        <w:t>)</w:t>
      </w:r>
      <w:r w:rsidR="009E2DA2">
        <w:rPr>
          <w:color w:val="auto"/>
          <w:sz w:val="28"/>
          <w:szCs w:val="28"/>
        </w:rPr>
        <w:t>в котором учтены</w:t>
      </w:r>
      <w:r w:rsidR="00037551">
        <w:rPr>
          <w:color w:val="auto"/>
          <w:sz w:val="28"/>
          <w:szCs w:val="28"/>
        </w:rPr>
        <w:t xml:space="preserve">протокольные поручения </w:t>
      </w:r>
      <w:r w:rsidR="00185CFF">
        <w:rPr>
          <w:color w:val="auto"/>
          <w:sz w:val="28"/>
          <w:szCs w:val="28"/>
        </w:rPr>
        <w:t xml:space="preserve">совместного заседания Президиума и </w:t>
      </w:r>
      <w:r w:rsidR="00037551">
        <w:rPr>
          <w:color w:val="auto"/>
          <w:sz w:val="28"/>
          <w:szCs w:val="28"/>
        </w:rPr>
        <w:t>Совета контрольно-счетных органов при Счетной палате Российской Федерации</w:t>
      </w:r>
      <w:r w:rsidR="00185CFF">
        <w:rPr>
          <w:color w:val="auto"/>
          <w:sz w:val="28"/>
          <w:szCs w:val="28"/>
        </w:rPr>
        <w:t xml:space="preserve"> (решение от 20.12.2016)</w:t>
      </w:r>
      <w:r w:rsidR="00037551">
        <w:rPr>
          <w:color w:val="auto"/>
          <w:sz w:val="28"/>
          <w:szCs w:val="28"/>
        </w:rPr>
        <w:t xml:space="preserve"> и </w:t>
      </w:r>
      <w:r w:rsidR="009C4292" w:rsidRPr="00FB5EEC">
        <w:rPr>
          <w:color w:val="auto"/>
          <w:sz w:val="28"/>
          <w:szCs w:val="28"/>
        </w:rPr>
        <w:t>рекомендаци</w:t>
      </w:r>
      <w:r w:rsidR="009E2DA2">
        <w:rPr>
          <w:color w:val="auto"/>
          <w:sz w:val="28"/>
          <w:szCs w:val="28"/>
        </w:rPr>
        <w:t>и</w:t>
      </w:r>
      <w:r w:rsidR="009C4292" w:rsidRPr="00FB5EEC">
        <w:rPr>
          <w:color w:val="auto"/>
          <w:sz w:val="28"/>
          <w:szCs w:val="28"/>
        </w:rPr>
        <w:t xml:space="preserve"> Думы Чукотского автономного округа (постановление Думы от 12.04.2017 №182)</w:t>
      </w:r>
      <w:r w:rsidR="00E96D34" w:rsidRPr="00FB5EEC">
        <w:rPr>
          <w:color w:val="auto"/>
          <w:sz w:val="28"/>
          <w:szCs w:val="28"/>
        </w:rPr>
        <w:t>.</w:t>
      </w:r>
    </w:p>
    <w:p w:rsidR="00E10FFF" w:rsidRDefault="00B535B5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EEC">
        <w:rPr>
          <w:color w:val="auto"/>
          <w:sz w:val="28"/>
          <w:szCs w:val="28"/>
        </w:rPr>
        <w:t>В соответствии с планом</w:t>
      </w:r>
      <w:r w:rsidR="00C00615">
        <w:rPr>
          <w:color w:val="auto"/>
          <w:sz w:val="28"/>
          <w:szCs w:val="28"/>
        </w:rPr>
        <w:t xml:space="preserve">работы </w:t>
      </w:r>
      <w:r w:rsidR="009E2DA2">
        <w:rPr>
          <w:color w:val="auto"/>
          <w:sz w:val="28"/>
          <w:szCs w:val="28"/>
        </w:rPr>
        <w:t>Счетной палаты</w:t>
      </w:r>
      <w:r w:rsidRPr="00FB5EEC">
        <w:rPr>
          <w:color w:val="auto"/>
          <w:sz w:val="28"/>
          <w:szCs w:val="28"/>
        </w:rPr>
        <w:t xml:space="preserve"> проведено </w:t>
      </w:r>
      <w:r w:rsidRPr="00FB5EEC">
        <w:rPr>
          <w:bCs/>
          <w:color w:val="auto"/>
          <w:sz w:val="28"/>
          <w:szCs w:val="28"/>
        </w:rPr>
        <w:t>6</w:t>
      </w:r>
      <w:r w:rsidR="00003015">
        <w:rPr>
          <w:bCs/>
          <w:color w:val="auto"/>
          <w:sz w:val="28"/>
          <w:szCs w:val="28"/>
        </w:rPr>
        <w:t>0</w:t>
      </w:r>
      <w:r w:rsidRPr="00FB5EEC">
        <w:rPr>
          <w:color w:val="auto"/>
          <w:sz w:val="28"/>
          <w:szCs w:val="28"/>
        </w:rPr>
        <w:t>мероприяти</w:t>
      </w:r>
      <w:r w:rsidR="00003015">
        <w:rPr>
          <w:color w:val="auto"/>
          <w:sz w:val="28"/>
          <w:szCs w:val="28"/>
        </w:rPr>
        <w:t>й</w:t>
      </w:r>
      <w:r w:rsidRPr="00FB5EEC">
        <w:rPr>
          <w:color w:val="auto"/>
          <w:sz w:val="28"/>
          <w:szCs w:val="28"/>
        </w:rPr>
        <w:t>, в том числе: 17 контрольных мероприятий и</w:t>
      </w:r>
      <w:r w:rsidR="002D102D" w:rsidRPr="00FB5EEC">
        <w:rPr>
          <w:color w:val="auto"/>
          <w:sz w:val="28"/>
          <w:szCs w:val="28"/>
        </w:rPr>
        <w:t xml:space="preserve"> 4</w:t>
      </w:r>
      <w:r w:rsidR="00003015">
        <w:rPr>
          <w:color w:val="auto"/>
          <w:sz w:val="28"/>
          <w:szCs w:val="28"/>
        </w:rPr>
        <w:t>3</w:t>
      </w:r>
      <w:r w:rsidR="002D102D" w:rsidRPr="00FB5EEC">
        <w:rPr>
          <w:color w:val="auto"/>
          <w:sz w:val="28"/>
          <w:szCs w:val="28"/>
        </w:rPr>
        <w:t xml:space="preserve"> экспертно-аналитических, по итогам</w:t>
      </w:r>
      <w:r w:rsidR="00A16D7F">
        <w:rPr>
          <w:color w:val="auto"/>
          <w:sz w:val="28"/>
          <w:szCs w:val="28"/>
        </w:rPr>
        <w:t xml:space="preserve"> которых составлены 38 актов, 27</w:t>
      </w:r>
      <w:r w:rsidR="002D102D" w:rsidRPr="00FB5EEC">
        <w:rPr>
          <w:color w:val="auto"/>
          <w:sz w:val="28"/>
          <w:szCs w:val="28"/>
        </w:rPr>
        <w:t xml:space="preserve"> отчетов, 21 </w:t>
      </w:r>
      <w:r w:rsidR="002D102D" w:rsidRPr="00FB5EEC">
        <w:rPr>
          <w:color w:val="auto"/>
          <w:sz w:val="28"/>
          <w:szCs w:val="28"/>
        </w:rPr>
        <w:lastRenderedPageBreak/>
        <w:t>заключение, 1</w:t>
      </w:r>
      <w:r w:rsidR="00A16D7F">
        <w:rPr>
          <w:color w:val="auto"/>
          <w:sz w:val="28"/>
          <w:szCs w:val="28"/>
        </w:rPr>
        <w:t>1</w:t>
      </w:r>
      <w:r w:rsidR="002D102D" w:rsidRPr="00FB5EEC">
        <w:rPr>
          <w:color w:val="auto"/>
          <w:sz w:val="28"/>
          <w:szCs w:val="28"/>
        </w:rPr>
        <w:t xml:space="preserve"> информационных материа</w:t>
      </w:r>
      <w:r w:rsidR="00E10FFF">
        <w:rPr>
          <w:color w:val="auto"/>
          <w:sz w:val="28"/>
          <w:szCs w:val="28"/>
        </w:rPr>
        <w:t xml:space="preserve">лов, 22 информационных письма. В рамках экспертно-аналитических мероприятий </w:t>
      </w:r>
      <w:r w:rsidR="00176488">
        <w:rPr>
          <w:color w:val="auto"/>
          <w:sz w:val="28"/>
          <w:szCs w:val="28"/>
        </w:rPr>
        <w:t>проведен мониторинг</w:t>
      </w:r>
      <w:r w:rsidR="00E10FFF">
        <w:rPr>
          <w:color w:val="auto"/>
          <w:sz w:val="28"/>
          <w:szCs w:val="28"/>
        </w:rPr>
        <w:t xml:space="preserve"> реализации Указов Президента РФ 2012 года </w:t>
      </w:r>
      <w:r w:rsidR="00176488">
        <w:rPr>
          <w:color w:val="auto"/>
          <w:sz w:val="28"/>
          <w:szCs w:val="28"/>
        </w:rPr>
        <w:t>и мониторинг</w:t>
      </w:r>
      <w:r w:rsidR="00E10FFF">
        <w:rPr>
          <w:color w:val="auto"/>
          <w:sz w:val="28"/>
          <w:szCs w:val="28"/>
        </w:rPr>
        <w:t xml:space="preserve"> исполнения приоритетных проектов в Чукотском автономном округе.</w:t>
      </w:r>
    </w:p>
    <w:p w:rsidR="002D102D" w:rsidRPr="00FB5EEC" w:rsidRDefault="002D102D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EEC">
        <w:rPr>
          <w:color w:val="auto"/>
          <w:sz w:val="28"/>
          <w:szCs w:val="28"/>
        </w:rPr>
        <w:t xml:space="preserve">По поручению Думы Чукотского автономного округа в 2017 году проведено 1 экспертно-аналитическое мероприятие, по запросам и обращениям Прокуратуры Чукотского автономного округа и правоохранительных органов – 4. </w:t>
      </w:r>
      <w:r w:rsidR="00A16D7F">
        <w:rPr>
          <w:color w:val="auto"/>
          <w:sz w:val="28"/>
          <w:szCs w:val="28"/>
        </w:rPr>
        <w:t xml:space="preserve"> </w:t>
      </w:r>
      <w:proofErr w:type="gramStart"/>
      <w:r w:rsidR="00A16D7F">
        <w:rPr>
          <w:color w:val="auto"/>
          <w:sz w:val="28"/>
          <w:szCs w:val="28"/>
        </w:rPr>
        <w:t>Счетной палатой п</w:t>
      </w:r>
      <w:r w:rsidR="005C2BCB" w:rsidRPr="00FB5EEC">
        <w:rPr>
          <w:color w:val="auto"/>
          <w:sz w:val="28"/>
          <w:szCs w:val="28"/>
        </w:rPr>
        <w:t xml:space="preserve">роведены </w:t>
      </w:r>
      <w:r w:rsidR="00A16D7F">
        <w:rPr>
          <w:color w:val="auto"/>
          <w:sz w:val="28"/>
          <w:szCs w:val="28"/>
        </w:rPr>
        <w:t>4</w:t>
      </w:r>
      <w:r w:rsidR="005C2BCB" w:rsidRPr="00FB5EEC">
        <w:rPr>
          <w:color w:val="auto"/>
          <w:sz w:val="28"/>
          <w:szCs w:val="28"/>
        </w:rPr>
        <w:t xml:space="preserve"> совместных </w:t>
      </w:r>
      <w:r w:rsidR="006E34D0" w:rsidRPr="00FB5EEC">
        <w:rPr>
          <w:color w:val="auto"/>
          <w:sz w:val="28"/>
          <w:szCs w:val="28"/>
        </w:rPr>
        <w:t xml:space="preserve">мероприятия: </w:t>
      </w:r>
      <w:r w:rsidR="005A123D" w:rsidRPr="00FB5EEC">
        <w:rPr>
          <w:color w:val="auto"/>
          <w:sz w:val="28"/>
          <w:szCs w:val="28"/>
        </w:rPr>
        <w:t>1 экспертно</w:t>
      </w:r>
      <w:r w:rsidRPr="00FB5EEC">
        <w:rPr>
          <w:color w:val="auto"/>
          <w:sz w:val="28"/>
          <w:szCs w:val="28"/>
        </w:rPr>
        <w:t xml:space="preserve">-аналитическое </w:t>
      </w:r>
      <w:r w:rsidR="005A123D" w:rsidRPr="00FB5EEC">
        <w:rPr>
          <w:color w:val="auto"/>
          <w:sz w:val="28"/>
          <w:szCs w:val="28"/>
        </w:rPr>
        <w:t xml:space="preserve">- </w:t>
      </w:r>
      <w:r w:rsidRPr="00FB5EEC">
        <w:rPr>
          <w:color w:val="auto"/>
          <w:sz w:val="28"/>
          <w:szCs w:val="28"/>
        </w:rPr>
        <w:t xml:space="preserve">со Счетной палатой Российской Федерации, 1 экспертно-аналитическое -  с </w:t>
      </w:r>
      <w:r w:rsidR="002C3203" w:rsidRPr="00FB5EEC">
        <w:rPr>
          <w:color w:val="auto"/>
          <w:sz w:val="28"/>
          <w:szCs w:val="28"/>
        </w:rPr>
        <w:t>7контрольно-</w:t>
      </w:r>
      <w:r w:rsidRPr="00FB5EEC">
        <w:rPr>
          <w:color w:val="auto"/>
          <w:sz w:val="28"/>
          <w:szCs w:val="28"/>
        </w:rPr>
        <w:t>счетными органами субъектов</w:t>
      </w:r>
      <w:r w:rsidR="005A123D" w:rsidRPr="00FB5EEC">
        <w:rPr>
          <w:color w:val="auto"/>
          <w:sz w:val="28"/>
          <w:szCs w:val="28"/>
        </w:rPr>
        <w:t xml:space="preserve"> Российской Федерации, </w:t>
      </w:r>
      <w:r w:rsidR="00A16D7F">
        <w:rPr>
          <w:color w:val="auto"/>
          <w:sz w:val="28"/>
          <w:szCs w:val="28"/>
        </w:rPr>
        <w:t xml:space="preserve">1 контрольное – с Прокуратурой Чукотского автономного округа, </w:t>
      </w:r>
      <w:r w:rsidR="005A123D" w:rsidRPr="00FB5EEC">
        <w:rPr>
          <w:color w:val="auto"/>
          <w:sz w:val="28"/>
          <w:szCs w:val="28"/>
        </w:rPr>
        <w:t>1</w:t>
      </w:r>
      <w:r w:rsidR="005C2BCB" w:rsidRPr="00FB5EEC">
        <w:rPr>
          <w:color w:val="auto"/>
          <w:sz w:val="28"/>
          <w:szCs w:val="28"/>
        </w:rPr>
        <w:t xml:space="preserve"> контрольное</w:t>
      </w:r>
      <w:r w:rsidR="005A123D" w:rsidRPr="00FB5EEC">
        <w:rPr>
          <w:color w:val="auto"/>
          <w:sz w:val="28"/>
          <w:szCs w:val="28"/>
        </w:rPr>
        <w:t xml:space="preserve"> - с контрольно-счетным отделом при Совете депутатов городского округа Анадырь.</w:t>
      </w:r>
      <w:proofErr w:type="gramEnd"/>
    </w:p>
    <w:p w:rsidR="005A123D" w:rsidRPr="00FB5EEC" w:rsidRDefault="002D102D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EEC">
        <w:rPr>
          <w:color w:val="auto"/>
          <w:sz w:val="28"/>
          <w:szCs w:val="28"/>
        </w:rPr>
        <w:t>Мероприятиями были охвачены 13</w:t>
      </w:r>
      <w:r w:rsidR="00003015">
        <w:rPr>
          <w:color w:val="auto"/>
          <w:sz w:val="28"/>
          <w:szCs w:val="28"/>
        </w:rPr>
        <w:t>7</w:t>
      </w:r>
      <w:r w:rsidRPr="00FB5EEC">
        <w:rPr>
          <w:color w:val="auto"/>
          <w:sz w:val="28"/>
          <w:szCs w:val="28"/>
        </w:rPr>
        <w:t xml:space="preserve"> объектов, в том числе: контрольными мероприятиями – 37 объектов, экспертно-аналитическими – 10</w:t>
      </w:r>
      <w:r w:rsidR="00003015">
        <w:rPr>
          <w:color w:val="auto"/>
          <w:sz w:val="28"/>
          <w:szCs w:val="28"/>
        </w:rPr>
        <w:t>0</w:t>
      </w:r>
      <w:r w:rsidRPr="00FB5EEC">
        <w:rPr>
          <w:color w:val="auto"/>
          <w:sz w:val="28"/>
          <w:szCs w:val="28"/>
        </w:rPr>
        <w:t>.</w:t>
      </w:r>
      <w:r w:rsidR="005A123D" w:rsidRPr="00FB5EEC">
        <w:rPr>
          <w:color w:val="auto"/>
          <w:sz w:val="28"/>
          <w:szCs w:val="28"/>
        </w:rPr>
        <w:t xml:space="preserve"> Объем проверенных средств составил 17</w:t>
      </w:r>
      <w:r w:rsidR="00B83211">
        <w:rPr>
          <w:color w:val="auto"/>
          <w:sz w:val="28"/>
          <w:szCs w:val="28"/>
        </w:rPr>
        <w:t> </w:t>
      </w:r>
      <w:r w:rsidR="005A123D" w:rsidRPr="00FB5EEC">
        <w:rPr>
          <w:color w:val="auto"/>
          <w:sz w:val="28"/>
          <w:szCs w:val="28"/>
        </w:rPr>
        <w:t>971</w:t>
      </w:r>
      <w:r w:rsidR="00B83211">
        <w:rPr>
          <w:color w:val="auto"/>
          <w:sz w:val="28"/>
          <w:szCs w:val="28"/>
        </w:rPr>
        <w:t>,5 млн.</w:t>
      </w:r>
      <w:r w:rsidR="005A123D" w:rsidRPr="00FB5EEC">
        <w:rPr>
          <w:color w:val="auto"/>
          <w:sz w:val="28"/>
          <w:szCs w:val="28"/>
        </w:rPr>
        <w:t>рублей</w:t>
      </w:r>
      <w:r w:rsidR="00B83211">
        <w:rPr>
          <w:color w:val="auto"/>
          <w:sz w:val="28"/>
          <w:szCs w:val="28"/>
        </w:rPr>
        <w:t>, что больше показателя 2016 года на 4 900,</w:t>
      </w:r>
      <w:r w:rsidR="00A16D7F">
        <w:rPr>
          <w:color w:val="auto"/>
          <w:sz w:val="28"/>
          <w:szCs w:val="28"/>
        </w:rPr>
        <w:t>4</w:t>
      </w:r>
      <w:r w:rsidR="00B83211">
        <w:rPr>
          <w:color w:val="auto"/>
          <w:sz w:val="28"/>
          <w:szCs w:val="28"/>
        </w:rPr>
        <w:t xml:space="preserve"> млн.рублей</w:t>
      </w:r>
      <w:r w:rsidR="005A123D" w:rsidRPr="00FB5EEC">
        <w:rPr>
          <w:color w:val="auto"/>
          <w:sz w:val="28"/>
          <w:szCs w:val="28"/>
        </w:rPr>
        <w:t xml:space="preserve">. </w:t>
      </w:r>
      <w:bookmarkStart w:id="0" w:name="_GoBack"/>
      <w:bookmarkEnd w:id="0"/>
    </w:p>
    <w:p w:rsidR="00F65EF5" w:rsidRPr="00FB5EEC" w:rsidRDefault="005A123D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EEC">
        <w:rPr>
          <w:color w:val="auto"/>
          <w:sz w:val="28"/>
          <w:szCs w:val="28"/>
        </w:rPr>
        <w:t xml:space="preserve">Выявлено </w:t>
      </w:r>
      <w:r w:rsidR="00A16D7F">
        <w:rPr>
          <w:color w:val="auto"/>
          <w:sz w:val="28"/>
          <w:szCs w:val="28"/>
        </w:rPr>
        <w:t>269</w:t>
      </w:r>
      <w:r w:rsidRPr="00FB5EEC">
        <w:rPr>
          <w:color w:val="auto"/>
          <w:sz w:val="28"/>
          <w:szCs w:val="28"/>
        </w:rPr>
        <w:t xml:space="preserve"> нарушени</w:t>
      </w:r>
      <w:r w:rsidR="00A16D7F">
        <w:rPr>
          <w:color w:val="auto"/>
          <w:sz w:val="28"/>
          <w:szCs w:val="28"/>
        </w:rPr>
        <w:t>й</w:t>
      </w:r>
      <w:r w:rsidRPr="00FB5EEC">
        <w:rPr>
          <w:color w:val="auto"/>
          <w:sz w:val="28"/>
          <w:szCs w:val="28"/>
        </w:rPr>
        <w:t xml:space="preserve"> на общую сумму 1</w:t>
      </w:r>
      <w:r w:rsidR="00B83211">
        <w:rPr>
          <w:color w:val="auto"/>
          <w:sz w:val="28"/>
          <w:szCs w:val="28"/>
        </w:rPr>
        <w:t> </w:t>
      </w:r>
      <w:r w:rsidRPr="00FB5EEC">
        <w:rPr>
          <w:color w:val="auto"/>
          <w:sz w:val="28"/>
          <w:szCs w:val="28"/>
        </w:rPr>
        <w:t>477</w:t>
      </w:r>
      <w:r w:rsidR="00B83211">
        <w:rPr>
          <w:color w:val="auto"/>
          <w:sz w:val="28"/>
          <w:szCs w:val="28"/>
        </w:rPr>
        <w:t>,8 млн</w:t>
      </w:r>
      <w:r w:rsidRPr="00FB5EEC">
        <w:rPr>
          <w:color w:val="auto"/>
          <w:sz w:val="28"/>
          <w:szCs w:val="28"/>
        </w:rPr>
        <w:t>.рублей (8,2% в объеме проверенных средств)</w:t>
      </w:r>
      <w:r w:rsidR="00F03F8A">
        <w:rPr>
          <w:color w:val="auto"/>
          <w:sz w:val="28"/>
          <w:szCs w:val="28"/>
        </w:rPr>
        <w:t xml:space="preserve">, </w:t>
      </w:r>
      <w:r w:rsidR="00A16D7F">
        <w:rPr>
          <w:color w:val="auto"/>
          <w:sz w:val="28"/>
          <w:szCs w:val="28"/>
        </w:rPr>
        <w:t>из них</w:t>
      </w:r>
      <w:r w:rsidRPr="00FB5EEC">
        <w:rPr>
          <w:color w:val="auto"/>
          <w:sz w:val="28"/>
          <w:szCs w:val="28"/>
        </w:rPr>
        <w:t xml:space="preserve"> 188 нарушений не имеющих стоимостной оценки.</w:t>
      </w:r>
      <w:r w:rsidR="00F65EF5" w:rsidRPr="00FB5EEC">
        <w:rPr>
          <w:color w:val="auto"/>
          <w:sz w:val="28"/>
          <w:szCs w:val="28"/>
        </w:rPr>
        <w:t>Наибольшее количество нарушений выявлено в сфере государственных закупок – 173 нарушения на сумму 117</w:t>
      </w:r>
      <w:r w:rsidR="00F65EF5">
        <w:rPr>
          <w:color w:val="auto"/>
          <w:sz w:val="28"/>
          <w:szCs w:val="28"/>
        </w:rPr>
        <w:t>,1 млн</w:t>
      </w:r>
      <w:r w:rsidR="00F65EF5" w:rsidRPr="00FB5EEC">
        <w:rPr>
          <w:color w:val="auto"/>
          <w:sz w:val="28"/>
          <w:szCs w:val="28"/>
        </w:rPr>
        <w:t>.рублей.</w:t>
      </w:r>
    </w:p>
    <w:p w:rsidR="00F65EF5" w:rsidRDefault="00F65EF5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Структура выявленных нарушений в количественном выражении представлена на рисунке 1.</w:t>
      </w:r>
    </w:p>
    <w:p w:rsidR="00E80A10" w:rsidRDefault="00E80A10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EF5" w:rsidRDefault="00F65EF5" w:rsidP="008156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5613">
        <w:rPr>
          <w:noProof/>
          <w:lang w:eastAsia="ru-RU"/>
        </w:rPr>
        <w:drawing>
          <wp:inline distT="0" distB="0" distL="0" distR="0">
            <wp:extent cx="6096000" cy="31146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5EF5" w:rsidRDefault="00F65EF5" w:rsidP="00B535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Рис.1</w:t>
      </w:r>
    </w:p>
    <w:p w:rsidR="00F65EF5" w:rsidRDefault="0050139A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стоимостной оценке н</w:t>
      </w:r>
      <w:r w:rsidR="00A12FA4" w:rsidRPr="00FB5EEC">
        <w:rPr>
          <w:color w:val="auto"/>
          <w:sz w:val="28"/>
          <w:szCs w:val="28"/>
        </w:rPr>
        <w:t>аибольший объем выявленных нарушений в сумме 1</w:t>
      </w:r>
      <w:r w:rsidR="006E34D0">
        <w:rPr>
          <w:color w:val="auto"/>
          <w:sz w:val="28"/>
          <w:szCs w:val="28"/>
        </w:rPr>
        <w:t> </w:t>
      </w:r>
      <w:r w:rsidR="00A12FA4" w:rsidRPr="00FB5EEC">
        <w:rPr>
          <w:color w:val="auto"/>
          <w:sz w:val="28"/>
          <w:szCs w:val="28"/>
        </w:rPr>
        <w:t>019</w:t>
      </w:r>
      <w:r w:rsidR="006E34D0">
        <w:rPr>
          <w:color w:val="auto"/>
          <w:sz w:val="28"/>
          <w:szCs w:val="28"/>
        </w:rPr>
        <w:t>,</w:t>
      </w:r>
      <w:r w:rsidR="00F03F8A">
        <w:rPr>
          <w:color w:val="auto"/>
          <w:sz w:val="28"/>
          <w:szCs w:val="28"/>
        </w:rPr>
        <w:t>4</w:t>
      </w:r>
      <w:r w:rsidR="006E34D0">
        <w:rPr>
          <w:color w:val="auto"/>
          <w:sz w:val="28"/>
          <w:szCs w:val="28"/>
        </w:rPr>
        <w:t xml:space="preserve"> млн.</w:t>
      </w:r>
      <w:r w:rsidR="00A12FA4" w:rsidRPr="00FB5EEC">
        <w:rPr>
          <w:color w:val="auto"/>
          <w:sz w:val="28"/>
          <w:szCs w:val="28"/>
        </w:rPr>
        <w:t>рублей или 69%</w:t>
      </w:r>
      <w:r w:rsidR="00F65EF5">
        <w:rPr>
          <w:color w:val="auto"/>
          <w:sz w:val="28"/>
          <w:szCs w:val="28"/>
        </w:rPr>
        <w:t>составили</w:t>
      </w:r>
      <w:r w:rsidR="00A12FA4" w:rsidRPr="00FB5EEC">
        <w:rPr>
          <w:color w:val="auto"/>
          <w:sz w:val="28"/>
          <w:szCs w:val="28"/>
        </w:rPr>
        <w:t xml:space="preserve"> иные нарушения, </w:t>
      </w:r>
      <w:r w:rsidR="006E34D0">
        <w:rPr>
          <w:color w:val="auto"/>
          <w:sz w:val="28"/>
          <w:szCs w:val="28"/>
        </w:rPr>
        <w:t xml:space="preserve">310,4 млн.рублей или </w:t>
      </w:r>
      <w:r w:rsidR="00F45946" w:rsidRPr="00FB5EEC">
        <w:rPr>
          <w:color w:val="auto"/>
          <w:sz w:val="28"/>
          <w:szCs w:val="28"/>
        </w:rPr>
        <w:t xml:space="preserve">21% - </w:t>
      </w:r>
      <w:r w:rsidR="005C2BCB" w:rsidRPr="00FB5EEC">
        <w:rPr>
          <w:color w:val="auto"/>
          <w:sz w:val="28"/>
          <w:szCs w:val="28"/>
        </w:rPr>
        <w:t>нарушения при</w:t>
      </w:r>
      <w:r w:rsidR="00F45946" w:rsidRPr="00FB5EEC">
        <w:rPr>
          <w:color w:val="auto"/>
          <w:sz w:val="28"/>
          <w:szCs w:val="28"/>
        </w:rPr>
        <w:t xml:space="preserve"> формировании и исполнении бюджета. </w:t>
      </w:r>
    </w:p>
    <w:p w:rsidR="00815613" w:rsidRDefault="00815613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B5EEC" w:rsidRPr="00FB5EEC" w:rsidRDefault="00FB5EEC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5EEC">
        <w:rPr>
          <w:color w:val="auto"/>
          <w:sz w:val="28"/>
          <w:szCs w:val="28"/>
        </w:rPr>
        <w:lastRenderedPageBreak/>
        <w:t xml:space="preserve">Структура </w:t>
      </w:r>
      <w:r w:rsidR="00F65EF5" w:rsidRPr="00FB5EEC">
        <w:rPr>
          <w:color w:val="auto"/>
          <w:sz w:val="28"/>
          <w:szCs w:val="28"/>
        </w:rPr>
        <w:t xml:space="preserve">выявленных </w:t>
      </w:r>
      <w:r w:rsidRPr="00FB5EEC">
        <w:rPr>
          <w:color w:val="auto"/>
          <w:sz w:val="28"/>
          <w:szCs w:val="28"/>
        </w:rPr>
        <w:t xml:space="preserve">нарушений </w:t>
      </w:r>
      <w:r w:rsidR="00F65EF5">
        <w:rPr>
          <w:color w:val="auto"/>
          <w:sz w:val="28"/>
          <w:szCs w:val="28"/>
        </w:rPr>
        <w:t>в финансовой оценке</w:t>
      </w:r>
      <w:r w:rsidRPr="00FB5EEC">
        <w:rPr>
          <w:color w:val="auto"/>
          <w:sz w:val="28"/>
          <w:szCs w:val="28"/>
        </w:rPr>
        <w:t xml:space="preserve">приведена на рисунке </w:t>
      </w:r>
      <w:r w:rsidR="00F65EF5">
        <w:rPr>
          <w:color w:val="auto"/>
          <w:sz w:val="28"/>
          <w:szCs w:val="28"/>
        </w:rPr>
        <w:t>2</w:t>
      </w:r>
      <w:r w:rsidRPr="00FB5EEC">
        <w:rPr>
          <w:color w:val="auto"/>
          <w:sz w:val="28"/>
          <w:szCs w:val="28"/>
        </w:rPr>
        <w:t>.</w:t>
      </w:r>
    </w:p>
    <w:p w:rsidR="00FB5EEC" w:rsidRPr="00FB5EEC" w:rsidRDefault="00FB5EEC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B5EEC" w:rsidRDefault="00FB5EEC" w:rsidP="00815613">
      <w:pPr>
        <w:pStyle w:val="Default"/>
        <w:spacing w:line="276" w:lineRule="auto"/>
        <w:ind w:firstLine="142"/>
        <w:jc w:val="both"/>
        <w:rPr>
          <w:color w:val="auto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5953125" cy="2743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EEC" w:rsidRDefault="00FB5EEC" w:rsidP="005C2BCB">
      <w:pPr>
        <w:pStyle w:val="Default"/>
        <w:spacing w:line="276" w:lineRule="auto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  <w:t xml:space="preserve">                   Рис.</w:t>
      </w:r>
      <w:r w:rsidR="00F65EF5">
        <w:rPr>
          <w:color w:val="auto"/>
          <w:sz w:val="27"/>
          <w:szCs w:val="27"/>
        </w:rPr>
        <w:t>2</w:t>
      </w:r>
    </w:p>
    <w:p w:rsidR="005C2BCB" w:rsidRPr="00F65EF5" w:rsidRDefault="005C2BCB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65EF5">
        <w:rPr>
          <w:color w:val="auto"/>
          <w:sz w:val="28"/>
          <w:szCs w:val="28"/>
        </w:rPr>
        <w:t>Установлено 9 фактов неэффективного использования бюджетных средств на общую сумму 32</w:t>
      </w:r>
      <w:r w:rsidR="00B83211" w:rsidRPr="00F65EF5">
        <w:rPr>
          <w:color w:val="auto"/>
          <w:sz w:val="28"/>
          <w:szCs w:val="28"/>
        </w:rPr>
        <w:t>,6 млн</w:t>
      </w:r>
      <w:r w:rsidRPr="00F65EF5">
        <w:rPr>
          <w:color w:val="auto"/>
          <w:sz w:val="28"/>
          <w:szCs w:val="28"/>
        </w:rPr>
        <w:t>.рублей</w:t>
      </w:r>
      <w:r w:rsidR="00FB5EEC" w:rsidRPr="00F65EF5">
        <w:rPr>
          <w:color w:val="auto"/>
          <w:sz w:val="28"/>
          <w:szCs w:val="28"/>
        </w:rPr>
        <w:t>, что на 107,1 млн.рублей меньше 2016 года.</w:t>
      </w:r>
    </w:p>
    <w:p w:rsidR="004D5658" w:rsidRPr="004D5658" w:rsidRDefault="00A30051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658">
        <w:rPr>
          <w:color w:val="auto"/>
          <w:sz w:val="28"/>
          <w:szCs w:val="28"/>
        </w:rPr>
        <w:t>В течение года</w:t>
      </w:r>
      <w:r w:rsidR="00D52219" w:rsidRPr="004D5658">
        <w:rPr>
          <w:color w:val="auto"/>
          <w:sz w:val="28"/>
          <w:szCs w:val="28"/>
        </w:rPr>
        <w:t>,</w:t>
      </w:r>
      <w:r w:rsidRPr="004D5658">
        <w:rPr>
          <w:color w:val="auto"/>
          <w:sz w:val="28"/>
          <w:szCs w:val="28"/>
        </w:rPr>
        <w:t xml:space="preserve"> в целях устранения выявленных нарушений</w:t>
      </w:r>
      <w:r w:rsidR="00D52219" w:rsidRPr="004D5658">
        <w:rPr>
          <w:color w:val="auto"/>
          <w:sz w:val="28"/>
          <w:szCs w:val="28"/>
        </w:rPr>
        <w:t>,</w:t>
      </w:r>
      <w:r w:rsidRPr="004D5658">
        <w:rPr>
          <w:color w:val="auto"/>
          <w:sz w:val="28"/>
          <w:szCs w:val="28"/>
        </w:rPr>
        <w:t xml:space="preserve"> Счетной палатой в адрес проверяемых объектов направлено 21 представление, из которых </w:t>
      </w:r>
      <w:r w:rsidR="004D5658" w:rsidRPr="004D5658">
        <w:rPr>
          <w:color w:val="auto"/>
          <w:sz w:val="28"/>
          <w:szCs w:val="28"/>
        </w:rPr>
        <w:t xml:space="preserve">16 - </w:t>
      </w:r>
      <w:r w:rsidRPr="004D5658">
        <w:rPr>
          <w:color w:val="auto"/>
          <w:sz w:val="28"/>
          <w:szCs w:val="28"/>
        </w:rPr>
        <w:t xml:space="preserve">выполнены в установленные </w:t>
      </w:r>
      <w:r w:rsidR="004D5658" w:rsidRPr="004D5658">
        <w:rPr>
          <w:color w:val="auto"/>
          <w:sz w:val="28"/>
          <w:szCs w:val="28"/>
        </w:rPr>
        <w:t>сроки</w:t>
      </w:r>
      <w:r w:rsidR="005C2BCB" w:rsidRPr="004D5658">
        <w:rPr>
          <w:color w:val="auto"/>
          <w:sz w:val="28"/>
          <w:szCs w:val="28"/>
        </w:rPr>
        <w:t>,</w:t>
      </w:r>
      <w:r w:rsidR="004D5658" w:rsidRPr="004D5658">
        <w:rPr>
          <w:color w:val="auto"/>
          <w:sz w:val="28"/>
          <w:szCs w:val="28"/>
        </w:rPr>
        <w:t xml:space="preserve"> 1 – выполнено частично и по нему продлен срок исполнения до 1 марта 2018 года,4 представления - </w:t>
      </w:r>
      <w:r w:rsidR="005C2BCB" w:rsidRPr="004D5658">
        <w:rPr>
          <w:color w:val="auto"/>
          <w:sz w:val="28"/>
          <w:szCs w:val="28"/>
        </w:rPr>
        <w:t>не выполнены</w:t>
      </w:r>
      <w:r w:rsidR="004D5658" w:rsidRPr="004D5658">
        <w:rPr>
          <w:color w:val="auto"/>
          <w:sz w:val="28"/>
          <w:szCs w:val="28"/>
        </w:rPr>
        <w:t>.</w:t>
      </w:r>
    </w:p>
    <w:p w:rsidR="002C3203" w:rsidRPr="004D5658" w:rsidRDefault="00F90412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658">
        <w:rPr>
          <w:color w:val="auto"/>
          <w:sz w:val="28"/>
          <w:szCs w:val="28"/>
        </w:rPr>
        <w:t xml:space="preserve">По </w:t>
      </w:r>
      <w:r w:rsidR="009C4292" w:rsidRPr="004D5658">
        <w:rPr>
          <w:color w:val="auto"/>
          <w:sz w:val="28"/>
          <w:szCs w:val="28"/>
        </w:rPr>
        <w:t xml:space="preserve">трем </w:t>
      </w:r>
      <w:r w:rsidRPr="004D5658">
        <w:rPr>
          <w:color w:val="auto"/>
          <w:sz w:val="28"/>
          <w:szCs w:val="28"/>
        </w:rPr>
        <w:t>не исполненным в срок представления</w:t>
      </w:r>
      <w:r w:rsidR="006E3C16" w:rsidRPr="004D5658">
        <w:rPr>
          <w:color w:val="auto"/>
          <w:sz w:val="28"/>
          <w:szCs w:val="28"/>
        </w:rPr>
        <w:t>м</w:t>
      </w:r>
      <w:r w:rsidRPr="004D5658">
        <w:rPr>
          <w:color w:val="auto"/>
          <w:sz w:val="28"/>
          <w:szCs w:val="28"/>
        </w:rPr>
        <w:t xml:space="preserve"> материалы направлены в Прокуратуру Чукотского автономного округа, по одному – в УМВД России п</w:t>
      </w:r>
      <w:r w:rsidR="004D5658" w:rsidRPr="004D5658">
        <w:rPr>
          <w:color w:val="auto"/>
          <w:sz w:val="28"/>
          <w:szCs w:val="28"/>
        </w:rPr>
        <w:t>о Чукотскому автономному округу</w:t>
      </w:r>
      <w:r w:rsidR="006E3C16" w:rsidRPr="004D5658">
        <w:rPr>
          <w:color w:val="auto"/>
          <w:sz w:val="28"/>
          <w:szCs w:val="28"/>
        </w:rPr>
        <w:t>.</w:t>
      </w:r>
      <w:r w:rsidR="002C3203" w:rsidRPr="004D5658">
        <w:rPr>
          <w:color w:val="auto"/>
          <w:sz w:val="28"/>
          <w:szCs w:val="28"/>
        </w:rPr>
        <w:t xml:space="preserve"> Всего в 2017 году в Прокуратуру Чукотского автономного округа и другие правоохранительные органы направлено 11 материалов.</w:t>
      </w:r>
    </w:p>
    <w:p w:rsidR="00F45946" w:rsidRPr="00F65EF5" w:rsidRDefault="00F90412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5658">
        <w:rPr>
          <w:color w:val="auto"/>
          <w:sz w:val="28"/>
          <w:szCs w:val="28"/>
        </w:rPr>
        <w:t>В соответствии с</w:t>
      </w:r>
      <w:r w:rsidR="00F45946" w:rsidRPr="004D5658">
        <w:rPr>
          <w:color w:val="auto"/>
          <w:sz w:val="28"/>
          <w:szCs w:val="28"/>
        </w:rPr>
        <w:t xml:space="preserve"> представлени</w:t>
      </w:r>
      <w:r w:rsidRPr="004D5658">
        <w:rPr>
          <w:color w:val="auto"/>
          <w:sz w:val="28"/>
          <w:szCs w:val="28"/>
        </w:rPr>
        <w:t>ями</w:t>
      </w:r>
      <w:r w:rsidR="00F45946" w:rsidRPr="004D5658">
        <w:rPr>
          <w:color w:val="auto"/>
          <w:sz w:val="28"/>
          <w:szCs w:val="28"/>
        </w:rPr>
        <w:t xml:space="preserve"> Счетной палаты устранены</w:t>
      </w:r>
      <w:r w:rsidR="00F45946" w:rsidRPr="00F65EF5">
        <w:rPr>
          <w:color w:val="auto"/>
          <w:sz w:val="28"/>
          <w:szCs w:val="28"/>
        </w:rPr>
        <w:t xml:space="preserve"> 39 нарушений на общую сумму 1</w:t>
      </w:r>
      <w:r w:rsidR="00B83211" w:rsidRPr="00F65EF5">
        <w:rPr>
          <w:color w:val="auto"/>
          <w:sz w:val="28"/>
          <w:szCs w:val="28"/>
        </w:rPr>
        <w:t> </w:t>
      </w:r>
      <w:r w:rsidR="00F45946" w:rsidRPr="00F65EF5">
        <w:rPr>
          <w:color w:val="auto"/>
          <w:sz w:val="28"/>
          <w:szCs w:val="28"/>
        </w:rPr>
        <w:t>063</w:t>
      </w:r>
      <w:r w:rsidR="00B83211" w:rsidRPr="00F65EF5">
        <w:rPr>
          <w:color w:val="auto"/>
          <w:sz w:val="28"/>
          <w:szCs w:val="28"/>
        </w:rPr>
        <w:t>,3 млн</w:t>
      </w:r>
      <w:r w:rsidR="00F45946" w:rsidRPr="00F65EF5">
        <w:rPr>
          <w:color w:val="auto"/>
          <w:sz w:val="28"/>
          <w:szCs w:val="28"/>
        </w:rPr>
        <w:t>.рублей, из которых</w:t>
      </w:r>
      <w:r w:rsidR="006D1B98">
        <w:rPr>
          <w:color w:val="auto"/>
          <w:sz w:val="28"/>
          <w:szCs w:val="28"/>
        </w:rPr>
        <w:t>:</w:t>
      </w:r>
      <w:r w:rsidR="00F45946" w:rsidRPr="00F65EF5">
        <w:rPr>
          <w:color w:val="auto"/>
          <w:sz w:val="28"/>
          <w:szCs w:val="28"/>
        </w:rPr>
        <w:t xml:space="preserve"> 2</w:t>
      </w:r>
      <w:r w:rsidR="00B83211" w:rsidRPr="00F65EF5">
        <w:rPr>
          <w:color w:val="auto"/>
          <w:sz w:val="28"/>
          <w:szCs w:val="28"/>
        </w:rPr>
        <w:t>,7 млн</w:t>
      </w:r>
      <w:r w:rsidR="00F45946" w:rsidRPr="00F65EF5">
        <w:rPr>
          <w:color w:val="auto"/>
          <w:sz w:val="28"/>
          <w:szCs w:val="28"/>
        </w:rPr>
        <w:t xml:space="preserve">.рублей – </w:t>
      </w:r>
      <w:r w:rsidR="00A30051" w:rsidRPr="00F65EF5">
        <w:rPr>
          <w:color w:val="auto"/>
          <w:sz w:val="28"/>
          <w:szCs w:val="28"/>
        </w:rPr>
        <w:t>обеспечен возврат средств в окружной бюджет</w:t>
      </w:r>
      <w:r w:rsidR="006D1B98">
        <w:rPr>
          <w:color w:val="auto"/>
          <w:sz w:val="28"/>
          <w:szCs w:val="28"/>
        </w:rPr>
        <w:t xml:space="preserve">, 1,4 млн.рублей– в соответствии с решением суда подлежат возврату в окружной бюджет, на 0,6 млн.рублей  уменьшена задолженность окружного бюджета перед получателями субсидий, на 0,43 млн.рублей уменьшены бюджетные обязательства Анадырского муниципального района , </w:t>
      </w:r>
      <w:r w:rsidR="002C3203" w:rsidRPr="00F65EF5">
        <w:rPr>
          <w:color w:val="auto"/>
          <w:sz w:val="28"/>
          <w:szCs w:val="28"/>
        </w:rPr>
        <w:t>два должностных лица привлечены к</w:t>
      </w:r>
      <w:r w:rsidR="00D52219">
        <w:rPr>
          <w:color w:val="auto"/>
          <w:sz w:val="28"/>
          <w:szCs w:val="28"/>
        </w:rPr>
        <w:t xml:space="preserve"> дисциплинарной ответственности, </w:t>
      </w:r>
      <w:r w:rsidR="00EF2713">
        <w:rPr>
          <w:color w:val="auto"/>
          <w:sz w:val="28"/>
          <w:szCs w:val="28"/>
        </w:rPr>
        <w:t xml:space="preserve">имущество стоимостью 2,0 млн.рублей передано в эксплуатацию, </w:t>
      </w:r>
      <w:r w:rsidR="00D52219">
        <w:rPr>
          <w:color w:val="auto"/>
          <w:sz w:val="28"/>
          <w:szCs w:val="28"/>
        </w:rPr>
        <w:t>на 1 05</w:t>
      </w:r>
      <w:r w:rsidR="000A19A9">
        <w:rPr>
          <w:color w:val="auto"/>
          <w:sz w:val="28"/>
          <w:szCs w:val="28"/>
        </w:rPr>
        <w:t>6</w:t>
      </w:r>
      <w:r w:rsidR="00D52219">
        <w:rPr>
          <w:color w:val="auto"/>
          <w:sz w:val="28"/>
          <w:szCs w:val="28"/>
        </w:rPr>
        <w:t>,1</w:t>
      </w:r>
      <w:r w:rsidR="000A19A9">
        <w:rPr>
          <w:color w:val="auto"/>
          <w:sz w:val="28"/>
          <w:szCs w:val="28"/>
        </w:rPr>
        <w:t>7</w:t>
      </w:r>
      <w:r w:rsidR="00D52219">
        <w:rPr>
          <w:color w:val="auto"/>
          <w:sz w:val="28"/>
          <w:szCs w:val="28"/>
        </w:rPr>
        <w:t xml:space="preserve"> млн.рублей – документально подтверждена обоснованность расходов,  </w:t>
      </w:r>
      <w:r w:rsidR="00EF2713">
        <w:rPr>
          <w:color w:val="auto"/>
          <w:sz w:val="28"/>
          <w:szCs w:val="28"/>
        </w:rPr>
        <w:t xml:space="preserve">положения </w:t>
      </w:r>
      <w:r w:rsidR="00D52219">
        <w:rPr>
          <w:color w:val="auto"/>
          <w:sz w:val="28"/>
          <w:szCs w:val="28"/>
        </w:rPr>
        <w:t>локальны</w:t>
      </w:r>
      <w:r w:rsidR="00EF2713">
        <w:rPr>
          <w:color w:val="auto"/>
          <w:sz w:val="28"/>
          <w:szCs w:val="28"/>
        </w:rPr>
        <w:t>х</w:t>
      </w:r>
      <w:r w:rsidR="00D52219">
        <w:rPr>
          <w:color w:val="auto"/>
          <w:sz w:val="28"/>
          <w:szCs w:val="28"/>
        </w:rPr>
        <w:t xml:space="preserve"> акт</w:t>
      </w:r>
      <w:r w:rsidR="00EF2713">
        <w:rPr>
          <w:color w:val="auto"/>
          <w:sz w:val="28"/>
          <w:szCs w:val="28"/>
        </w:rPr>
        <w:t>ов</w:t>
      </w:r>
      <w:r w:rsidR="00D52219">
        <w:rPr>
          <w:color w:val="auto"/>
          <w:sz w:val="28"/>
          <w:szCs w:val="28"/>
        </w:rPr>
        <w:t>,</w:t>
      </w:r>
      <w:r w:rsidR="00EF2713">
        <w:rPr>
          <w:color w:val="auto"/>
          <w:sz w:val="28"/>
          <w:szCs w:val="28"/>
        </w:rPr>
        <w:t xml:space="preserve"> государственных контрактов,</w:t>
      </w:r>
      <w:r w:rsidR="00D52219">
        <w:rPr>
          <w:color w:val="auto"/>
          <w:sz w:val="28"/>
          <w:szCs w:val="28"/>
        </w:rPr>
        <w:t xml:space="preserve"> показател</w:t>
      </w:r>
      <w:r w:rsidR="00EF2713">
        <w:rPr>
          <w:color w:val="auto"/>
          <w:sz w:val="28"/>
          <w:szCs w:val="28"/>
        </w:rPr>
        <w:t>ей</w:t>
      </w:r>
      <w:r w:rsidR="00D52219">
        <w:rPr>
          <w:color w:val="auto"/>
          <w:sz w:val="28"/>
          <w:szCs w:val="28"/>
        </w:rPr>
        <w:t xml:space="preserve"> учета приведены в с</w:t>
      </w:r>
      <w:r w:rsidR="00D348AA">
        <w:rPr>
          <w:color w:val="auto"/>
          <w:sz w:val="28"/>
          <w:szCs w:val="28"/>
        </w:rPr>
        <w:t>оответствие с законодательством</w:t>
      </w:r>
      <w:r w:rsidR="00D52219">
        <w:rPr>
          <w:color w:val="auto"/>
          <w:sz w:val="28"/>
          <w:szCs w:val="28"/>
        </w:rPr>
        <w:t>.</w:t>
      </w:r>
    </w:p>
    <w:p w:rsidR="004F0673" w:rsidRDefault="00D348AA" w:rsidP="00D22D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2017 году Счетной палатой п</w:t>
      </w:r>
      <w:r w:rsidR="00B535B5" w:rsidRPr="00F65EF5">
        <w:rPr>
          <w:color w:val="auto"/>
          <w:sz w:val="28"/>
          <w:szCs w:val="28"/>
        </w:rPr>
        <w:t>роведен</w:t>
      </w:r>
      <w:r>
        <w:rPr>
          <w:color w:val="auto"/>
          <w:sz w:val="28"/>
          <w:szCs w:val="28"/>
        </w:rPr>
        <w:t>о</w:t>
      </w:r>
      <w:r w:rsidR="00B535B5" w:rsidRPr="00F65EF5">
        <w:rPr>
          <w:color w:val="auto"/>
          <w:sz w:val="28"/>
          <w:szCs w:val="28"/>
        </w:rPr>
        <w:t xml:space="preserve"> 96 экспертиз проектов законодательных и иных нормативных правовых актов, из </w:t>
      </w:r>
      <w:r w:rsidR="002D102D" w:rsidRPr="00F65EF5">
        <w:rPr>
          <w:color w:val="auto"/>
          <w:sz w:val="28"/>
          <w:szCs w:val="28"/>
        </w:rPr>
        <w:t>них: проектов</w:t>
      </w:r>
      <w:r w:rsidR="00B535B5" w:rsidRPr="00F65EF5">
        <w:rPr>
          <w:color w:val="auto"/>
          <w:sz w:val="28"/>
          <w:szCs w:val="28"/>
        </w:rPr>
        <w:t xml:space="preserve"> </w:t>
      </w:r>
      <w:r w:rsidR="00B535B5" w:rsidRPr="00F65EF5">
        <w:rPr>
          <w:color w:val="auto"/>
          <w:sz w:val="28"/>
          <w:szCs w:val="28"/>
        </w:rPr>
        <w:lastRenderedPageBreak/>
        <w:t xml:space="preserve">законов – </w:t>
      </w:r>
      <w:r w:rsidR="00B83211" w:rsidRPr="00F65EF5">
        <w:rPr>
          <w:color w:val="auto"/>
          <w:sz w:val="28"/>
          <w:szCs w:val="28"/>
        </w:rPr>
        <w:t>21</w:t>
      </w:r>
      <w:r w:rsidR="00B535B5" w:rsidRPr="00F65EF5">
        <w:rPr>
          <w:color w:val="auto"/>
          <w:sz w:val="28"/>
          <w:szCs w:val="28"/>
        </w:rPr>
        <w:t>, проектов государственных программ округа – 60. Приняты с учетом замечаний и предложений Счетной палаты 16 нормативных правовых акт</w:t>
      </w:r>
      <w:r w:rsidR="00314130" w:rsidRPr="00F65EF5">
        <w:rPr>
          <w:color w:val="auto"/>
          <w:sz w:val="28"/>
          <w:szCs w:val="28"/>
        </w:rPr>
        <w:t>ов</w:t>
      </w:r>
      <w:r w:rsidR="002D102D" w:rsidRPr="00F65EF5">
        <w:rPr>
          <w:color w:val="auto"/>
          <w:sz w:val="28"/>
          <w:szCs w:val="28"/>
        </w:rPr>
        <w:t xml:space="preserve"> или 51,6%</w:t>
      </w:r>
      <w:r w:rsidR="00B535B5" w:rsidRPr="00F65EF5">
        <w:rPr>
          <w:color w:val="auto"/>
          <w:sz w:val="28"/>
          <w:szCs w:val="28"/>
        </w:rPr>
        <w:t xml:space="preserve"> из</w:t>
      </w:r>
      <w:r w:rsidR="0050139A">
        <w:rPr>
          <w:color w:val="auto"/>
          <w:sz w:val="28"/>
          <w:szCs w:val="28"/>
        </w:rPr>
        <w:t xml:space="preserve">проектов, </w:t>
      </w:r>
      <w:r w:rsidR="002D102D" w:rsidRPr="00F65EF5">
        <w:rPr>
          <w:color w:val="auto"/>
          <w:sz w:val="28"/>
          <w:szCs w:val="28"/>
        </w:rPr>
        <w:t>про</w:t>
      </w:r>
      <w:r w:rsidR="00B83211" w:rsidRPr="00F65EF5">
        <w:rPr>
          <w:color w:val="auto"/>
          <w:sz w:val="28"/>
          <w:szCs w:val="28"/>
        </w:rPr>
        <w:t>шедших экспертизу с замечаниями</w:t>
      </w:r>
      <w:r w:rsidR="009E2DA2">
        <w:rPr>
          <w:color w:val="auto"/>
          <w:sz w:val="28"/>
          <w:szCs w:val="28"/>
        </w:rPr>
        <w:t>.</w:t>
      </w:r>
    </w:p>
    <w:p w:rsidR="00D174A8" w:rsidRDefault="00D174A8" w:rsidP="00D22D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Выявлены и устранены 3 </w:t>
      </w:r>
      <w:r w:rsidR="006D419A">
        <w:rPr>
          <w:color w:val="auto"/>
          <w:sz w:val="28"/>
          <w:szCs w:val="28"/>
        </w:rPr>
        <w:t>коррупциогенных фактора</w:t>
      </w:r>
      <w:r>
        <w:rPr>
          <w:color w:val="auto"/>
          <w:sz w:val="28"/>
          <w:szCs w:val="28"/>
        </w:rPr>
        <w:t>, которые могли привести к коррупционным действиям.</w:t>
      </w:r>
    </w:p>
    <w:p w:rsidR="00CB13D1" w:rsidRDefault="00CB13D1" w:rsidP="00B535B5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</w:rPr>
      </w:pPr>
    </w:p>
    <w:p w:rsidR="004F0673" w:rsidRDefault="004F0673" w:rsidP="00B535B5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</w:rPr>
      </w:pPr>
      <w:r w:rsidRPr="004F0673">
        <w:rPr>
          <w:b/>
          <w:color w:val="auto"/>
          <w:sz w:val="28"/>
          <w:szCs w:val="28"/>
        </w:rPr>
        <w:t>Результаты контрольной и экспертно-аналитической деятельности</w:t>
      </w:r>
    </w:p>
    <w:p w:rsidR="004F0673" w:rsidRDefault="004F0673" w:rsidP="00B535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1575B9" w:rsidRDefault="004F0673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1DCF">
        <w:rPr>
          <w:color w:val="auto"/>
          <w:sz w:val="28"/>
          <w:szCs w:val="28"/>
        </w:rPr>
        <w:t>В рамках полномочий</w:t>
      </w:r>
      <w:r w:rsidRPr="003F02BD">
        <w:rPr>
          <w:b/>
          <w:color w:val="auto"/>
          <w:sz w:val="28"/>
          <w:szCs w:val="28"/>
        </w:rPr>
        <w:t xml:space="preserve"> по контролю за исполнением </w:t>
      </w:r>
      <w:r w:rsidR="005878D9">
        <w:rPr>
          <w:b/>
          <w:color w:val="auto"/>
          <w:sz w:val="28"/>
          <w:szCs w:val="28"/>
        </w:rPr>
        <w:t xml:space="preserve">окружного </w:t>
      </w:r>
      <w:r w:rsidRPr="003F02BD">
        <w:rPr>
          <w:b/>
          <w:color w:val="auto"/>
          <w:sz w:val="28"/>
          <w:szCs w:val="28"/>
        </w:rPr>
        <w:t>бюд</w:t>
      </w:r>
      <w:r w:rsidR="00C61DCF">
        <w:rPr>
          <w:b/>
          <w:color w:val="auto"/>
          <w:sz w:val="28"/>
          <w:szCs w:val="28"/>
        </w:rPr>
        <w:t xml:space="preserve">жета, </w:t>
      </w:r>
      <w:r w:rsidRPr="003F02BD">
        <w:rPr>
          <w:b/>
          <w:color w:val="auto"/>
          <w:sz w:val="28"/>
          <w:szCs w:val="28"/>
        </w:rPr>
        <w:t xml:space="preserve">проведению </w:t>
      </w:r>
      <w:r w:rsidR="003F02BD">
        <w:rPr>
          <w:b/>
          <w:color w:val="auto"/>
          <w:sz w:val="28"/>
          <w:szCs w:val="28"/>
        </w:rPr>
        <w:t>внешней проверки годового отчет</w:t>
      </w:r>
      <w:r w:rsidRPr="003F02BD">
        <w:rPr>
          <w:b/>
          <w:color w:val="auto"/>
          <w:sz w:val="28"/>
          <w:szCs w:val="28"/>
        </w:rPr>
        <w:t>а об исполнении окружного бюджета</w:t>
      </w:r>
      <w:r w:rsidR="003F02BD">
        <w:rPr>
          <w:b/>
          <w:color w:val="auto"/>
          <w:sz w:val="28"/>
          <w:szCs w:val="28"/>
        </w:rPr>
        <w:t>, проведению экспертизы проектов законов о</w:t>
      </w:r>
      <w:r w:rsidR="00991AC7">
        <w:rPr>
          <w:b/>
          <w:color w:val="auto"/>
          <w:sz w:val="28"/>
          <w:szCs w:val="28"/>
        </w:rPr>
        <w:t>б окружном</w:t>
      </w:r>
      <w:r w:rsidR="00C61DCF">
        <w:rPr>
          <w:b/>
          <w:color w:val="auto"/>
          <w:sz w:val="28"/>
          <w:szCs w:val="28"/>
        </w:rPr>
        <w:t xml:space="preserve">бюджете </w:t>
      </w:r>
      <w:r w:rsidR="00C61DCF" w:rsidRPr="00C61DCF">
        <w:rPr>
          <w:color w:val="auto"/>
          <w:sz w:val="28"/>
          <w:szCs w:val="28"/>
        </w:rPr>
        <w:t>проведены</w:t>
      </w:r>
      <w:r w:rsidR="00CB13D1" w:rsidRPr="00C61DCF">
        <w:rPr>
          <w:color w:val="auto"/>
          <w:sz w:val="28"/>
          <w:szCs w:val="28"/>
        </w:rPr>
        <w:t xml:space="preserve">25 </w:t>
      </w:r>
      <w:r w:rsidR="00C61DCF" w:rsidRPr="00C61DCF">
        <w:rPr>
          <w:color w:val="auto"/>
          <w:sz w:val="28"/>
          <w:szCs w:val="28"/>
        </w:rPr>
        <w:t>экспертно-аналитических мероприятий</w:t>
      </w:r>
      <w:r w:rsidR="001575B9">
        <w:rPr>
          <w:color w:val="auto"/>
          <w:sz w:val="28"/>
          <w:szCs w:val="28"/>
        </w:rPr>
        <w:t>.</w:t>
      </w:r>
    </w:p>
    <w:p w:rsidR="00A443A2" w:rsidRDefault="005878D9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78D9">
        <w:rPr>
          <w:color w:val="auto"/>
          <w:sz w:val="28"/>
          <w:szCs w:val="28"/>
        </w:rPr>
        <w:t>В течение</w:t>
      </w:r>
      <w:r>
        <w:rPr>
          <w:color w:val="auto"/>
          <w:sz w:val="28"/>
          <w:szCs w:val="28"/>
        </w:rPr>
        <w:t xml:space="preserve"> отчетного периода проводился оперативный контроль за исполнением окружного бюджета, в рамках которого </w:t>
      </w:r>
      <w:r w:rsidR="00767920">
        <w:rPr>
          <w:color w:val="auto"/>
          <w:sz w:val="28"/>
          <w:szCs w:val="28"/>
        </w:rPr>
        <w:t>проанализировано исполнение</w:t>
      </w:r>
      <w:r>
        <w:rPr>
          <w:color w:val="auto"/>
          <w:sz w:val="28"/>
          <w:szCs w:val="28"/>
        </w:rPr>
        <w:t xml:space="preserve"> бюджета за 1 квартал, </w:t>
      </w:r>
      <w:r w:rsidR="00C61DCF">
        <w:rPr>
          <w:color w:val="auto"/>
          <w:sz w:val="28"/>
          <w:szCs w:val="28"/>
        </w:rPr>
        <w:t>полугодие и 9 месяцев</w:t>
      </w:r>
      <w:r w:rsidR="000A19A9">
        <w:rPr>
          <w:color w:val="auto"/>
          <w:sz w:val="28"/>
          <w:szCs w:val="28"/>
        </w:rPr>
        <w:t xml:space="preserve"> 2017 года</w:t>
      </w:r>
      <w:r w:rsidR="00C61DCF">
        <w:rPr>
          <w:color w:val="auto"/>
          <w:sz w:val="28"/>
          <w:szCs w:val="28"/>
        </w:rPr>
        <w:t>, по итогам</w:t>
      </w:r>
      <w:r>
        <w:rPr>
          <w:color w:val="auto"/>
          <w:sz w:val="28"/>
          <w:szCs w:val="28"/>
        </w:rPr>
        <w:t xml:space="preserve"> оформлен</w:t>
      </w:r>
      <w:r w:rsidR="00767920">
        <w:rPr>
          <w:color w:val="auto"/>
          <w:sz w:val="28"/>
          <w:szCs w:val="28"/>
        </w:rPr>
        <w:t>о</w:t>
      </w:r>
      <w:r w:rsidR="0079605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информационных материал</w:t>
      </w:r>
      <w:r w:rsidR="00796051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.</w:t>
      </w:r>
      <w:r w:rsidR="00A443A2">
        <w:rPr>
          <w:color w:val="auto"/>
          <w:sz w:val="28"/>
          <w:szCs w:val="28"/>
        </w:rPr>
        <w:t xml:space="preserve">Также, в течение года </w:t>
      </w:r>
      <w:r w:rsidR="00C61DCF">
        <w:rPr>
          <w:color w:val="auto"/>
          <w:sz w:val="28"/>
          <w:szCs w:val="28"/>
        </w:rPr>
        <w:t xml:space="preserve">в рамках </w:t>
      </w:r>
      <w:r w:rsidR="00A443A2">
        <w:rPr>
          <w:color w:val="auto"/>
          <w:sz w:val="28"/>
          <w:szCs w:val="28"/>
        </w:rPr>
        <w:t>оперативн</w:t>
      </w:r>
      <w:r w:rsidR="00C61DCF">
        <w:rPr>
          <w:color w:val="auto"/>
          <w:sz w:val="28"/>
          <w:szCs w:val="28"/>
        </w:rPr>
        <w:t>ого</w:t>
      </w:r>
      <w:r w:rsidR="00A443A2">
        <w:rPr>
          <w:color w:val="auto"/>
          <w:sz w:val="28"/>
          <w:szCs w:val="28"/>
        </w:rPr>
        <w:t xml:space="preserve"> контрол</w:t>
      </w:r>
      <w:r w:rsidR="00C61DCF">
        <w:rPr>
          <w:color w:val="auto"/>
          <w:sz w:val="28"/>
          <w:szCs w:val="28"/>
        </w:rPr>
        <w:t>я</w:t>
      </w:r>
      <w:r w:rsidR="00F956A1">
        <w:rPr>
          <w:color w:val="auto"/>
          <w:sz w:val="28"/>
          <w:szCs w:val="28"/>
        </w:rPr>
        <w:t>проведена экспертиза 5 законопроектов о</w:t>
      </w:r>
      <w:r w:rsidR="00A443A2">
        <w:rPr>
          <w:color w:val="auto"/>
          <w:sz w:val="28"/>
          <w:szCs w:val="28"/>
        </w:rPr>
        <w:t xml:space="preserve"> внесени</w:t>
      </w:r>
      <w:r w:rsidR="00F956A1">
        <w:rPr>
          <w:color w:val="auto"/>
          <w:sz w:val="28"/>
          <w:szCs w:val="28"/>
        </w:rPr>
        <w:t>и</w:t>
      </w:r>
      <w:r w:rsidR="00A443A2">
        <w:rPr>
          <w:color w:val="auto"/>
          <w:sz w:val="28"/>
          <w:szCs w:val="28"/>
        </w:rPr>
        <w:t xml:space="preserve"> измен</w:t>
      </w:r>
      <w:r w:rsidR="001565D1">
        <w:rPr>
          <w:color w:val="auto"/>
          <w:sz w:val="28"/>
          <w:szCs w:val="28"/>
        </w:rPr>
        <w:t>ений в закон об окружном бюджете</w:t>
      </w:r>
      <w:r w:rsidR="00A443A2">
        <w:rPr>
          <w:color w:val="auto"/>
          <w:sz w:val="28"/>
          <w:szCs w:val="28"/>
        </w:rPr>
        <w:t xml:space="preserve"> на 2017 год и </w:t>
      </w:r>
      <w:r w:rsidR="00723DBE">
        <w:rPr>
          <w:color w:val="auto"/>
          <w:sz w:val="28"/>
          <w:szCs w:val="28"/>
        </w:rPr>
        <w:t xml:space="preserve">на </w:t>
      </w:r>
      <w:r w:rsidR="00A443A2">
        <w:rPr>
          <w:color w:val="auto"/>
          <w:sz w:val="28"/>
          <w:szCs w:val="28"/>
        </w:rPr>
        <w:t xml:space="preserve">плановый период 2018 и 2019 </w:t>
      </w:r>
      <w:r w:rsidR="00F956A1">
        <w:rPr>
          <w:color w:val="auto"/>
          <w:sz w:val="28"/>
          <w:szCs w:val="28"/>
        </w:rPr>
        <w:t>годов, оформлено</w:t>
      </w:r>
      <w:r w:rsidR="00A443A2">
        <w:rPr>
          <w:color w:val="auto"/>
          <w:sz w:val="28"/>
          <w:szCs w:val="28"/>
        </w:rPr>
        <w:t xml:space="preserve"> 5 </w:t>
      </w:r>
      <w:r w:rsidR="00F956A1">
        <w:rPr>
          <w:color w:val="auto"/>
          <w:sz w:val="28"/>
          <w:szCs w:val="28"/>
        </w:rPr>
        <w:t xml:space="preserve">экспертных </w:t>
      </w:r>
      <w:r w:rsidR="00A443A2">
        <w:rPr>
          <w:color w:val="auto"/>
          <w:sz w:val="28"/>
          <w:szCs w:val="28"/>
        </w:rPr>
        <w:t xml:space="preserve">заключений. </w:t>
      </w:r>
    </w:p>
    <w:p w:rsidR="001A3238" w:rsidRDefault="005878D9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внешней проверки годового отчета об исполнении окружного бюджета за 2016 год проведена внешняя проверка годовой бюджетной отчетности 11 главных администраторов средств окружного бюджета</w:t>
      </w:r>
      <w:r w:rsidR="001575B9">
        <w:rPr>
          <w:color w:val="auto"/>
          <w:sz w:val="28"/>
          <w:szCs w:val="28"/>
        </w:rPr>
        <w:t>.</w:t>
      </w:r>
      <w:r w:rsidR="001A3238">
        <w:rPr>
          <w:color w:val="auto"/>
          <w:sz w:val="28"/>
          <w:szCs w:val="28"/>
        </w:rPr>
        <w:t xml:space="preserve"> Проведена экспертиза проекта закона об исполнении окружного бюджета за 2016 год, в</w:t>
      </w:r>
      <w:r w:rsidR="00A443A2">
        <w:rPr>
          <w:color w:val="auto"/>
          <w:sz w:val="28"/>
          <w:szCs w:val="28"/>
        </w:rPr>
        <w:t xml:space="preserve"> процессе</w:t>
      </w:r>
      <w:r w:rsidR="001A3238">
        <w:rPr>
          <w:color w:val="auto"/>
          <w:sz w:val="28"/>
          <w:szCs w:val="28"/>
        </w:rPr>
        <w:t xml:space="preserve"> которой использова</w:t>
      </w:r>
      <w:r w:rsidR="00A443A2">
        <w:rPr>
          <w:color w:val="auto"/>
          <w:sz w:val="28"/>
          <w:szCs w:val="28"/>
        </w:rPr>
        <w:t xml:space="preserve">лись </w:t>
      </w:r>
      <w:r w:rsidR="001A3238">
        <w:rPr>
          <w:color w:val="auto"/>
          <w:sz w:val="28"/>
          <w:szCs w:val="28"/>
        </w:rPr>
        <w:t>результаты внешней проверки</w:t>
      </w:r>
      <w:r w:rsidR="00A443A2">
        <w:rPr>
          <w:color w:val="auto"/>
          <w:sz w:val="28"/>
          <w:szCs w:val="28"/>
        </w:rPr>
        <w:t xml:space="preserve"> годового отчета об исполнени</w:t>
      </w:r>
      <w:r w:rsidR="001A6A5B">
        <w:rPr>
          <w:color w:val="auto"/>
          <w:sz w:val="28"/>
          <w:szCs w:val="28"/>
        </w:rPr>
        <w:t>и</w:t>
      </w:r>
      <w:r w:rsidR="00A443A2">
        <w:rPr>
          <w:color w:val="auto"/>
          <w:sz w:val="28"/>
          <w:szCs w:val="28"/>
        </w:rPr>
        <w:t xml:space="preserve"> бюджета</w:t>
      </w:r>
      <w:r w:rsidR="001A3238">
        <w:rPr>
          <w:color w:val="auto"/>
          <w:sz w:val="28"/>
          <w:szCs w:val="28"/>
        </w:rPr>
        <w:t>, проанализированы результаты контрольных и экспертно-аналитических мероприятий</w:t>
      </w:r>
      <w:r w:rsidR="00A443A2">
        <w:rPr>
          <w:color w:val="auto"/>
          <w:sz w:val="28"/>
          <w:szCs w:val="28"/>
        </w:rPr>
        <w:t xml:space="preserve">, </w:t>
      </w:r>
      <w:r w:rsidR="001A3238">
        <w:rPr>
          <w:color w:val="auto"/>
          <w:sz w:val="28"/>
          <w:szCs w:val="28"/>
        </w:rPr>
        <w:t xml:space="preserve">проведен анализ исполнения </w:t>
      </w:r>
      <w:r w:rsidR="00AF2BCA">
        <w:rPr>
          <w:color w:val="auto"/>
          <w:sz w:val="28"/>
          <w:szCs w:val="28"/>
        </w:rPr>
        <w:t xml:space="preserve">15 </w:t>
      </w:r>
      <w:r w:rsidR="001A3238">
        <w:rPr>
          <w:color w:val="auto"/>
          <w:sz w:val="28"/>
          <w:szCs w:val="28"/>
        </w:rPr>
        <w:t>государственных программ</w:t>
      </w:r>
      <w:r w:rsidR="00A443A2">
        <w:rPr>
          <w:color w:val="auto"/>
          <w:sz w:val="28"/>
          <w:szCs w:val="28"/>
        </w:rPr>
        <w:t xml:space="preserve"> Чукотского автономного округа</w:t>
      </w:r>
      <w:r w:rsidR="001A3238">
        <w:rPr>
          <w:color w:val="auto"/>
          <w:sz w:val="28"/>
          <w:szCs w:val="28"/>
        </w:rPr>
        <w:t xml:space="preserve"> за 2016 год. По </w:t>
      </w:r>
      <w:r w:rsidR="00652369">
        <w:rPr>
          <w:color w:val="auto"/>
          <w:sz w:val="28"/>
          <w:szCs w:val="28"/>
        </w:rPr>
        <w:t>результатам</w:t>
      </w:r>
      <w:r w:rsidR="00F50A0A">
        <w:rPr>
          <w:color w:val="auto"/>
          <w:sz w:val="28"/>
          <w:szCs w:val="28"/>
        </w:rPr>
        <w:t xml:space="preserve">данных </w:t>
      </w:r>
      <w:r w:rsidR="001A3238">
        <w:rPr>
          <w:color w:val="auto"/>
          <w:sz w:val="28"/>
          <w:szCs w:val="28"/>
        </w:rPr>
        <w:t>экспертно-аналитических мероприятий составлен</w:t>
      </w:r>
      <w:r w:rsidR="001A6A5B">
        <w:rPr>
          <w:color w:val="auto"/>
          <w:sz w:val="28"/>
          <w:szCs w:val="28"/>
        </w:rPr>
        <w:t>ы</w:t>
      </w:r>
      <w:r w:rsidR="001A3238">
        <w:rPr>
          <w:color w:val="auto"/>
          <w:sz w:val="28"/>
          <w:szCs w:val="28"/>
        </w:rPr>
        <w:t xml:space="preserve"> 14 заключений.</w:t>
      </w:r>
    </w:p>
    <w:p w:rsidR="00056E17" w:rsidRDefault="00E54E1F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текущего контроля за исполнением окружного бюджета проведен анализ расходных обязательств, обусловливающих показатели окружного бюд</w:t>
      </w:r>
      <w:r w:rsidR="00C82B47">
        <w:rPr>
          <w:color w:val="auto"/>
          <w:sz w:val="28"/>
          <w:szCs w:val="28"/>
        </w:rPr>
        <w:t xml:space="preserve">жета на 2017 год и составлен отчет о его результатах. Проводился мониторинг реализации государственных программ за 6 и 9 месяцев 2017 года </w:t>
      </w:r>
      <w:r w:rsidR="00C6793E">
        <w:rPr>
          <w:color w:val="auto"/>
          <w:sz w:val="28"/>
          <w:szCs w:val="28"/>
        </w:rPr>
        <w:t>и</w:t>
      </w:r>
      <w:r w:rsidR="00C82B47">
        <w:rPr>
          <w:color w:val="auto"/>
          <w:sz w:val="28"/>
          <w:szCs w:val="28"/>
        </w:rPr>
        <w:t xml:space="preserve"> аудит качества их проектирования, оформлен информационный материал и отчет.</w:t>
      </w:r>
      <w:r w:rsidR="00056E17">
        <w:rPr>
          <w:color w:val="auto"/>
          <w:sz w:val="28"/>
          <w:szCs w:val="28"/>
        </w:rPr>
        <w:t xml:space="preserve"> В течение 2017 года ежеквартально проводился анализ социально-экономического развития округа</w:t>
      </w:r>
      <w:r w:rsidR="00EB53EE">
        <w:rPr>
          <w:color w:val="auto"/>
          <w:sz w:val="28"/>
          <w:szCs w:val="28"/>
        </w:rPr>
        <w:t>, подготовлено 4 информационных материала</w:t>
      </w:r>
      <w:r w:rsidR="00056E17">
        <w:rPr>
          <w:color w:val="auto"/>
          <w:sz w:val="28"/>
          <w:szCs w:val="28"/>
        </w:rPr>
        <w:t>.</w:t>
      </w:r>
    </w:p>
    <w:p w:rsidR="00991AC7" w:rsidRDefault="00991AC7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законодательством проведена </w:t>
      </w:r>
      <w:r w:rsidRPr="00991AC7">
        <w:rPr>
          <w:color w:val="auto"/>
          <w:sz w:val="28"/>
          <w:szCs w:val="28"/>
        </w:rPr>
        <w:t>экспертиз</w:t>
      </w:r>
      <w:r>
        <w:rPr>
          <w:color w:val="auto"/>
          <w:sz w:val="28"/>
          <w:szCs w:val="28"/>
        </w:rPr>
        <w:t>а</w:t>
      </w:r>
      <w:r w:rsidRPr="00991AC7">
        <w:rPr>
          <w:color w:val="auto"/>
          <w:sz w:val="28"/>
          <w:szCs w:val="28"/>
        </w:rPr>
        <w:t xml:space="preserve"> проект</w:t>
      </w:r>
      <w:r>
        <w:rPr>
          <w:color w:val="auto"/>
          <w:sz w:val="28"/>
          <w:szCs w:val="28"/>
        </w:rPr>
        <w:t>а</w:t>
      </w:r>
      <w:r w:rsidRPr="00991AC7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991AC7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 окружном</w:t>
      </w:r>
      <w:r w:rsidRPr="00991AC7">
        <w:rPr>
          <w:color w:val="auto"/>
          <w:sz w:val="28"/>
          <w:szCs w:val="28"/>
        </w:rPr>
        <w:t xml:space="preserve"> бюджете</w:t>
      </w:r>
      <w:r>
        <w:rPr>
          <w:color w:val="auto"/>
          <w:sz w:val="28"/>
          <w:szCs w:val="28"/>
        </w:rPr>
        <w:t xml:space="preserve"> на 2018 год и </w:t>
      </w:r>
      <w:r w:rsidR="001A6A5B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плановый период 2019 и 2020 годов</w:t>
      </w:r>
      <w:r w:rsidR="00A443A2">
        <w:rPr>
          <w:color w:val="auto"/>
          <w:sz w:val="28"/>
          <w:szCs w:val="28"/>
        </w:rPr>
        <w:t xml:space="preserve">, </w:t>
      </w:r>
      <w:r w:rsidR="00C6793E">
        <w:rPr>
          <w:color w:val="auto"/>
          <w:sz w:val="28"/>
          <w:szCs w:val="28"/>
        </w:rPr>
        <w:t xml:space="preserve">по результатам которой </w:t>
      </w:r>
      <w:r w:rsidR="00A443A2">
        <w:rPr>
          <w:color w:val="auto"/>
          <w:sz w:val="28"/>
          <w:szCs w:val="28"/>
        </w:rPr>
        <w:t>оформлено заключение.</w:t>
      </w:r>
    </w:p>
    <w:p w:rsidR="003F02BD" w:rsidRDefault="00AF2BCA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вышеуказанных экспертно-аналитических мероприятий было установлено следующее:</w:t>
      </w:r>
    </w:p>
    <w:p w:rsidR="003F02BD" w:rsidRDefault="001575B9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AF2BCA">
        <w:rPr>
          <w:color w:val="auto"/>
          <w:sz w:val="28"/>
          <w:szCs w:val="28"/>
        </w:rPr>
        <w:t>результат</w:t>
      </w:r>
      <w:r>
        <w:rPr>
          <w:color w:val="auto"/>
          <w:sz w:val="28"/>
          <w:szCs w:val="28"/>
        </w:rPr>
        <w:t>е</w:t>
      </w:r>
      <w:r w:rsidR="00AF2BCA">
        <w:rPr>
          <w:color w:val="auto"/>
          <w:sz w:val="28"/>
          <w:szCs w:val="28"/>
        </w:rPr>
        <w:t xml:space="preserve"> анализа исполнения государственных программ за 2016 год </w:t>
      </w:r>
      <w:r>
        <w:rPr>
          <w:color w:val="auto"/>
          <w:sz w:val="28"/>
          <w:szCs w:val="28"/>
        </w:rPr>
        <w:t>установлен</w:t>
      </w:r>
      <w:r w:rsidR="00AF2BCA">
        <w:rPr>
          <w:color w:val="auto"/>
          <w:sz w:val="28"/>
          <w:szCs w:val="28"/>
        </w:rPr>
        <w:t xml:space="preserve"> недостаточный уровень качества их планирования</w:t>
      </w:r>
      <w:r w:rsidR="00796051">
        <w:rPr>
          <w:color w:val="auto"/>
          <w:sz w:val="28"/>
          <w:szCs w:val="28"/>
        </w:rPr>
        <w:t>;</w:t>
      </w:r>
    </w:p>
    <w:p w:rsidR="00F50A0A" w:rsidRDefault="00F50A0A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утвержденные на 2016 год ассигнования не исполнены в полном объеме ни одним главным администратором средств окружного бюджета, несмотря на право корректировки сводной бюджетной росписи;</w:t>
      </w:r>
    </w:p>
    <w:p w:rsidR="00C82B47" w:rsidRDefault="00EB0F7E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три </w:t>
      </w:r>
      <w:r w:rsidR="00C82B47">
        <w:rPr>
          <w:color w:val="auto"/>
          <w:sz w:val="28"/>
          <w:szCs w:val="28"/>
        </w:rPr>
        <w:t xml:space="preserve">государственных программыпо итогам </w:t>
      </w:r>
      <w:r w:rsidR="00621C8E">
        <w:rPr>
          <w:color w:val="auto"/>
          <w:sz w:val="28"/>
          <w:szCs w:val="28"/>
        </w:rPr>
        <w:t>реализации</w:t>
      </w:r>
      <w:r w:rsidR="00C82B47">
        <w:rPr>
          <w:color w:val="auto"/>
          <w:sz w:val="28"/>
          <w:szCs w:val="28"/>
        </w:rPr>
        <w:t xml:space="preserve"> за 9 месяцев 2017 года были исполнены на</w:t>
      </w:r>
      <w:r>
        <w:rPr>
          <w:color w:val="auto"/>
          <w:sz w:val="28"/>
          <w:szCs w:val="28"/>
        </w:rPr>
        <w:t xml:space="preserve"> крайне</w:t>
      </w:r>
      <w:r w:rsidR="00C82B47">
        <w:rPr>
          <w:color w:val="auto"/>
          <w:sz w:val="28"/>
          <w:szCs w:val="28"/>
        </w:rPr>
        <w:t xml:space="preserve"> низком уровне</w:t>
      </w:r>
      <w:r w:rsidR="000A19A9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на 2</w:t>
      </w:r>
      <w:r w:rsidR="00C82B47">
        <w:rPr>
          <w:color w:val="auto"/>
          <w:sz w:val="28"/>
          <w:szCs w:val="28"/>
        </w:rPr>
        <w:t>1,</w:t>
      </w:r>
      <w:r>
        <w:rPr>
          <w:color w:val="auto"/>
          <w:sz w:val="28"/>
          <w:szCs w:val="28"/>
        </w:rPr>
        <w:t>9</w:t>
      </w:r>
      <w:r w:rsidR="00C82B47">
        <w:rPr>
          <w:color w:val="auto"/>
          <w:sz w:val="28"/>
          <w:szCs w:val="28"/>
        </w:rPr>
        <w:t xml:space="preserve">% </w:t>
      </w:r>
      <w:r w:rsidR="000A19A9">
        <w:rPr>
          <w:color w:val="auto"/>
          <w:sz w:val="28"/>
          <w:szCs w:val="28"/>
        </w:rPr>
        <w:t xml:space="preserve"> -</w:t>
      </w:r>
      <w:r w:rsidR="00C82B47">
        <w:rPr>
          <w:color w:val="auto"/>
          <w:sz w:val="28"/>
          <w:szCs w:val="28"/>
        </w:rPr>
        <w:t>«Обеспечение охраны общественного порядка и повышения безопасности дорожного движения в Чукотском автономном округе на 2016-2020 годы»</w:t>
      </w:r>
      <w:r>
        <w:rPr>
          <w:color w:val="auto"/>
          <w:sz w:val="28"/>
          <w:szCs w:val="28"/>
        </w:rPr>
        <w:t>, на 30,3% – «Энергоэффективность и развитие энергетики в Чукотском автономном округе на 2015-2019 годы»</w:t>
      </w:r>
      <w:r w:rsidR="00640487">
        <w:rPr>
          <w:color w:val="auto"/>
          <w:sz w:val="28"/>
          <w:szCs w:val="28"/>
        </w:rPr>
        <w:t>, на35,4</w:t>
      </w:r>
      <w:r w:rsidR="00C82B47">
        <w:rPr>
          <w:color w:val="auto"/>
          <w:sz w:val="28"/>
          <w:szCs w:val="28"/>
        </w:rPr>
        <w:t>%</w:t>
      </w:r>
      <w:r w:rsidR="00A95AC7">
        <w:rPr>
          <w:color w:val="auto"/>
          <w:sz w:val="28"/>
          <w:szCs w:val="28"/>
        </w:rPr>
        <w:t xml:space="preserve"> -</w:t>
      </w:r>
      <w:r w:rsidR="00C82B47">
        <w:rPr>
          <w:color w:val="auto"/>
          <w:sz w:val="28"/>
          <w:szCs w:val="28"/>
        </w:rPr>
        <w:t xml:space="preserve"> «Охрана окружающей ср</w:t>
      </w:r>
      <w:r w:rsidR="00234A22">
        <w:rPr>
          <w:color w:val="auto"/>
          <w:sz w:val="28"/>
          <w:szCs w:val="28"/>
        </w:rPr>
        <w:t>е</w:t>
      </w:r>
      <w:r w:rsidR="00C82B47">
        <w:rPr>
          <w:color w:val="auto"/>
          <w:sz w:val="28"/>
          <w:szCs w:val="28"/>
        </w:rPr>
        <w:t>ды и обеспечение рационального природопользования в Чукотском автономном округе</w:t>
      </w:r>
      <w:proofErr w:type="gramEnd"/>
      <w:r w:rsidR="00C82B47">
        <w:rPr>
          <w:color w:val="auto"/>
          <w:sz w:val="28"/>
          <w:szCs w:val="28"/>
        </w:rPr>
        <w:t xml:space="preserve"> на 2015-2018 годы»</w:t>
      </w:r>
      <w:r w:rsidR="00A95AC7">
        <w:rPr>
          <w:color w:val="auto"/>
          <w:sz w:val="28"/>
          <w:szCs w:val="28"/>
        </w:rPr>
        <w:t>;</w:t>
      </w:r>
    </w:p>
    <w:p w:rsidR="00E54E1F" w:rsidRDefault="00C61DCF" w:rsidP="00CB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28A0" w:rsidRPr="00E54E1F">
        <w:rPr>
          <w:rFonts w:ascii="Times New Roman" w:hAnsi="Times New Roman" w:cs="Times New Roman"/>
          <w:sz w:val="28"/>
          <w:szCs w:val="28"/>
        </w:rPr>
        <w:t xml:space="preserve">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окружного бюджета </w:t>
      </w:r>
      <w:r w:rsidR="00C328A0" w:rsidRPr="00E54E1F">
        <w:rPr>
          <w:rFonts w:ascii="Times New Roman" w:hAnsi="Times New Roman" w:cs="Times New Roman"/>
          <w:sz w:val="28"/>
          <w:szCs w:val="28"/>
        </w:rPr>
        <w:t>на 201</w:t>
      </w:r>
      <w:r w:rsidR="00621C8E">
        <w:rPr>
          <w:rFonts w:ascii="Times New Roman" w:hAnsi="Times New Roman" w:cs="Times New Roman"/>
          <w:sz w:val="28"/>
          <w:szCs w:val="28"/>
        </w:rPr>
        <w:t>7 год содержит 129 обязательств.П</w:t>
      </w:r>
      <w:r w:rsidR="00C328A0" w:rsidRPr="00E54E1F">
        <w:rPr>
          <w:rFonts w:ascii="Times New Roman" w:hAnsi="Times New Roman" w:cs="Times New Roman"/>
          <w:sz w:val="28"/>
          <w:szCs w:val="28"/>
        </w:rPr>
        <w:t xml:space="preserve">ри ведении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328A0" w:rsidRPr="00E54E1F">
        <w:rPr>
          <w:rFonts w:ascii="Times New Roman" w:hAnsi="Times New Roman" w:cs="Times New Roman"/>
          <w:sz w:val="28"/>
          <w:szCs w:val="28"/>
        </w:rPr>
        <w:t>еестра по 27 расходным статьям или 20,9% от общего количества обязательств с объемом 6 230,7 млн.рублей установлены нарушения требований</w:t>
      </w:r>
      <w:r w:rsidR="001A6A5B">
        <w:rPr>
          <w:rFonts w:ascii="Times New Roman" w:hAnsi="Times New Roman" w:cs="Times New Roman"/>
          <w:sz w:val="28"/>
          <w:szCs w:val="28"/>
        </w:rPr>
        <w:t>Б</w:t>
      </w:r>
      <w:r w:rsidR="00E54E1F">
        <w:rPr>
          <w:rFonts w:ascii="Times New Roman" w:hAnsi="Times New Roman" w:cs="Times New Roman"/>
          <w:sz w:val="28"/>
          <w:szCs w:val="28"/>
        </w:rPr>
        <w:t>юджетного кодекса РФ: на</w:t>
      </w:r>
      <w:r w:rsidR="00E54E1F" w:rsidRPr="00E54E1F">
        <w:rPr>
          <w:rFonts w:ascii="Times New Roman" w:hAnsi="Times New Roman" w:cs="Times New Roman"/>
          <w:sz w:val="28"/>
          <w:szCs w:val="28"/>
        </w:rPr>
        <w:t xml:space="preserve"> 19 расходных обязательств с объемо</w:t>
      </w:r>
      <w:r w:rsidR="00E54E1F">
        <w:rPr>
          <w:rFonts w:ascii="Times New Roman" w:hAnsi="Times New Roman" w:cs="Times New Roman"/>
          <w:sz w:val="28"/>
          <w:szCs w:val="28"/>
        </w:rPr>
        <w:t>м</w:t>
      </w:r>
      <w:r w:rsidR="00E54E1F" w:rsidRPr="00E54E1F">
        <w:rPr>
          <w:rFonts w:ascii="Times New Roman" w:hAnsi="Times New Roman" w:cs="Times New Roman"/>
          <w:sz w:val="28"/>
          <w:szCs w:val="28"/>
        </w:rPr>
        <w:t xml:space="preserve"> бюджетных ассигнований 5</w:t>
      </w:r>
      <w:r w:rsidR="00E54E1F">
        <w:rPr>
          <w:rFonts w:ascii="Times New Roman" w:hAnsi="Times New Roman" w:cs="Times New Roman"/>
          <w:sz w:val="28"/>
          <w:szCs w:val="28"/>
        </w:rPr>
        <w:t> </w:t>
      </w:r>
      <w:r w:rsidR="00E54E1F" w:rsidRPr="00E54E1F">
        <w:rPr>
          <w:rFonts w:ascii="Times New Roman" w:hAnsi="Times New Roman" w:cs="Times New Roman"/>
          <w:sz w:val="28"/>
          <w:szCs w:val="28"/>
        </w:rPr>
        <w:t>803</w:t>
      </w:r>
      <w:r w:rsidR="00E54E1F">
        <w:rPr>
          <w:rFonts w:ascii="Times New Roman" w:hAnsi="Times New Roman" w:cs="Times New Roman"/>
          <w:sz w:val="28"/>
          <w:szCs w:val="28"/>
        </w:rPr>
        <w:t>,3 млн.</w:t>
      </w:r>
      <w:r w:rsidR="00E54E1F" w:rsidRPr="00E54E1F">
        <w:rPr>
          <w:rFonts w:ascii="Times New Roman" w:hAnsi="Times New Roman" w:cs="Times New Roman"/>
          <w:sz w:val="28"/>
          <w:szCs w:val="28"/>
        </w:rPr>
        <w:t xml:space="preserve"> рублей нормативные правовые основания указаны не в полном объеме;</w:t>
      </w:r>
      <w:r w:rsidR="00E54E1F">
        <w:rPr>
          <w:rFonts w:ascii="Times New Roman" w:hAnsi="Times New Roman" w:cs="Times New Roman"/>
          <w:sz w:val="28"/>
          <w:szCs w:val="28"/>
        </w:rPr>
        <w:t xml:space="preserve"> на 8 расходных обязательств с объемом бюджетных </w:t>
      </w:r>
      <w:r w:rsidR="007B2C4D">
        <w:rPr>
          <w:rFonts w:ascii="Times New Roman" w:hAnsi="Times New Roman" w:cs="Times New Roman"/>
          <w:sz w:val="28"/>
          <w:szCs w:val="28"/>
        </w:rPr>
        <w:t>ассигнований 427</w:t>
      </w:r>
      <w:r w:rsidR="00E54E1F">
        <w:rPr>
          <w:rFonts w:ascii="Times New Roman" w:hAnsi="Times New Roman" w:cs="Times New Roman"/>
          <w:sz w:val="28"/>
          <w:szCs w:val="28"/>
        </w:rPr>
        <w:t>,4 млн. рублей в правовых основаниях отражены правовые акты, не устанавл</w:t>
      </w:r>
      <w:r w:rsidR="00796051">
        <w:rPr>
          <w:rFonts w:ascii="Times New Roman" w:hAnsi="Times New Roman" w:cs="Times New Roman"/>
          <w:sz w:val="28"/>
          <w:szCs w:val="28"/>
        </w:rPr>
        <w:t>ивающие расходные обязательства;</w:t>
      </w:r>
    </w:p>
    <w:p w:rsidR="00E54E1F" w:rsidRDefault="00E54E1F" w:rsidP="00CB13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разделах </w:t>
      </w:r>
      <w:r w:rsidR="00C61DCF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еестра </w:t>
      </w:r>
      <w:r w:rsidR="00796051">
        <w:rPr>
          <w:sz w:val="28"/>
          <w:szCs w:val="28"/>
        </w:rPr>
        <w:t xml:space="preserve"> расходных обязательств на 2017 год </w:t>
      </w:r>
      <w:r w:rsidR="001A6A5B">
        <w:rPr>
          <w:sz w:val="28"/>
          <w:szCs w:val="28"/>
        </w:rPr>
        <w:t>в качестве актов, обусло</w:t>
      </w:r>
      <w:r>
        <w:rPr>
          <w:sz w:val="28"/>
          <w:szCs w:val="28"/>
        </w:rPr>
        <w:t>вливающих расходные обязательства, указаны постановления Правительства Чукотского автономного округа, утверждающие государственные программы Чукотского автономного округа, в то время как государственные программы, вне зависимости от вида утвердившего их акта, не являются документами, влекущими возникновение расходных обязательств субъекта Российской Федерации(письмо Министерства финансов Российской Федерации от 12.09.2013 г. №02-16-03/37757);</w:t>
      </w:r>
    </w:p>
    <w:p w:rsidR="00F50A0A" w:rsidRDefault="00F50A0A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Прогнозе социально-экономического развития округа на 2018 год и </w:t>
      </w:r>
      <w:r w:rsidR="00621C8E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плановый период 2019-2020 годов не отражены основные параметры государственных программ Чукотского автономного округа, что не соответствует требованиям Федерального закона от 28.06.2017 г. №172-ФЗ «О стратегическом планировании в Российской Федерации»</w:t>
      </w:r>
      <w:r w:rsidR="00621C8E">
        <w:rPr>
          <w:color w:val="auto"/>
          <w:sz w:val="28"/>
          <w:szCs w:val="28"/>
        </w:rPr>
        <w:t>.П</w:t>
      </w:r>
      <w:r w:rsidR="00BD4B59">
        <w:rPr>
          <w:color w:val="auto"/>
          <w:sz w:val="28"/>
          <w:szCs w:val="28"/>
        </w:rPr>
        <w:t>оказатели Прогноза имеют существенное отличие от показателей Стратегии социально-экономического развития Чукотского автономного округа до 2030 года;</w:t>
      </w:r>
    </w:p>
    <w:p w:rsidR="0072570F" w:rsidRDefault="00BD4B59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материалах к законопроекту об окружном бюджете на 2018 год и </w:t>
      </w:r>
      <w:r w:rsidR="000A19A9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плановый период 2019</w:t>
      </w:r>
      <w:r w:rsidR="00276948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2020 годов отсутствует оценка выпадающих доходов, в результате предоставленных организациям налоговых преференций</w:t>
      </w:r>
      <w:r w:rsidR="0072570F">
        <w:rPr>
          <w:color w:val="auto"/>
          <w:sz w:val="28"/>
          <w:szCs w:val="28"/>
        </w:rPr>
        <w:t>;</w:t>
      </w:r>
    </w:p>
    <w:p w:rsidR="00BD4B59" w:rsidRDefault="00BD4B59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законопроектом об окружном бюджете на 2018 год и </w:t>
      </w:r>
      <w:r w:rsidR="00621C8E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плановый период 2019</w:t>
      </w:r>
      <w:r w:rsidR="00621C8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2020 годов не предусмотрены поступления в окружной </w:t>
      </w:r>
      <w:r w:rsidR="00652369">
        <w:rPr>
          <w:color w:val="auto"/>
          <w:sz w:val="28"/>
          <w:szCs w:val="28"/>
        </w:rPr>
        <w:t>бюджет доходовот оказания платных услуг.</w:t>
      </w:r>
    </w:p>
    <w:p w:rsidR="00A727DE" w:rsidRDefault="007D31F3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отметить, что в отчетном периоде значительно повысилось качество программирования, однако остались вопросы </w:t>
      </w:r>
      <w:r w:rsidR="00E76CE8">
        <w:rPr>
          <w:color w:val="auto"/>
          <w:sz w:val="28"/>
          <w:szCs w:val="28"/>
        </w:rPr>
        <w:t>сбалансированности</w:t>
      </w:r>
      <w:r w:rsidR="00A727DE">
        <w:rPr>
          <w:color w:val="auto"/>
          <w:sz w:val="28"/>
          <w:szCs w:val="28"/>
        </w:rPr>
        <w:t xml:space="preserve"> показателей</w:t>
      </w:r>
      <w:r>
        <w:rPr>
          <w:color w:val="auto"/>
          <w:sz w:val="28"/>
          <w:szCs w:val="28"/>
        </w:rPr>
        <w:t xml:space="preserve"> целеполагания и прогнозирования. Остается актуальным вопрос </w:t>
      </w:r>
      <w:r>
        <w:rPr>
          <w:color w:val="auto"/>
          <w:sz w:val="28"/>
          <w:szCs w:val="28"/>
        </w:rPr>
        <w:lastRenderedPageBreak/>
        <w:t xml:space="preserve">неравномерного исполнения государственных программ в течение финансового года, когда </w:t>
      </w:r>
      <w:r w:rsidR="00A727DE">
        <w:rPr>
          <w:color w:val="auto"/>
          <w:sz w:val="28"/>
          <w:szCs w:val="28"/>
        </w:rPr>
        <w:t>основная</w:t>
      </w:r>
      <w:r>
        <w:rPr>
          <w:color w:val="auto"/>
          <w:sz w:val="28"/>
          <w:szCs w:val="28"/>
        </w:rPr>
        <w:t xml:space="preserve"> часть</w:t>
      </w:r>
      <w:r w:rsidR="009C66BA">
        <w:rPr>
          <w:color w:val="auto"/>
          <w:sz w:val="28"/>
          <w:szCs w:val="28"/>
        </w:rPr>
        <w:t>исполняется</w:t>
      </w:r>
      <w:r w:rsidR="00532C67">
        <w:rPr>
          <w:color w:val="auto"/>
          <w:sz w:val="28"/>
          <w:szCs w:val="28"/>
        </w:rPr>
        <w:t xml:space="preserve"> в 4 квартале</w:t>
      </w:r>
      <w:r w:rsidR="00FF236E">
        <w:rPr>
          <w:color w:val="auto"/>
          <w:sz w:val="28"/>
          <w:szCs w:val="28"/>
        </w:rPr>
        <w:t>.</w:t>
      </w:r>
    </w:p>
    <w:p w:rsidR="00532C67" w:rsidRDefault="00FF236E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устранения нарушений, недостатков и замечаний Счетной палаты будут проверены в рамках экспертно-аналитического мероприятия</w:t>
      </w:r>
      <w:r w:rsidR="00FA73A6">
        <w:rPr>
          <w:color w:val="auto"/>
          <w:sz w:val="28"/>
          <w:szCs w:val="28"/>
        </w:rPr>
        <w:t>в 2018</w:t>
      </w:r>
      <w:r w:rsidR="00621C8E">
        <w:rPr>
          <w:color w:val="auto"/>
          <w:sz w:val="28"/>
          <w:szCs w:val="28"/>
        </w:rPr>
        <w:t xml:space="preserve"> году</w:t>
      </w:r>
      <w:r>
        <w:rPr>
          <w:color w:val="auto"/>
          <w:sz w:val="28"/>
          <w:szCs w:val="28"/>
        </w:rPr>
        <w:t xml:space="preserve"> по контролю за исполнением окружного бюджета 2017 года.</w:t>
      </w:r>
    </w:p>
    <w:p w:rsidR="00FF236E" w:rsidRDefault="00FF236E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36E3F" w:rsidRDefault="00FF236E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F236E">
        <w:rPr>
          <w:color w:val="auto"/>
          <w:sz w:val="28"/>
          <w:szCs w:val="28"/>
        </w:rPr>
        <w:t>П</w:t>
      </w:r>
      <w:r w:rsidR="00CB13D1" w:rsidRPr="00FF236E">
        <w:rPr>
          <w:color w:val="auto"/>
          <w:sz w:val="28"/>
          <w:szCs w:val="28"/>
        </w:rPr>
        <w:t>олномочи</w:t>
      </w:r>
      <w:r w:rsidRPr="00FF236E">
        <w:rPr>
          <w:color w:val="auto"/>
          <w:sz w:val="28"/>
          <w:szCs w:val="28"/>
        </w:rPr>
        <w:t xml:space="preserve">япо </w:t>
      </w:r>
      <w:r w:rsidR="00CB13D1" w:rsidRPr="00FF236E">
        <w:rPr>
          <w:color w:val="auto"/>
          <w:sz w:val="28"/>
          <w:szCs w:val="28"/>
        </w:rPr>
        <w:t xml:space="preserve">контролю </w:t>
      </w:r>
      <w:r w:rsidR="00CB13D1" w:rsidRPr="003F02BD">
        <w:rPr>
          <w:b/>
          <w:color w:val="auto"/>
          <w:sz w:val="28"/>
          <w:szCs w:val="28"/>
        </w:rPr>
        <w:t xml:space="preserve">за исполнением бюджета </w:t>
      </w:r>
      <w:r w:rsidR="00CB13D1">
        <w:rPr>
          <w:b/>
          <w:color w:val="auto"/>
          <w:sz w:val="28"/>
          <w:szCs w:val="28"/>
        </w:rPr>
        <w:t xml:space="preserve">Чукотского </w:t>
      </w:r>
      <w:r w:rsidR="00CB13D1" w:rsidRPr="003F02BD">
        <w:rPr>
          <w:b/>
          <w:color w:val="auto"/>
          <w:sz w:val="28"/>
          <w:szCs w:val="28"/>
        </w:rPr>
        <w:t>территориального фонда обязательного медиц</w:t>
      </w:r>
      <w:r w:rsidR="00626B8B">
        <w:rPr>
          <w:b/>
          <w:color w:val="auto"/>
          <w:sz w:val="28"/>
          <w:szCs w:val="28"/>
        </w:rPr>
        <w:t>инского страхования (далее – ЧТ</w:t>
      </w:r>
      <w:r w:rsidR="00CB13D1" w:rsidRPr="003F02BD">
        <w:rPr>
          <w:b/>
          <w:color w:val="auto"/>
          <w:sz w:val="28"/>
          <w:szCs w:val="28"/>
        </w:rPr>
        <w:t>ФОМС)</w:t>
      </w:r>
      <w:r w:rsidR="00CB13D1">
        <w:rPr>
          <w:b/>
          <w:color w:val="auto"/>
          <w:sz w:val="28"/>
          <w:szCs w:val="28"/>
        </w:rPr>
        <w:t>,</w:t>
      </w:r>
      <w:r w:rsidR="00CB13D1" w:rsidRPr="003F02BD">
        <w:rPr>
          <w:b/>
          <w:color w:val="auto"/>
          <w:sz w:val="28"/>
          <w:szCs w:val="28"/>
        </w:rPr>
        <w:t xml:space="preserve"> проведению </w:t>
      </w:r>
      <w:r w:rsidR="00CB13D1">
        <w:rPr>
          <w:b/>
          <w:color w:val="auto"/>
          <w:sz w:val="28"/>
          <w:szCs w:val="28"/>
        </w:rPr>
        <w:t>внешней проверки годового отчет</w:t>
      </w:r>
      <w:r w:rsidR="00CB13D1" w:rsidRPr="003F02BD">
        <w:rPr>
          <w:b/>
          <w:color w:val="auto"/>
          <w:sz w:val="28"/>
          <w:szCs w:val="28"/>
        </w:rPr>
        <w:t>а бюджета ЧТФОМС</w:t>
      </w:r>
      <w:r w:rsidR="00CB13D1">
        <w:rPr>
          <w:b/>
          <w:color w:val="auto"/>
          <w:sz w:val="28"/>
          <w:szCs w:val="28"/>
        </w:rPr>
        <w:t>, проведению экспертизы проект</w:t>
      </w:r>
      <w:r>
        <w:rPr>
          <w:b/>
          <w:color w:val="auto"/>
          <w:sz w:val="28"/>
          <w:szCs w:val="28"/>
        </w:rPr>
        <w:t>азакона</w:t>
      </w:r>
      <w:r w:rsidR="00CB13D1">
        <w:rPr>
          <w:b/>
          <w:color w:val="auto"/>
          <w:sz w:val="28"/>
          <w:szCs w:val="28"/>
        </w:rPr>
        <w:t xml:space="preserve"> о бюджете ЧТФОМС </w:t>
      </w:r>
      <w:r w:rsidRPr="00F956A1">
        <w:rPr>
          <w:color w:val="auto"/>
          <w:sz w:val="28"/>
          <w:szCs w:val="28"/>
        </w:rPr>
        <w:t xml:space="preserve">осуществлялись </w:t>
      </w:r>
      <w:r w:rsidR="009C66BA">
        <w:rPr>
          <w:color w:val="auto"/>
          <w:sz w:val="28"/>
          <w:szCs w:val="28"/>
        </w:rPr>
        <w:t>при</w:t>
      </w:r>
      <w:r w:rsidRPr="00F956A1">
        <w:rPr>
          <w:color w:val="auto"/>
          <w:sz w:val="28"/>
          <w:szCs w:val="28"/>
        </w:rPr>
        <w:t xml:space="preserve"> проведени</w:t>
      </w:r>
      <w:r w:rsidR="009C66BA">
        <w:rPr>
          <w:color w:val="auto"/>
          <w:sz w:val="28"/>
          <w:szCs w:val="28"/>
        </w:rPr>
        <w:t>и</w:t>
      </w:r>
      <w:r w:rsidRPr="00F956A1">
        <w:rPr>
          <w:color w:val="auto"/>
          <w:sz w:val="28"/>
          <w:szCs w:val="28"/>
        </w:rPr>
        <w:t xml:space="preserve"> 6 экспертно-аналитических мероприятий</w:t>
      </w:r>
      <w:r w:rsidR="00436E3F">
        <w:rPr>
          <w:color w:val="auto"/>
          <w:sz w:val="28"/>
          <w:szCs w:val="28"/>
        </w:rPr>
        <w:t>.</w:t>
      </w:r>
    </w:p>
    <w:p w:rsidR="00D41E1D" w:rsidRDefault="00A727DE" w:rsidP="00621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8E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проводился оперативный контроль за исполнением бюджета ЧТФОМС, в рамках которого </w:t>
      </w:r>
      <w:r w:rsidR="000A19A9">
        <w:rPr>
          <w:rFonts w:ascii="Times New Roman" w:hAnsi="Times New Roman" w:cs="Times New Roman"/>
          <w:sz w:val="28"/>
          <w:szCs w:val="28"/>
        </w:rPr>
        <w:t>проанализировано</w:t>
      </w:r>
      <w:r w:rsidRPr="00621C8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A19A9">
        <w:rPr>
          <w:rFonts w:ascii="Times New Roman" w:hAnsi="Times New Roman" w:cs="Times New Roman"/>
          <w:sz w:val="28"/>
          <w:szCs w:val="28"/>
        </w:rPr>
        <w:t>е</w:t>
      </w:r>
      <w:r w:rsidRPr="00621C8E">
        <w:rPr>
          <w:rFonts w:ascii="Times New Roman" w:hAnsi="Times New Roman" w:cs="Times New Roman"/>
          <w:sz w:val="28"/>
          <w:szCs w:val="28"/>
        </w:rPr>
        <w:t xml:space="preserve"> бюджета за 1 квартал, полугодие и 9 месяцев 2017 года и оформлен</w:t>
      </w:r>
      <w:r w:rsidR="009C66BA" w:rsidRPr="00621C8E">
        <w:rPr>
          <w:rFonts w:ascii="Times New Roman" w:hAnsi="Times New Roman" w:cs="Times New Roman"/>
          <w:sz w:val="28"/>
          <w:szCs w:val="28"/>
        </w:rPr>
        <w:t>ы</w:t>
      </w:r>
      <w:r w:rsidRPr="00621C8E">
        <w:rPr>
          <w:rFonts w:ascii="Times New Roman" w:hAnsi="Times New Roman" w:cs="Times New Roman"/>
          <w:sz w:val="28"/>
          <w:szCs w:val="28"/>
        </w:rPr>
        <w:t xml:space="preserve"> 3 информационных материала.</w:t>
      </w:r>
      <w:r w:rsidR="00621C8E">
        <w:rPr>
          <w:rFonts w:ascii="Times New Roman" w:hAnsi="Times New Roman" w:cs="Times New Roman"/>
          <w:sz w:val="28"/>
          <w:szCs w:val="28"/>
        </w:rPr>
        <w:t>В</w:t>
      </w:r>
      <w:r w:rsidR="00621C8E" w:rsidRPr="00621C8E">
        <w:rPr>
          <w:rFonts w:ascii="Times New Roman" w:hAnsi="Times New Roman" w:cs="Times New Roman"/>
          <w:sz w:val="28"/>
          <w:szCs w:val="28"/>
        </w:rPr>
        <w:t xml:space="preserve"> результате контроля обеспеченности финансовыми ресурсами Территориальной программы государственных гарантий бесплатного оказания гражданам медицинской помощи на 2017 год в Чукотском автономном округе установлено, что по состоянию на 1 октября 2017 года, несмотря на достаточно высокий уровень исполнения программы за 9 месяцев (72,5%)</w:t>
      </w:r>
      <w:r w:rsidR="00927A19">
        <w:rPr>
          <w:rFonts w:ascii="Times New Roman" w:hAnsi="Times New Roman" w:cs="Times New Roman"/>
          <w:sz w:val="28"/>
          <w:szCs w:val="28"/>
        </w:rPr>
        <w:t>,</w:t>
      </w:r>
      <w:r w:rsidR="00621C8E" w:rsidRPr="00621C8E">
        <w:rPr>
          <w:rFonts w:ascii="Times New Roman" w:hAnsi="Times New Roman" w:cs="Times New Roman"/>
          <w:sz w:val="28"/>
          <w:szCs w:val="28"/>
        </w:rPr>
        <w:t xml:space="preserve"> на балансе двух медицинских учреждений числилась просроченная кредиторская задолженность в общей сумме 23,9 млн.рублей. </w:t>
      </w:r>
    </w:p>
    <w:p w:rsidR="00621C8E" w:rsidRDefault="00621C8E" w:rsidP="00621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оперативного контроля</w:t>
      </w:r>
      <w:r w:rsidR="00FA73A6" w:rsidRPr="00621C8E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="00FA73A6">
        <w:rPr>
          <w:rFonts w:ascii="Times New Roman" w:hAnsi="Times New Roman" w:cs="Times New Roman"/>
          <w:sz w:val="28"/>
          <w:szCs w:val="28"/>
        </w:rPr>
        <w:t>контроль</w:t>
      </w:r>
      <w:r w:rsidRPr="00621C8E">
        <w:rPr>
          <w:rFonts w:ascii="Times New Roman" w:hAnsi="Times New Roman" w:cs="Times New Roman"/>
          <w:sz w:val="28"/>
          <w:szCs w:val="28"/>
        </w:rPr>
        <w:t xml:space="preserve"> за внесением изменений в закон о бюджете ЧТФОМС на 2017 год и на пла</w:t>
      </w:r>
      <w:r w:rsidR="00FA73A6">
        <w:rPr>
          <w:rFonts w:ascii="Times New Roman" w:hAnsi="Times New Roman" w:cs="Times New Roman"/>
          <w:sz w:val="28"/>
          <w:szCs w:val="28"/>
        </w:rPr>
        <w:t>новый период 2018 и 2019 годов</w:t>
      </w:r>
      <w:r w:rsidR="00927A19">
        <w:rPr>
          <w:rFonts w:ascii="Times New Roman" w:hAnsi="Times New Roman" w:cs="Times New Roman"/>
          <w:sz w:val="28"/>
          <w:szCs w:val="28"/>
        </w:rPr>
        <w:t>,</w:t>
      </w:r>
      <w:r w:rsidRPr="00621C8E">
        <w:rPr>
          <w:rFonts w:ascii="Times New Roman" w:hAnsi="Times New Roman" w:cs="Times New Roman"/>
          <w:sz w:val="28"/>
          <w:szCs w:val="28"/>
        </w:rPr>
        <w:t xml:space="preserve"> проведена экспертиза 3 законопроектов и оформлены 3 заключения.</w:t>
      </w:r>
    </w:p>
    <w:p w:rsidR="00A727DE" w:rsidRDefault="00A727DE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последующего контроля проведена внешняя проверка годового отчета об исполнении бюджета ЧТФОМС за 2016 год</w:t>
      </w:r>
      <w:r w:rsidR="00532C67">
        <w:rPr>
          <w:color w:val="auto"/>
          <w:sz w:val="28"/>
          <w:szCs w:val="28"/>
        </w:rPr>
        <w:t xml:space="preserve"> и экспертиза проекта закона об исполнении бюджета ЧТФОМС за 2016 год, по результатам указанных экспертно-аналитических мероприятий составлены 2 заключения.</w:t>
      </w:r>
    </w:p>
    <w:p w:rsidR="00532C67" w:rsidRDefault="00532C67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Предварительный контроль за исполнением бюджета ЧТФОМС проведен в рамках экспертизы проекта закона о бюджете ЧТФОМС на 2018 год и </w:t>
      </w:r>
      <w:r w:rsidR="00436E3F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плановый период 2019-2020 годов.</w:t>
      </w:r>
    </w:p>
    <w:p w:rsidR="00532C67" w:rsidRDefault="00532C67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Экспертно-аналитическими мероприятиями</w:t>
      </w:r>
      <w:r w:rsidR="00436E3F">
        <w:rPr>
          <w:color w:val="auto"/>
          <w:sz w:val="28"/>
          <w:szCs w:val="28"/>
        </w:rPr>
        <w:t>, проведенными в отчетном периоде,</w:t>
      </w:r>
      <w:r>
        <w:rPr>
          <w:color w:val="auto"/>
          <w:sz w:val="28"/>
          <w:szCs w:val="28"/>
        </w:rPr>
        <w:t xml:space="preserve"> установлено:</w:t>
      </w:r>
    </w:p>
    <w:p w:rsidR="00532C67" w:rsidRDefault="00532C67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назначения, предусмотренные в бюджете ЧТФОМС на 2016 год на единовременные компенсационные выплаты медицинским работникам </w:t>
      </w:r>
      <w:r w:rsidR="00436E3F">
        <w:rPr>
          <w:color w:val="auto"/>
          <w:sz w:val="28"/>
          <w:szCs w:val="28"/>
        </w:rPr>
        <w:t xml:space="preserve">по программе «Земский доктор» </w:t>
      </w:r>
      <w:r w:rsidR="002768F7">
        <w:rPr>
          <w:color w:val="auto"/>
          <w:sz w:val="28"/>
          <w:szCs w:val="28"/>
        </w:rPr>
        <w:t>востребованы и</w:t>
      </w:r>
      <w:r>
        <w:rPr>
          <w:color w:val="auto"/>
          <w:sz w:val="28"/>
          <w:szCs w:val="28"/>
        </w:rPr>
        <w:t xml:space="preserve"> исполнены только на 28,6%</w:t>
      </w:r>
      <w:r w:rsidR="002768F7">
        <w:rPr>
          <w:color w:val="auto"/>
          <w:sz w:val="28"/>
          <w:szCs w:val="28"/>
        </w:rPr>
        <w:t xml:space="preserve">, </w:t>
      </w:r>
      <w:r w:rsidR="00F956A1">
        <w:rPr>
          <w:color w:val="auto"/>
          <w:sz w:val="28"/>
          <w:szCs w:val="28"/>
        </w:rPr>
        <w:t>на</w:t>
      </w:r>
      <w:r w:rsidR="002768F7">
        <w:rPr>
          <w:color w:val="auto"/>
          <w:sz w:val="28"/>
          <w:szCs w:val="28"/>
        </w:rPr>
        <w:t xml:space="preserve"> повышение квалификации</w:t>
      </w:r>
      <w:r w:rsidR="00321A15">
        <w:rPr>
          <w:color w:val="auto"/>
          <w:sz w:val="28"/>
          <w:szCs w:val="28"/>
        </w:rPr>
        <w:t xml:space="preserve"> медицинских </w:t>
      </w:r>
      <w:r w:rsidR="00F956A1">
        <w:rPr>
          <w:color w:val="auto"/>
          <w:sz w:val="28"/>
          <w:szCs w:val="28"/>
        </w:rPr>
        <w:t>работников</w:t>
      </w:r>
      <w:r w:rsidR="00626B8B">
        <w:rPr>
          <w:color w:val="auto"/>
          <w:sz w:val="28"/>
          <w:szCs w:val="28"/>
        </w:rPr>
        <w:t>, приобретение и проведение ремонта медицинского оборудования</w:t>
      </w:r>
      <w:r w:rsidR="00F956A1">
        <w:rPr>
          <w:color w:val="auto"/>
          <w:sz w:val="28"/>
          <w:szCs w:val="28"/>
        </w:rPr>
        <w:t xml:space="preserve"> -</w:t>
      </w:r>
      <w:r w:rsidR="002768F7">
        <w:rPr>
          <w:color w:val="auto"/>
          <w:sz w:val="28"/>
          <w:szCs w:val="28"/>
        </w:rPr>
        <w:t>на 70,1%</w:t>
      </w:r>
      <w:r>
        <w:rPr>
          <w:color w:val="auto"/>
          <w:sz w:val="28"/>
          <w:szCs w:val="28"/>
        </w:rPr>
        <w:t>, что указывает на недостатки в планировании;</w:t>
      </w:r>
    </w:p>
    <w:p w:rsidR="002768F7" w:rsidRPr="00321A15" w:rsidRDefault="00F956A1" w:rsidP="00CB1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</w:t>
      </w:r>
      <w:r w:rsidR="00626B8B">
        <w:rPr>
          <w:rFonts w:ascii="Times New Roman" w:hAnsi="Times New Roman" w:cs="Times New Roman"/>
          <w:sz w:val="28"/>
          <w:szCs w:val="28"/>
        </w:rPr>
        <w:t xml:space="preserve"> о бюджете ЧТФОМС на 2018 год и </w:t>
      </w:r>
      <w:r w:rsidR="005418D3">
        <w:rPr>
          <w:rFonts w:ascii="Times New Roman" w:hAnsi="Times New Roman" w:cs="Times New Roman"/>
          <w:sz w:val="28"/>
          <w:szCs w:val="28"/>
        </w:rPr>
        <w:t xml:space="preserve">на </w:t>
      </w:r>
      <w:r w:rsidR="00626B8B">
        <w:rPr>
          <w:rFonts w:ascii="Times New Roman" w:hAnsi="Times New Roman" w:cs="Times New Roman"/>
          <w:sz w:val="28"/>
          <w:szCs w:val="28"/>
        </w:rPr>
        <w:t>плановый период 2019</w:t>
      </w:r>
      <w:r w:rsidR="00927A19">
        <w:rPr>
          <w:rFonts w:ascii="Times New Roman" w:hAnsi="Times New Roman" w:cs="Times New Roman"/>
          <w:sz w:val="28"/>
          <w:szCs w:val="28"/>
        </w:rPr>
        <w:t>-</w:t>
      </w:r>
      <w:r w:rsidR="005418D3">
        <w:rPr>
          <w:rFonts w:ascii="Times New Roman" w:hAnsi="Times New Roman" w:cs="Times New Roman"/>
          <w:sz w:val="28"/>
          <w:szCs w:val="28"/>
        </w:rPr>
        <w:t>2020 годов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предусмотрено, что </w:t>
      </w:r>
      <w:r w:rsidR="00321A15">
        <w:rPr>
          <w:rFonts w:ascii="Times New Roman" w:hAnsi="Times New Roman" w:cs="Times New Roman"/>
          <w:sz w:val="28"/>
          <w:szCs w:val="28"/>
        </w:rPr>
        <w:t>в</w:t>
      </w:r>
      <w:r w:rsidR="002768F7" w:rsidRPr="00321A15">
        <w:rPr>
          <w:rFonts w:ascii="Times New Roman" w:hAnsi="Times New Roman" w:cs="Times New Roman"/>
          <w:sz w:val="28"/>
          <w:szCs w:val="28"/>
        </w:rPr>
        <w:t xml:space="preserve"> общем объеме доходов </w:t>
      </w:r>
      <w:r w:rsidR="00321A15">
        <w:rPr>
          <w:rFonts w:ascii="Times New Roman" w:hAnsi="Times New Roman" w:cs="Times New Roman"/>
          <w:sz w:val="28"/>
          <w:szCs w:val="28"/>
        </w:rPr>
        <w:t>бюджета ЧТФОМС</w:t>
      </w:r>
      <w:r w:rsidR="002768F7" w:rsidRPr="00321A15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реализации Программы ОМС (в части </w:t>
      </w:r>
      <w:r w:rsidR="002768F7" w:rsidRPr="00321A15">
        <w:rPr>
          <w:rFonts w:ascii="Times New Roman" w:hAnsi="Times New Roman" w:cs="Times New Roman"/>
          <w:sz w:val="28"/>
          <w:szCs w:val="28"/>
        </w:rPr>
        <w:lastRenderedPageBreak/>
        <w:t xml:space="preserve">базовой и сверх базовой программы ОМС) </w:t>
      </w:r>
      <w:r w:rsidR="00321A15">
        <w:rPr>
          <w:rFonts w:ascii="Times New Roman" w:hAnsi="Times New Roman" w:cs="Times New Roman"/>
          <w:sz w:val="28"/>
          <w:szCs w:val="28"/>
        </w:rPr>
        <w:t xml:space="preserve">трансферты окружного бюджета ежегодно </w:t>
      </w:r>
      <w:r>
        <w:rPr>
          <w:rFonts w:ascii="Times New Roman" w:hAnsi="Times New Roman" w:cs="Times New Roman"/>
          <w:sz w:val="28"/>
          <w:szCs w:val="28"/>
        </w:rPr>
        <w:t>будут снижаться</w:t>
      </w:r>
      <w:r w:rsidR="00321A15">
        <w:rPr>
          <w:rFonts w:ascii="Times New Roman" w:hAnsi="Times New Roman" w:cs="Times New Roman"/>
          <w:sz w:val="28"/>
          <w:szCs w:val="28"/>
        </w:rPr>
        <w:t xml:space="preserve"> и </w:t>
      </w:r>
      <w:r w:rsidR="002768F7" w:rsidRPr="00321A15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2768F7" w:rsidRPr="00321A15">
        <w:rPr>
          <w:rFonts w:ascii="Times New Roman" w:hAnsi="Times New Roman" w:cs="Times New Roman"/>
          <w:sz w:val="28"/>
          <w:szCs w:val="28"/>
        </w:rPr>
        <w:t>: в 2018 году – 31,0%  (734 569,7  тыс. рублей), в 2019 году – 28,5% (675 608,0 тыс. рублей), в 2020 году – 25,7%  (608 945,3 тыс. рублей)</w:t>
      </w:r>
      <w:r w:rsidR="00321A15">
        <w:rPr>
          <w:rFonts w:ascii="Times New Roman" w:hAnsi="Times New Roman" w:cs="Times New Roman"/>
          <w:sz w:val="28"/>
          <w:szCs w:val="28"/>
        </w:rPr>
        <w:t>, что обусловлено</w:t>
      </w:r>
      <w:r w:rsidR="002768F7" w:rsidRPr="00321A15">
        <w:rPr>
          <w:rFonts w:ascii="Times New Roman" w:hAnsi="Times New Roman" w:cs="Times New Roman"/>
          <w:sz w:val="28"/>
          <w:szCs w:val="28"/>
        </w:rPr>
        <w:t xml:space="preserve"> увеличением </w:t>
      </w:r>
      <w:r w:rsidR="00321A1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2768F7" w:rsidRPr="00321A15">
        <w:rPr>
          <w:rFonts w:ascii="Times New Roman" w:hAnsi="Times New Roman" w:cs="Times New Roman"/>
          <w:sz w:val="28"/>
          <w:szCs w:val="28"/>
        </w:rPr>
        <w:t xml:space="preserve">субвенции из Федерального фонда ОМС, в связи с  увеличением </w:t>
      </w:r>
      <w:proofErr w:type="spellStart"/>
      <w:r w:rsidR="002768F7" w:rsidRPr="00321A15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2768F7" w:rsidRPr="00321A15">
        <w:rPr>
          <w:rFonts w:ascii="Times New Roman" w:hAnsi="Times New Roman" w:cs="Times New Roman"/>
          <w:sz w:val="28"/>
          <w:szCs w:val="28"/>
        </w:rPr>
        <w:t xml:space="preserve"> норматива финансирования базовой программы ОМС</w:t>
      </w:r>
      <w:r w:rsidR="00321A15">
        <w:rPr>
          <w:rFonts w:ascii="Times New Roman" w:hAnsi="Times New Roman" w:cs="Times New Roman"/>
          <w:sz w:val="28"/>
          <w:szCs w:val="28"/>
        </w:rPr>
        <w:t>;</w:t>
      </w:r>
    </w:p>
    <w:p w:rsidR="00321A15" w:rsidRDefault="00321A15" w:rsidP="00F9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68F7" w:rsidRPr="00321A15">
        <w:rPr>
          <w:rFonts w:ascii="Times New Roman" w:hAnsi="Times New Roman" w:cs="Times New Roman"/>
          <w:sz w:val="28"/>
          <w:szCs w:val="28"/>
        </w:rPr>
        <w:t>бъем межбюджетных трансфертовиз окружного бюджета на финансовое обеспечение реализации Программы ОМС (в части базовой и сверх базовой программы ОМС), предусмотренный законопроектом на плановый период 2019 и 2020 годов, не соответствует показателям проекта закона «Об окружном бюджете на 2018 год и на плановый период 2019 и 2020 годов»</w:t>
      </w:r>
      <w:r w:rsidR="005418D3">
        <w:rPr>
          <w:rFonts w:ascii="Times New Roman" w:hAnsi="Times New Roman" w:cs="Times New Roman"/>
          <w:sz w:val="28"/>
          <w:szCs w:val="28"/>
        </w:rPr>
        <w:t>.</w:t>
      </w:r>
    </w:p>
    <w:p w:rsidR="005418D3" w:rsidRDefault="00117C36" w:rsidP="005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З</w:t>
      </w:r>
      <w:r w:rsidR="005418D3" w:rsidRPr="005418D3">
        <w:rPr>
          <w:rFonts w:ascii="Times New Roman" w:hAnsi="Times New Roman" w:cs="Times New Roman"/>
          <w:sz w:val="28"/>
          <w:szCs w:val="28"/>
        </w:rPr>
        <w:t>акона Чукотского автономного округа «О бюджете Чукотского территориального фонда обязательного медицинского страхования на 2018 год и на плановый период 2019 и 2020 годов»</w:t>
      </w:r>
      <w:r w:rsidR="005418D3">
        <w:rPr>
          <w:rFonts w:ascii="Times New Roman" w:hAnsi="Times New Roman" w:cs="Times New Roman"/>
          <w:sz w:val="28"/>
          <w:szCs w:val="28"/>
        </w:rPr>
        <w:t xml:space="preserve"> замечания Счетной палаты учтены и показатели приведены в соответствие.</w:t>
      </w:r>
    </w:p>
    <w:p w:rsidR="00DF3EB0" w:rsidRDefault="00DF3EB0" w:rsidP="005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отчетном периоде по результатам</w:t>
      </w:r>
      <w:r w:rsidR="00117C36">
        <w:rPr>
          <w:rFonts w:ascii="Times New Roman" w:hAnsi="Times New Roman" w:cs="Times New Roman"/>
          <w:sz w:val="28"/>
          <w:szCs w:val="28"/>
        </w:rPr>
        <w:t xml:space="preserve"> рекомендаций Счетной палаты, сформулированным по итогам</w:t>
      </w:r>
      <w:r>
        <w:rPr>
          <w:rFonts w:ascii="Times New Roman" w:hAnsi="Times New Roman" w:cs="Times New Roman"/>
          <w:sz w:val="28"/>
          <w:szCs w:val="28"/>
        </w:rPr>
        <w:t xml:space="preserve"> аудита эффективности </w:t>
      </w:r>
      <w:r w:rsidR="006262A1">
        <w:rPr>
          <w:rFonts w:ascii="Times New Roman" w:hAnsi="Times New Roman" w:cs="Times New Roman"/>
          <w:sz w:val="28"/>
          <w:szCs w:val="28"/>
        </w:rPr>
        <w:t xml:space="preserve">расходования государственных финансов на </w:t>
      </w:r>
      <w:r w:rsidR="00117C36">
        <w:rPr>
          <w:rFonts w:ascii="Times New Roman" w:hAnsi="Times New Roman" w:cs="Times New Roman"/>
          <w:sz w:val="28"/>
          <w:szCs w:val="28"/>
        </w:rPr>
        <w:t>здравоохранени</w:t>
      </w:r>
      <w:r w:rsidR="006262A1">
        <w:rPr>
          <w:rFonts w:ascii="Times New Roman" w:hAnsi="Times New Roman" w:cs="Times New Roman"/>
          <w:sz w:val="28"/>
          <w:szCs w:val="28"/>
        </w:rPr>
        <w:t>е</w:t>
      </w:r>
      <w:r w:rsidR="00117C3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A73A6">
        <w:rPr>
          <w:rFonts w:ascii="Times New Roman" w:hAnsi="Times New Roman" w:cs="Times New Roman"/>
          <w:sz w:val="28"/>
          <w:szCs w:val="28"/>
        </w:rPr>
        <w:t>, проведенного</w:t>
      </w:r>
      <w:r>
        <w:rPr>
          <w:rFonts w:ascii="Times New Roman" w:hAnsi="Times New Roman" w:cs="Times New Roman"/>
          <w:sz w:val="28"/>
          <w:szCs w:val="28"/>
        </w:rPr>
        <w:t>в 2016 году</w:t>
      </w:r>
      <w:r w:rsidR="0011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внесены изменения в статью 9 «Бюджет ЧТФОМС» Закона «О бюджетном процессе в Чукотском автономном округе» и в Постановление Правительства Чукотского автономного округа «О Комиссии по разработке территориальной программы обязательного медицинского страхования Чукотского автономного округа».</w:t>
      </w:r>
    </w:p>
    <w:p w:rsidR="0062560D" w:rsidRDefault="00D41E1D" w:rsidP="005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будет осуществлен контроль за расчетами ЧТФОМС с медицинскими организациями при </w:t>
      </w:r>
      <w:r w:rsidR="0062560D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внешней проверк</w:t>
      </w:r>
      <w:r w:rsidR="006256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ЧТФОМС</w:t>
      </w:r>
      <w:r w:rsidR="0062560D">
        <w:rPr>
          <w:rFonts w:ascii="Times New Roman" w:hAnsi="Times New Roman" w:cs="Times New Roman"/>
          <w:sz w:val="28"/>
          <w:szCs w:val="28"/>
        </w:rPr>
        <w:t xml:space="preserve"> и в рамках запланированного экспертно-аналитического мероприятия.</w:t>
      </w:r>
    </w:p>
    <w:p w:rsidR="00D41E1D" w:rsidRPr="005418D3" w:rsidRDefault="00D41E1D" w:rsidP="00541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2EA" w:rsidRDefault="003F02BD" w:rsidP="00CB13D1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014466">
        <w:rPr>
          <w:color w:val="auto"/>
          <w:sz w:val="28"/>
          <w:szCs w:val="28"/>
        </w:rPr>
        <w:t>Полномочия</w:t>
      </w:r>
      <w:r>
        <w:rPr>
          <w:b/>
          <w:color w:val="auto"/>
          <w:sz w:val="28"/>
          <w:szCs w:val="28"/>
        </w:rPr>
        <w:t xml:space="preserve"> по контролю за законностью, результативностью (эффективностью и экономностью) использования межбюджетных трансфертов, предоставленных из окружного бюджета бюджетам муниципальных образований, расположенных на территории округа</w:t>
      </w:r>
      <w:r w:rsidR="00014466" w:rsidRPr="00014466">
        <w:rPr>
          <w:color w:val="auto"/>
          <w:sz w:val="28"/>
          <w:szCs w:val="28"/>
        </w:rPr>
        <w:t>были реализованы посредством двух контрольных мероприятий</w:t>
      </w:r>
      <w:r w:rsidR="00014466">
        <w:rPr>
          <w:b/>
          <w:color w:val="auto"/>
          <w:sz w:val="28"/>
          <w:szCs w:val="28"/>
        </w:rPr>
        <w:t>.</w:t>
      </w:r>
    </w:p>
    <w:p w:rsidR="003F02BD" w:rsidRPr="00014466" w:rsidRDefault="00014466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466">
        <w:rPr>
          <w:color w:val="auto"/>
          <w:sz w:val="28"/>
          <w:szCs w:val="28"/>
        </w:rPr>
        <w:t>Проведены проверки законности и результативности использования межбюджетных трансфертов, предоставленных из окружного бюджета бюджетам Анадырского и Чукотского муниципальн</w:t>
      </w:r>
      <w:r w:rsidR="00DB52EA">
        <w:rPr>
          <w:color w:val="auto"/>
          <w:sz w:val="28"/>
          <w:szCs w:val="28"/>
        </w:rPr>
        <w:t>ых</w:t>
      </w:r>
      <w:r w:rsidRPr="00014466">
        <w:rPr>
          <w:color w:val="auto"/>
          <w:sz w:val="28"/>
          <w:szCs w:val="28"/>
        </w:rPr>
        <w:t xml:space="preserve"> район</w:t>
      </w:r>
      <w:r w:rsidR="00DB52EA">
        <w:rPr>
          <w:color w:val="auto"/>
          <w:sz w:val="28"/>
          <w:szCs w:val="28"/>
        </w:rPr>
        <w:t>ов</w:t>
      </w:r>
      <w:r w:rsidRPr="00014466">
        <w:rPr>
          <w:color w:val="auto"/>
          <w:sz w:val="28"/>
          <w:szCs w:val="28"/>
        </w:rPr>
        <w:t>.</w:t>
      </w:r>
      <w:r w:rsidR="00D50836">
        <w:rPr>
          <w:color w:val="auto"/>
          <w:sz w:val="28"/>
          <w:szCs w:val="28"/>
        </w:rPr>
        <w:t>Проверкой охвачены 8 объектов, из которых 6 – органы местного самоуправления, 2- муниципальные бюджетные образовательные учреждения.</w:t>
      </w:r>
    </w:p>
    <w:p w:rsidR="0062560D" w:rsidRDefault="00014466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466">
        <w:rPr>
          <w:color w:val="auto"/>
          <w:sz w:val="28"/>
          <w:szCs w:val="28"/>
        </w:rPr>
        <w:t xml:space="preserve">Проверено </w:t>
      </w:r>
      <w:r w:rsidR="00D50836" w:rsidRPr="00014466">
        <w:rPr>
          <w:color w:val="auto"/>
          <w:sz w:val="28"/>
          <w:szCs w:val="28"/>
        </w:rPr>
        <w:t>использование межбюджетных</w:t>
      </w:r>
      <w:r w:rsidRPr="00014466">
        <w:rPr>
          <w:color w:val="auto"/>
          <w:sz w:val="28"/>
          <w:szCs w:val="28"/>
        </w:rPr>
        <w:t xml:space="preserve"> трансфертов</w:t>
      </w:r>
      <w:r w:rsidR="00DB52EA">
        <w:rPr>
          <w:color w:val="auto"/>
          <w:sz w:val="28"/>
          <w:szCs w:val="28"/>
        </w:rPr>
        <w:t xml:space="preserve"> окружного бюджета</w:t>
      </w:r>
      <w:r w:rsidRPr="00014466">
        <w:rPr>
          <w:color w:val="auto"/>
          <w:sz w:val="28"/>
          <w:szCs w:val="28"/>
        </w:rPr>
        <w:t xml:space="preserve"> на общую </w:t>
      </w:r>
      <w:r w:rsidR="00D50836" w:rsidRPr="00014466">
        <w:rPr>
          <w:color w:val="auto"/>
          <w:sz w:val="28"/>
          <w:szCs w:val="28"/>
        </w:rPr>
        <w:t xml:space="preserve">сумму </w:t>
      </w:r>
      <w:r w:rsidR="00D50836">
        <w:rPr>
          <w:color w:val="auto"/>
          <w:sz w:val="28"/>
          <w:szCs w:val="28"/>
        </w:rPr>
        <w:t>2</w:t>
      </w:r>
      <w:r w:rsidR="00DB52EA">
        <w:rPr>
          <w:color w:val="auto"/>
          <w:sz w:val="28"/>
          <w:szCs w:val="28"/>
        </w:rPr>
        <w:t xml:space="preserve"> 862,1 млн.рублей.Нарушения выявлены на сумму 291,6 млн.рублей</w:t>
      </w:r>
      <w:r w:rsidR="00D50836">
        <w:rPr>
          <w:color w:val="auto"/>
          <w:sz w:val="28"/>
          <w:szCs w:val="28"/>
        </w:rPr>
        <w:t xml:space="preserve"> или 10,2% от суммы проверенных средств. </w:t>
      </w:r>
    </w:p>
    <w:p w:rsidR="0062560D" w:rsidRDefault="00D50836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</w:t>
      </w:r>
      <w:r w:rsidR="00C579B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основной объем нарушений или 99,7%</w:t>
      </w:r>
      <w:r w:rsidR="0062560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 сумму 290,7 млн.рублей приходится на Анадырский муниципальный район</w:t>
      </w:r>
      <w:r w:rsidR="0062560D">
        <w:rPr>
          <w:color w:val="auto"/>
          <w:sz w:val="28"/>
          <w:szCs w:val="28"/>
        </w:rPr>
        <w:t xml:space="preserve">, в котором </w:t>
      </w:r>
      <w:r w:rsidR="0062560D">
        <w:rPr>
          <w:color w:val="auto"/>
          <w:sz w:val="28"/>
          <w:szCs w:val="28"/>
        </w:rPr>
        <w:lastRenderedPageBreak/>
        <w:t>п</w:t>
      </w:r>
      <w:r w:rsidR="00A677FE">
        <w:rPr>
          <w:color w:val="auto"/>
          <w:sz w:val="28"/>
          <w:szCs w:val="28"/>
        </w:rPr>
        <w:t xml:space="preserve">роверены межбюджетные трансферты на сумму 1661,4 млн.рублей, </w:t>
      </w:r>
      <w:r w:rsidR="0062560D">
        <w:rPr>
          <w:color w:val="auto"/>
          <w:sz w:val="28"/>
          <w:szCs w:val="28"/>
        </w:rPr>
        <w:t xml:space="preserve">а </w:t>
      </w:r>
      <w:r w:rsidR="00A677FE">
        <w:rPr>
          <w:color w:val="auto"/>
          <w:sz w:val="28"/>
          <w:szCs w:val="28"/>
        </w:rPr>
        <w:t xml:space="preserve">доля </w:t>
      </w:r>
      <w:r w:rsidR="0062560D">
        <w:rPr>
          <w:color w:val="auto"/>
          <w:sz w:val="28"/>
          <w:szCs w:val="28"/>
        </w:rPr>
        <w:t xml:space="preserve">выявленных </w:t>
      </w:r>
      <w:r w:rsidR="00A677FE">
        <w:rPr>
          <w:color w:val="auto"/>
          <w:sz w:val="28"/>
          <w:szCs w:val="28"/>
        </w:rPr>
        <w:t>нарушений составила 17,5%</w:t>
      </w:r>
      <w:r w:rsidR="001A6A5B">
        <w:rPr>
          <w:color w:val="auto"/>
          <w:sz w:val="28"/>
          <w:szCs w:val="28"/>
        </w:rPr>
        <w:t xml:space="preserve">. </w:t>
      </w:r>
    </w:p>
    <w:p w:rsidR="00120377" w:rsidRDefault="00A677FE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120377">
        <w:rPr>
          <w:color w:val="auto"/>
          <w:sz w:val="28"/>
          <w:szCs w:val="28"/>
        </w:rPr>
        <w:t>аибольший объем нарушений допускался при заключении муниципальных контрактов</w:t>
      </w:r>
      <w:r>
        <w:rPr>
          <w:color w:val="auto"/>
          <w:sz w:val="28"/>
          <w:szCs w:val="28"/>
        </w:rPr>
        <w:t xml:space="preserve"> и составил</w:t>
      </w:r>
      <w:r w:rsidR="00120377">
        <w:rPr>
          <w:color w:val="auto"/>
          <w:sz w:val="28"/>
          <w:szCs w:val="28"/>
        </w:rPr>
        <w:t xml:space="preserve"> 213,0</w:t>
      </w:r>
      <w:r>
        <w:rPr>
          <w:color w:val="auto"/>
          <w:sz w:val="28"/>
          <w:szCs w:val="28"/>
        </w:rPr>
        <w:t xml:space="preserve"> млн.рублей, </w:t>
      </w:r>
      <w:r w:rsidR="00120377">
        <w:rPr>
          <w:color w:val="auto"/>
          <w:sz w:val="28"/>
          <w:szCs w:val="28"/>
        </w:rPr>
        <w:t xml:space="preserve">в сфере законодательства, регулирующего закупки для муниципальных </w:t>
      </w:r>
      <w:r w:rsidR="00C579B9">
        <w:rPr>
          <w:color w:val="auto"/>
          <w:sz w:val="28"/>
          <w:szCs w:val="28"/>
        </w:rPr>
        <w:t>нужд -</w:t>
      </w:r>
      <w:r>
        <w:rPr>
          <w:color w:val="auto"/>
          <w:sz w:val="28"/>
          <w:szCs w:val="28"/>
        </w:rPr>
        <w:t xml:space="preserve"> 77,</w:t>
      </w:r>
      <w:r w:rsidR="00C579B9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млн.рублей.</w:t>
      </w:r>
    </w:p>
    <w:p w:rsidR="00216A79" w:rsidRDefault="00216A79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Проверками установлены факты предоставления из районных бюджетов</w:t>
      </w:r>
      <w:r w:rsidR="0062560D">
        <w:rPr>
          <w:color w:val="auto"/>
          <w:sz w:val="28"/>
          <w:szCs w:val="28"/>
        </w:rPr>
        <w:t xml:space="preserve"> Анадырского и Чукотского муниципальных районов</w:t>
      </w:r>
      <w:r>
        <w:rPr>
          <w:color w:val="auto"/>
          <w:sz w:val="28"/>
          <w:szCs w:val="28"/>
        </w:rPr>
        <w:t xml:space="preserve"> субсидий на возмещение фактических затрат производителям товаров, работ и услуг </w:t>
      </w:r>
      <w:r w:rsidR="00A677FE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общ</w:t>
      </w:r>
      <w:r w:rsidR="00A677FE">
        <w:rPr>
          <w:color w:val="auto"/>
          <w:sz w:val="28"/>
          <w:szCs w:val="28"/>
        </w:rPr>
        <w:t>ую</w:t>
      </w:r>
      <w:r>
        <w:rPr>
          <w:color w:val="auto"/>
          <w:sz w:val="28"/>
          <w:szCs w:val="28"/>
        </w:rPr>
        <w:t xml:space="preserve"> сумм</w:t>
      </w:r>
      <w:r w:rsidR="00A677FE">
        <w:rPr>
          <w:color w:val="auto"/>
          <w:sz w:val="28"/>
          <w:szCs w:val="28"/>
        </w:rPr>
        <w:t>у</w:t>
      </w:r>
      <w:r w:rsidR="00DB52EA">
        <w:rPr>
          <w:color w:val="auto"/>
          <w:sz w:val="28"/>
          <w:szCs w:val="28"/>
        </w:rPr>
        <w:t>15,6 млн.рублей</w:t>
      </w:r>
      <w:r>
        <w:rPr>
          <w:color w:val="auto"/>
          <w:sz w:val="28"/>
          <w:szCs w:val="28"/>
        </w:rPr>
        <w:t xml:space="preserve"> в нарушение требований, установленных статьей 78 Бюджетного кодекса РФ:</w:t>
      </w:r>
    </w:p>
    <w:p w:rsidR="00120377" w:rsidRDefault="00DB52EA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120377">
        <w:rPr>
          <w:color w:val="auto"/>
          <w:sz w:val="28"/>
          <w:szCs w:val="28"/>
        </w:rPr>
        <w:t xml:space="preserve"> Анадырском муниципальном районе субсидии на поддержку производства социально-значимых видов хлеба и на поддержку производства мясной и молочной продукции на общую сумму 14,8 млн.рублей предоставлялись из районного бюджета в отсутствие документального подтвержде</w:t>
      </w:r>
      <w:r>
        <w:rPr>
          <w:color w:val="auto"/>
          <w:sz w:val="28"/>
          <w:szCs w:val="28"/>
        </w:rPr>
        <w:t>ния затрат</w:t>
      </w:r>
      <w:r w:rsidR="005F0DA2">
        <w:rPr>
          <w:color w:val="auto"/>
          <w:sz w:val="28"/>
          <w:szCs w:val="28"/>
        </w:rPr>
        <w:t>, в связи с отсутствием надлежащих требований в Порядках, рег</w:t>
      </w:r>
      <w:r w:rsidR="00C579B9">
        <w:rPr>
          <w:color w:val="auto"/>
          <w:sz w:val="28"/>
          <w:szCs w:val="28"/>
        </w:rPr>
        <w:t>ламентиру</w:t>
      </w:r>
      <w:r w:rsidR="005F0DA2">
        <w:rPr>
          <w:color w:val="auto"/>
          <w:sz w:val="28"/>
          <w:szCs w:val="28"/>
        </w:rPr>
        <w:t>ющих предоставление указанных субсидий</w:t>
      </w:r>
      <w:r>
        <w:rPr>
          <w:color w:val="auto"/>
          <w:sz w:val="28"/>
          <w:szCs w:val="28"/>
        </w:rPr>
        <w:t>;</w:t>
      </w:r>
    </w:p>
    <w:p w:rsidR="005F0DA2" w:rsidRDefault="00DB52EA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Чукотском муниципальном районе </w:t>
      </w:r>
      <w:r w:rsidR="00A677FE">
        <w:rPr>
          <w:color w:val="auto"/>
          <w:sz w:val="28"/>
          <w:szCs w:val="28"/>
        </w:rPr>
        <w:t>средств</w:t>
      </w:r>
      <w:r w:rsidR="006C5313">
        <w:rPr>
          <w:color w:val="auto"/>
          <w:sz w:val="28"/>
          <w:szCs w:val="28"/>
        </w:rPr>
        <w:t>а</w:t>
      </w:r>
      <w:r w:rsidR="00A677FE">
        <w:rPr>
          <w:color w:val="auto"/>
          <w:sz w:val="28"/>
          <w:szCs w:val="28"/>
        </w:rPr>
        <w:t xml:space="preserve"> субвенции </w:t>
      </w:r>
      <w:r w:rsidR="006C5313">
        <w:rPr>
          <w:color w:val="auto"/>
          <w:sz w:val="28"/>
          <w:szCs w:val="28"/>
        </w:rPr>
        <w:t xml:space="preserve">в сумме </w:t>
      </w:r>
      <w:r w:rsidR="00A677FE">
        <w:rPr>
          <w:color w:val="auto"/>
          <w:sz w:val="28"/>
          <w:szCs w:val="28"/>
        </w:rPr>
        <w:t xml:space="preserve">0,8 </w:t>
      </w:r>
      <w:r w:rsidR="00C579B9">
        <w:rPr>
          <w:color w:val="auto"/>
          <w:sz w:val="28"/>
          <w:szCs w:val="28"/>
        </w:rPr>
        <w:t xml:space="preserve">млн.рублей </w:t>
      </w:r>
      <w:r w:rsidR="00C579B9" w:rsidRPr="006C5313">
        <w:rPr>
          <w:color w:val="auto"/>
          <w:sz w:val="28"/>
          <w:szCs w:val="28"/>
        </w:rPr>
        <w:t>перечислены</w:t>
      </w:r>
      <w:r w:rsidR="00D91A3A">
        <w:rPr>
          <w:color w:val="auto"/>
          <w:sz w:val="28"/>
          <w:szCs w:val="28"/>
        </w:rPr>
        <w:t xml:space="preserve">МУП Чукотского муниципального района «Айсберг» </w:t>
      </w:r>
      <w:r w:rsidR="0062560D">
        <w:rPr>
          <w:color w:val="auto"/>
          <w:sz w:val="28"/>
          <w:szCs w:val="28"/>
        </w:rPr>
        <w:t>без</w:t>
      </w:r>
      <w:r>
        <w:rPr>
          <w:color w:val="auto"/>
          <w:sz w:val="28"/>
          <w:szCs w:val="28"/>
        </w:rPr>
        <w:t xml:space="preserve"> документального подтверждения факта оказания услуг по отлову и содержанию безнадзорных животных</w:t>
      </w:r>
      <w:r w:rsidR="006C5313">
        <w:rPr>
          <w:color w:val="auto"/>
          <w:sz w:val="28"/>
          <w:szCs w:val="28"/>
        </w:rPr>
        <w:t>.</w:t>
      </w:r>
    </w:p>
    <w:p w:rsidR="00DB52EA" w:rsidRDefault="005F0DA2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1A6A5B">
        <w:rPr>
          <w:color w:val="auto"/>
          <w:sz w:val="28"/>
          <w:szCs w:val="28"/>
        </w:rPr>
        <w:t xml:space="preserve"> связи с неисполнением </w:t>
      </w:r>
      <w:r w:rsidR="00B46CB8">
        <w:rPr>
          <w:color w:val="auto"/>
          <w:sz w:val="28"/>
          <w:szCs w:val="28"/>
        </w:rPr>
        <w:t xml:space="preserve">Администрацией Анадырского муниципального района </w:t>
      </w:r>
      <w:r w:rsidR="001A6A5B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редставления Счетной палаты в части </w:t>
      </w:r>
      <w:r w:rsidR="001232A4">
        <w:rPr>
          <w:color w:val="auto"/>
          <w:sz w:val="28"/>
          <w:szCs w:val="28"/>
        </w:rPr>
        <w:t xml:space="preserve">устранения </w:t>
      </w:r>
      <w:r>
        <w:rPr>
          <w:color w:val="auto"/>
          <w:sz w:val="28"/>
          <w:szCs w:val="28"/>
        </w:rPr>
        <w:t>нарушений, связанных с предоставлением субсидий на поддержку производства социально-значимых видов хлеба и на поддержку производства мясной и молочной продукции на общую сумму 14,8 млн.рублей</w:t>
      </w:r>
      <w:r w:rsidR="00101BA0">
        <w:rPr>
          <w:color w:val="auto"/>
          <w:sz w:val="28"/>
          <w:szCs w:val="28"/>
        </w:rPr>
        <w:t xml:space="preserve"> и наличием </w:t>
      </w:r>
      <w:r w:rsidR="001232A4">
        <w:rPr>
          <w:color w:val="auto"/>
          <w:sz w:val="28"/>
          <w:szCs w:val="28"/>
        </w:rPr>
        <w:t xml:space="preserve">в нормативных правовых актах, регламентирующих предоставление субсидий </w:t>
      </w:r>
      <w:r w:rsidR="00101BA0">
        <w:rPr>
          <w:color w:val="auto"/>
          <w:sz w:val="28"/>
          <w:szCs w:val="28"/>
        </w:rPr>
        <w:t>коррупциогенных факторов</w:t>
      </w:r>
      <w:r w:rsidR="001232A4">
        <w:rPr>
          <w:color w:val="auto"/>
          <w:sz w:val="28"/>
          <w:szCs w:val="28"/>
        </w:rPr>
        <w:t>,</w:t>
      </w:r>
      <w:r w:rsidR="00101BA0">
        <w:rPr>
          <w:color w:val="auto"/>
          <w:sz w:val="28"/>
          <w:szCs w:val="28"/>
        </w:rPr>
        <w:t xml:space="preserve"> материалы были направлены в Прокуратуру Чукотского автономного округа. По данным Прокуратуры Чукотского автономного округа акт прокурорск</w:t>
      </w:r>
      <w:r w:rsidR="00B46CB8">
        <w:rPr>
          <w:color w:val="auto"/>
          <w:sz w:val="28"/>
          <w:szCs w:val="28"/>
        </w:rPr>
        <w:t>ого реагирования удовлетворен, А</w:t>
      </w:r>
      <w:r w:rsidR="00101BA0">
        <w:rPr>
          <w:color w:val="auto"/>
          <w:sz w:val="28"/>
          <w:szCs w:val="28"/>
        </w:rPr>
        <w:t>дминистрацией Анадырского муниципального района проведена работа по приведению нормативных правовых актов в соответствие с законодательством, у получателей субсидии истребованы документы, подтверждающие целевое расходование бюджетных средств.</w:t>
      </w:r>
    </w:p>
    <w:p w:rsidR="00CF3EB9" w:rsidRDefault="00101BA0" w:rsidP="00CF3EB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CF3EB9">
        <w:rPr>
          <w:color w:val="auto"/>
          <w:sz w:val="28"/>
          <w:szCs w:val="28"/>
        </w:rPr>
        <w:t>дминистрацией Чукотского муниципального района документально подтверждено целевое расходование средств в сумме 0,8 млн.рублей,перечисленны</w:t>
      </w:r>
      <w:r w:rsidR="001A6A5B">
        <w:rPr>
          <w:color w:val="auto"/>
          <w:sz w:val="28"/>
          <w:szCs w:val="28"/>
        </w:rPr>
        <w:t>х</w:t>
      </w:r>
      <w:r w:rsidR="00CF3EB9">
        <w:rPr>
          <w:color w:val="auto"/>
          <w:sz w:val="28"/>
          <w:szCs w:val="28"/>
        </w:rPr>
        <w:t xml:space="preserve"> МУП Чукотского муниципального района «Айсберг» за оказан</w:t>
      </w:r>
      <w:r w:rsidR="00E76294">
        <w:rPr>
          <w:color w:val="auto"/>
          <w:sz w:val="28"/>
          <w:szCs w:val="28"/>
        </w:rPr>
        <w:t>ные</w:t>
      </w:r>
      <w:r w:rsidR="00CF3EB9">
        <w:rPr>
          <w:color w:val="auto"/>
          <w:sz w:val="28"/>
          <w:szCs w:val="28"/>
        </w:rPr>
        <w:t xml:space="preserve"> услуг</w:t>
      </w:r>
      <w:r w:rsidR="00E76294">
        <w:rPr>
          <w:color w:val="auto"/>
          <w:sz w:val="28"/>
          <w:szCs w:val="28"/>
        </w:rPr>
        <w:t>и.</w:t>
      </w:r>
    </w:p>
    <w:p w:rsidR="00CF3EB9" w:rsidRDefault="001232A4" w:rsidP="00CF3EB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Также, п</w:t>
      </w:r>
      <w:r w:rsidR="00CF3EB9">
        <w:rPr>
          <w:color w:val="auto"/>
          <w:sz w:val="28"/>
          <w:szCs w:val="28"/>
        </w:rPr>
        <w:t>о результатам исполнения представлени</w:t>
      </w:r>
      <w:r w:rsidR="003915F7">
        <w:rPr>
          <w:color w:val="auto"/>
          <w:sz w:val="28"/>
          <w:szCs w:val="28"/>
        </w:rPr>
        <w:t>я</w:t>
      </w:r>
      <w:r w:rsidR="00CF3EB9">
        <w:rPr>
          <w:color w:val="auto"/>
          <w:sz w:val="28"/>
          <w:szCs w:val="28"/>
        </w:rPr>
        <w:t xml:space="preserve"> Счетной палаты в Анадырском муниципальном районе расторгнуты муниципальные контракты с ООО «Чукотка –</w:t>
      </w:r>
      <w:proofErr w:type="spellStart"/>
      <w:r w:rsidR="00CF3EB9">
        <w:rPr>
          <w:color w:val="auto"/>
          <w:sz w:val="28"/>
          <w:szCs w:val="28"/>
        </w:rPr>
        <w:t>Дискавери</w:t>
      </w:r>
      <w:proofErr w:type="spellEnd"/>
      <w:r w:rsidR="00CF3EB9">
        <w:rPr>
          <w:color w:val="auto"/>
          <w:sz w:val="28"/>
          <w:szCs w:val="28"/>
        </w:rPr>
        <w:t xml:space="preserve">» на оказание услуг по отлову и содержанию безнадзорных животных на 2017 год </w:t>
      </w:r>
      <w:r w:rsidR="003915F7">
        <w:rPr>
          <w:color w:val="auto"/>
          <w:sz w:val="28"/>
          <w:szCs w:val="28"/>
        </w:rPr>
        <w:t>в общей сумме</w:t>
      </w:r>
      <w:r w:rsidR="00CF3EB9">
        <w:rPr>
          <w:color w:val="auto"/>
          <w:sz w:val="28"/>
          <w:szCs w:val="28"/>
        </w:rPr>
        <w:t xml:space="preserve"> 0,43 млн.рублей, исполнение которых могло привести к нецелевому расходованию бюджетных средств в указанной сумме.</w:t>
      </w:r>
    </w:p>
    <w:p w:rsidR="00CF3EB9" w:rsidRDefault="00CF3EB9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Кроме того, в Чукотском муниципальном районе были устранены нарушения и недостатки в нормативной правовой базе, регулирующей бюджетный процесс в муниципальном образовании, выявленные в </w:t>
      </w:r>
      <w:r w:rsidR="003915F7">
        <w:rPr>
          <w:color w:val="auto"/>
          <w:sz w:val="28"/>
          <w:szCs w:val="28"/>
        </w:rPr>
        <w:t>ходе</w:t>
      </w:r>
      <w:r>
        <w:rPr>
          <w:color w:val="auto"/>
          <w:sz w:val="28"/>
          <w:szCs w:val="28"/>
        </w:rPr>
        <w:t xml:space="preserve"> проверки Счетной палаты, а именно:</w:t>
      </w:r>
    </w:p>
    <w:p w:rsidR="00873042" w:rsidRDefault="00873042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приведения Устава муниципального образования Чукотского муниципального района в соответствие с положениями</w:t>
      </w:r>
      <w:r w:rsidR="00B15ADF">
        <w:rPr>
          <w:color w:val="auto"/>
          <w:sz w:val="28"/>
          <w:szCs w:val="28"/>
        </w:rPr>
        <w:t xml:space="preserve"> федерального законодательства</w:t>
      </w:r>
      <w:r w:rsidR="001A6A5B">
        <w:rPr>
          <w:color w:val="auto"/>
          <w:sz w:val="28"/>
          <w:szCs w:val="28"/>
        </w:rPr>
        <w:t>,</w:t>
      </w:r>
      <w:r w:rsidR="00B46CB8">
        <w:rPr>
          <w:color w:val="auto"/>
          <w:sz w:val="28"/>
          <w:szCs w:val="28"/>
        </w:rPr>
        <w:t xml:space="preserve"> Г</w:t>
      </w:r>
      <w:r w:rsidR="00B15ADF">
        <w:rPr>
          <w:color w:val="auto"/>
          <w:sz w:val="28"/>
          <w:szCs w:val="28"/>
        </w:rPr>
        <w:t xml:space="preserve">лавой Администрации муниципального образования на рассмотрение в Совет депутатов муниципального образования внесен проект решения о внесении изменений в Устав, в части определяющей статус Управления финансов, экономики и </w:t>
      </w:r>
      <w:r w:rsidR="003915F7">
        <w:rPr>
          <w:color w:val="auto"/>
          <w:sz w:val="28"/>
          <w:szCs w:val="28"/>
        </w:rPr>
        <w:t>имущественных отношений</w:t>
      </w:r>
      <w:r w:rsidR="00B15ADF">
        <w:rPr>
          <w:color w:val="auto"/>
          <w:sz w:val="28"/>
          <w:szCs w:val="28"/>
        </w:rPr>
        <w:t xml:space="preserve"> и Управления социальной политики муниципального образования;</w:t>
      </w:r>
    </w:p>
    <w:p w:rsidR="00873042" w:rsidRDefault="00CF3EB9" w:rsidP="0087304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Решением Совета депутатов муниципального образования 26 мая 2017 года внесены изменения в Положение о бюджетном процессе в Чукотском муниципальном районе, в части утверждения порядка ведения муниципальной долговой книги;</w:t>
      </w:r>
    </w:p>
    <w:p w:rsidR="00CF3EB9" w:rsidRDefault="00CF3EB9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приняты меры к недопущению нарушения бюджетного законодательства</w:t>
      </w:r>
      <w:r w:rsidR="003915F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 </w:t>
      </w:r>
      <w:r w:rsidR="00B15ADF">
        <w:rPr>
          <w:color w:val="auto"/>
          <w:sz w:val="28"/>
          <w:szCs w:val="28"/>
        </w:rPr>
        <w:t>части превышения</w:t>
      </w:r>
      <w:r>
        <w:rPr>
          <w:color w:val="auto"/>
          <w:sz w:val="28"/>
          <w:szCs w:val="28"/>
        </w:rPr>
        <w:t xml:space="preserve"> объема заимствований</w:t>
      </w:r>
      <w:r w:rsidR="00873042">
        <w:rPr>
          <w:color w:val="auto"/>
          <w:sz w:val="28"/>
          <w:szCs w:val="28"/>
        </w:rPr>
        <w:t xml:space="preserve"> и установления верхнего предела долга по муниципальным гарантиям;</w:t>
      </w:r>
    </w:p>
    <w:p w:rsidR="00D91A3A" w:rsidRDefault="00873042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муниципальные правовые акты, регламентирующие порядок предоставления из бюджета муниципального района субсидий физическим и юридическим лицам приведены в соответствие с требованиями</w:t>
      </w:r>
      <w:r w:rsidR="00E76294">
        <w:rPr>
          <w:color w:val="auto"/>
          <w:sz w:val="28"/>
          <w:szCs w:val="28"/>
        </w:rPr>
        <w:t>статьи 78 Бюджетного кодекса РФ.</w:t>
      </w:r>
    </w:p>
    <w:p w:rsidR="00E76294" w:rsidRPr="00014466" w:rsidRDefault="00E76294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418D3" w:rsidRDefault="003F02BD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418D3">
        <w:rPr>
          <w:color w:val="auto"/>
          <w:sz w:val="28"/>
          <w:szCs w:val="28"/>
        </w:rPr>
        <w:t>Полномочия</w:t>
      </w:r>
      <w:r>
        <w:rPr>
          <w:b/>
          <w:color w:val="auto"/>
          <w:sz w:val="28"/>
          <w:szCs w:val="28"/>
        </w:rPr>
        <w:t xml:space="preserve"> по контролю з</w:t>
      </w:r>
      <w:r w:rsidRPr="003F02BD">
        <w:rPr>
          <w:b/>
          <w:color w:val="auto"/>
          <w:sz w:val="28"/>
          <w:szCs w:val="28"/>
        </w:rPr>
        <w:t xml:space="preserve">а соблюдением установленного </w:t>
      </w:r>
      <w:r>
        <w:rPr>
          <w:b/>
          <w:color w:val="auto"/>
          <w:sz w:val="28"/>
          <w:szCs w:val="28"/>
        </w:rPr>
        <w:t>п</w:t>
      </w:r>
      <w:r w:rsidRPr="003F02BD">
        <w:rPr>
          <w:b/>
          <w:color w:val="auto"/>
          <w:sz w:val="28"/>
          <w:szCs w:val="28"/>
        </w:rPr>
        <w:t>орядка управления и распоряжения имуществом</w:t>
      </w:r>
      <w:r>
        <w:rPr>
          <w:b/>
          <w:color w:val="auto"/>
          <w:sz w:val="28"/>
          <w:szCs w:val="28"/>
        </w:rPr>
        <w:t>,</w:t>
      </w:r>
      <w:r w:rsidRPr="003F02BD">
        <w:rPr>
          <w:b/>
          <w:color w:val="auto"/>
          <w:sz w:val="28"/>
          <w:szCs w:val="28"/>
        </w:rPr>
        <w:t xml:space="preserve"> находящимся в государственной собственности</w:t>
      </w:r>
      <w:r w:rsidR="005418D3">
        <w:rPr>
          <w:b/>
          <w:color w:val="auto"/>
          <w:sz w:val="28"/>
          <w:szCs w:val="28"/>
        </w:rPr>
        <w:t xml:space="preserve"> Чукотского автономного округа </w:t>
      </w:r>
      <w:r w:rsidR="005418D3" w:rsidRPr="005418D3">
        <w:rPr>
          <w:color w:val="auto"/>
          <w:sz w:val="28"/>
          <w:szCs w:val="28"/>
        </w:rPr>
        <w:t>осуществлялись</w:t>
      </w:r>
      <w:r w:rsidR="00EC6E7C">
        <w:rPr>
          <w:color w:val="auto"/>
          <w:sz w:val="28"/>
          <w:szCs w:val="28"/>
        </w:rPr>
        <w:t xml:space="preserve"> Счетной палатой </w:t>
      </w:r>
      <w:r w:rsidR="00EC6E7C" w:rsidRPr="005418D3">
        <w:rPr>
          <w:color w:val="auto"/>
          <w:sz w:val="28"/>
          <w:szCs w:val="28"/>
        </w:rPr>
        <w:t>при</w:t>
      </w:r>
      <w:r w:rsidR="005418D3" w:rsidRPr="005418D3">
        <w:rPr>
          <w:color w:val="auto"/>
          <w:sz w:val="28"/>
          <w:szCs w:val="28"/>
        </w:rPr>
        <w:t>проведени</w:t>
      </w:r>
      <w:r w:rsidR="00B46CB8">
        <w:rPr>
          <w:color w:val="auto"/>
          <w:sz w:val="28"/>
          <w:szCs w:val="28"/>
        </w:rPr>
        <w:t>ипроверки в ГП Чукотского автономного округа «Чукоткоммунхоз», ГКУ «Управление гражданской защиты и противопожарной службы Чукотского автономного округа» и в ГАУ Чукотского автономного округа «База авиационной охраны лесов».</w:t>
      </w:r>
      <w:r w:rsidR="00EB708A">
        <w:rPr>
          <w:color w:val="auto"/>
          <w:sz w:val="28"/>
          <w:szCs w:val="28"/>
        </w:rPr>
        <w:t xml:space="preserve"> Контрольным мероприятием охвачено государственное имущество общей стоимостью 6 012,6 </w:t>
      </w:r>
      <w:r w:rsidR="00EC6E7C">
        <w:rPr>
          <w:color w:val="auto"/>
          <w:sz w:val="28"/>
          <w:szCs w:val="28"/>
        </w:rPr>
        <w:t>млн.</w:t>
      </w:r>
      <w:r w:rsidR="00EB708A">
        <w:rPr>
          <w:color w:val="auto"/>
          <w:sz w:val="28"/>
          <w:szCs w:val="28"/>
        </w:rPr>
        <w:t>рублей.</w:t>
      </w:r>
    </w:p>
    <w:p w:rsidR="00EC6E7C" w:rsidRDefault="00CE30E4" w:rsidP="00EC6E7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мероприятия выявлены нарушения Федерального закона о бухгалтерском учете</w:t>
      </w:r>
      <w:r w:rsidR="00EC6E7C">
        <w:rPr>
          <w:color w:val="auto"/>
          <w:sz w:val="28"/>
          <w:szCs w:val="28"/>
        </w:rPr>
        <w:t xml:space="preserve"> -</w:t>
      </w:r>
      <w:r>
        <w:rPr>
          <w:color w:val="auto"/>
          <w:sz w:val="28"/>
          <w:szCs w:val="28"/>
        </w:rPr>
        <w:t xml:space="preserve"> в части отражения хозяйственных операций по учету имущества, нарушений Закона Чукотского автономного округа о порядке управления и распоряжения государственной собственностью </w:t>
      </w:r>
      <w:r w:rsidR="00EC6E7C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в части </w:t>
      </w:r>
      <w:r w:rsidR="00EC6E7C">
        <w:rPr>
          <w:color w:val="auto"/>
          <w:sz w:val="28"/>
          <w:szCs w:val="28"/>
        </w:rPr>
        <w:t>учета в составе имущества Чукотского автономного округа незарегистрированных в установленном порядке объектов, либо зарегистрированных несвоевременно.</w:t>
      </w:r>
    </w:p>
    <w:p w:rsidR="00CE30E4" w:rsidRDefault="00A61AD2" w:rsidP="00EC6E7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 факт </w:t>
      </w:r>
      <w:r w:rsidR="00EC6E7C">
        <w:rPr>
          <w:color w:val="auto"/>
          <w:sz w:val="28"/>
          <w:szCs w:val="28"/>
        </w:rPr>
        <w:t>длительного неиспользования транспортн</w:t>
      </w:r>
      <w:r w:rsidR="006262A1">
        <w:rPr>
          <w:color w:val="auto"/>
          <w:sz w:val="28"/>
          <w:szCs w:val="28"/>
        </w:rPr>
        <w:t>ого</w:t>
      </w:r>
      <w:r w:rsidR="00EC6E7C">
        <w:rPr>
          <w:color w:val="auto"/>
          <w:sz w:val="28"/>
          <w:szCs w:val="28"/>
        </w:rPr>
        <w:t xml:space="preserve"> средств</w:t>
      </w:r>
      <w:r w:rsidR="006262A1">
        <w:rPr>
          <w:color w:val="auto"/>
          <w:sz w:val="28"/>
          <w:szCs w:val="28"/>
        </w:rPr>
        <w:t>а</w:t>
      </w:r>
      <w:r w:rsidR="00EC6E7C">
        <w:rPr>
          <w:color w:val="auto"/>
          <w:sz w:val="28"/>
          <w:szCs w:val="28"/>
        </w:rPr>
        <w:t xml:space="preserve"> стоимостью 2,0 млн.рублей, в связи с чем расходы на его приобретение в указанной сумме </w:t>
      </w:r>
      <w:r w:rsidR="00127BB3">
        <w:rPr>
          <w:color w:val="auto"/>
          <w:sz w:val="28"/>
          <w:szCs w:val="28"/>
        </w:rPr>
        <w:t xml:space="preserve">были </w:t>
      </w:r>
      <w:r w:rsidR="00EC6E7C">
        <w:rPr>
          <w:color w:val="auto"/>
          <w:sz w:val="28"/>
          <w:szCs w:val="28"/>
        </w:rPr>
        <w:t>безрезультатны</w:t>
      </w:r>
      <w:r w:rsidR="00127BB3">
        <w:rPr>
          <w:color w:val="auto"/>
          <w:sz w:val="28"/>
          <w:szCs w:val="28"/>
        </w:rPr>
        <w:t>.</w:t>
      </w:r>
    </w:p>
    <w:p w:rsidR="00E44CD0" w:rsidRDefault="00A61AD2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Управлении гражданской защиты и противопожарной службы выявлены многочисленные </w:t>
      </w:r>
      <w:r w:rsidR="00E44CD0">
        <w:rPr>
          <w:color w:val="auto"/>
          <w:sz w:val="28"/>
          <w:szCs w:val="28"/>
        </w:rPr>
        <w:t xml:space="preserve">процедурные </w:t>
      </w:r>
      <w:r>
        <w:rPr>
          <w:color w:val="auto"/>
          <w:sz w:val="28"/>
          <w:szCs w:val="28"/>
        </w:rPr>
        <w:t xml:space="preserve">нарушения законодательства </w:t>
      </w:r>
      <w:r w:rsidR="00127BB3">
        <w:rPr>
          <w:color w:val="auto"/>
          <w:sz w:val="28"/>
          <w:szCs w:val="28"/>
        </w:rPr>
        <w:t xml:space="preserve">в сфере государственных закупок, </w:t>
      </w:r>
      <w:r>
        <w:rPr>
          <w:color w:val="auto"/>
          <w:sz w:val="28"/>
          <w:szCs w:val="28"/>
        </w:rPr>
        <w:t xml:space="preserve">в результате чего государственные контракты </w:t>
      </w:r>
      <w:r w:rsidR="00127BB3">
        <w:rPr>
          <w:color w:val="auto"/>
          <w:sz w:val="28"/>
          <w:szCs w:val="28"/>
        </w:rPr>
        <w:t xml:space="preserve">на </w:t>
      </w:r>
      <w:r w:rsidR="00127BB3">
        <w:rPr>
          <w:color w:val="auto"/>
          <w:sz w:val="28"/>
          <w:szCs w:val="28"/>
        </w:rPr>
        <w:lastRenderedPageBreak/>
        <w:t>приобретение имущества на общую сумму</w:t>
      </w:r>
      <w:r>
        <w:rPr>
          <w:color w:val="auto"/>
          <w:sz w:val="28"/>
          <w:szCs w:val="28"/>
        </w:rPr>
        <w:t xml:space="preserve"> 4,5 млн.рублей заключены с нарушением</w:t>
      </w:r>
      <w:r w:rsidR="00E44CD0">
        <w:rPr>
          <w:color w:val="auto"/>
          <w:sz w:val="28"/>
          <w:szCs w:val="28"/>
        </w:rPr>
        <w:t xml:space="preserve"> законодательства.</w:t>
      </w:r>
    </w:p>
    <w:p w:rsidR="00A61AD2" w:rsidRDefault="00A61AD2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устранения выявленных Счетной палатой нарушений проверяемыми объектами</w:t>
      </w:r>
      <w:r w:rsidR="00972738">
        <w:rPr>
          <w:color w:val="auto"/>
          <w:sz w:val="28"/>
          <w:szCs w:val="28"/>
        </w:rPr>
        <w:t xml:space="preserve"> приняты следующие меры:</w:t>
      </w:r>
    </w:p>
    <w:p w:rsidR="00EB7DB0" w:rsidRDefault="00972738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EB7DB0">
        <w:rPr>
          <w:color w:val="auto"/>
          <w:sz w:val="28"/>
          <w:szCs w:val="28"/>
        </w:rPr>
        <w:t>арегистрировано в установленном порядке общежитие в п.Угольные Копи (модульного типа), числящееся на балансе ГП Чукотского автономного округа «Чукоткоммунхоз»;</w:t>
      </w:r>
    </w:p>
    <w:p w:rsidR="00EB7DB0" w:rsidRDefault="00EB7DB0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транспортное средство, стоимостью 2,0 млн.рублей</w:t>
      </w:r>
      <w:r w:rsidR="0097273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приобретенное для эксплуатации </w:t>
      </w:r>
      <w:r w:rsidR="00972738">
        <w:rPr>
          <w:color w:val="auto"/>
          <w:sz w:val="28"/>
          <w:szCs w:val="28"/>
        </w:rPr>
        <w:t>на участке ГП «</w:t>
      </w:r>
      <w:proofErr w:type="spellStart"/>
      <w:r w:rsidR="00972738">
        <w:rPr>
          <w:color w:val="auto"/>
          <w:sz w:val="28"/>
          <w:szCs w:val="28"/>
        </w:rPr>
        <w:t>Чукоткоммунхоз</w:t>
      </w:r>
      <w:proofErr w:type="spellEnd"/>
      <w:r w:rsidR="00972738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в </w:t>
      </w:r>
      <w:proofErr w:type="spellStart"/>
      <w:r>
        <w:rPr>
          <w:color w:val="auto"/>
          <w:sz w:val="28"/>
          <w:szCs w:val="28"/>
        </w:rPr>
        <w:t>п.Марково</w:t>
      </w:r>
      <w:proofErr w:type="spellEnd"/>
      <w:r w:rsidR="0097273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передано по назначению;</w:t>
      </w:r>
    </w:p>
    <w:p w:rsidR="00EB7DB0" w:rsidRDefault="00EB7DB0" w:rsidP="00CB13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Управлении гражданской защиты и противопожарной службы утвержден персональный состав Единой комиссии по осуществлению закупок товаров, работ и услуг, утверждено Положение</w:t>
      </w:r>
      <w:r w:rsidR="0097273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регламентирующее деятельность данной </w:t>
      </w:r>
      <w:r w:rsidR="00972738">
        <w:rPr>
          <w:color w:val="auto"/>
          <w:sz w:val="28"/>
          <w:szCs w:val="28"/>
        </w:rPr>
        <w:t>комиссии, заключен договор с образовательным учреждением на дополнительное профессиональное образование контрактного управляющего и членов Единой комиссии;</w:t>
      </w:r>
    </w:p>
    <w:p w:rsidR="00EB7DB0" w:rsidRDefault="00EB7DB0" w:rsidP="00CB13D1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устранены нарушения по учету имущества в бухгалтерском учете проверяемых объектов</w:t>
      </w:r>
      <w:r w:rsidR="00972738">
        <w:rPr>
          <w:color w:val="auto"/>
          <w:sz w:val="28"/>
          <w:szCs w:val="28"/>
        </w:rPr>
        <w:t>.</w:t>
      </w:r>
    </w:p>
    <w:p w:rsidR="005418D3" w:rsidRDefault="005418D3" w:rsidP="00CB13D1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940D3B" w:rsidRDefault="00940D3B" w:rsidP="00CB13D1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>Полномочия по организации и осуществлению контроля за законностью, результативностью (эффективностью и экономностью) использов</w:t>
      </w:r>
      <w:r w:rsidR="00040E36">
        <w:rPr>
          <w:b/>
          <w:color w:val="auto"/>
          <w:sz w:val="28"/>
          <w:szCs w:val="28"/>
        </w:rPr>
        <w:t xml:space="preserve">ания средств окружного бюджета </w:t>
      </w:r>
      <w:r>
        <w:rPr>
          <w:b/>
          <w:color w:val="auto"/>
          <w:sz w:val="28"/>
          <w:szCs w:val="28"/>
        </w:rPr>
        <w:t>и иных источников, предусмотренных законодательством</w:t>
      </w:r>
      <w:r w:rsidR="00B47044">
        <w:rPr>
          <w:b/>
          <w:color w:val="auto"/>
          <w:sz w:val="28"/>
          <w:szCs w:val="28"/>
        </w:rPr>
        <w:t>.</w:t>
      </w:r>
    </w:p>
    <w:p w:rsidR="00940D3B" w:rsidRDefault="00B47044" w:rsidP="00CB13D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Pr="00B47044">
        <w:rPr>
          <w:color w:val="auto"/>
          <w:sz w:val="28"/>
          <w:szCs w:val="28"/>
        </w:rPr>
        <w:t>В рамках указанных полномочий проведены 2 контрольных мероприятия</w:t>
      </w:r>
      <w:r w:rsidR="006262A1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>проверк</w:t>
      </w:r>
      <w:r w:rsidR="006262A1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законности и результативности использования субсидий, предоставленных на </w:t>
      </w:r>
      <w:r w:rsidRPr="00644DB8">
        <w:rPr>
          <w:b/>
          <w:color w:val="auto"/>
          <w:sz w:val="28"/>
          <w:szCs w:val="28"/>
        </w:rPr>
        <w:t>выполнение государственного задания</w:t>
      </w:r>
      <w:r w:rsidR="000A31B9">
        <w:rPr>
          <w:color w:val="auto"/>
          <w:sz w:val="28"/>
          <w:szCs w:val="28"/>
        </w:rPr>
        <w:t>автономным учреждениям: ГАУ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69174E">
        <w:rPr>
          <w:color w:val="auto"/>
          <w:sz w:val="28"/>
          <w:szCs w:val="28"/>
        </w:rPr>
        <w:t xml:space="preserve"> (далее – Институт образования)</w:t>
      </w:r>
      <w:r w:rsidR="000A31B9">
        <w:rPr>
          <w:color w:val="auto"/>
          <w:sz w:val="28"/>
          <w:szCs w:val="28"/>
        </w:rPr>
        <w:t xml:space="preserve">, АО Чукотского автономного округа по </w:t>
      </w:r>
      <w:proofErr w:type="spellStart"/>
      <w:r w:rsidR="000A31B9">
        <w:rPr>
          <w:color w:val="auto"/>
          <w:sz w:val="28"/>
          <w:szCs w:val="28"/>
        </w:rPr>
        <w:t>киновидеопрокату</w:t>
      </w:r>
      <w:proofErr w:type="spellEnd"/>
      <w:r w:rsidR="000A31B9">
        <w:rPr>
          <w:color w:val="auto"/>
          <w:sz w:val="28"/>
          <w:szCs w:val="28"/>
        </w:rPr>
        <w:t xml:space="preserve"> и кинообслуживанию населения «</w:t>
      </w:r>
      <w:proofErr w:type="spellStart"/>
      <w:r w:rsidR="000A31B9">
        <w:rPr>
          <w:color w:val="auto"/>
          <w:sz w:val="28"/>
          <w:szCs w:val="28"/>
        </w:rPr>
        <w:t>Окркиновидеопрокат</w:t>
      </w:r>
      <w:proofErr w:type="spellEnd"/>
      <w:r w:rsidR="000A31B9">
        <w:rPr>
          <w:color w:val="auto"/>
          <w:sz w:val="28"/>
          <w:szCs w:val="28"/>
        </w:rPr>
        <w:t>»</w:t>
      </w:r>
      <w:r w:rsidR="0069174E">
        <w:rPr>
          <w:color w:val="auto"/>
          <w:sz w:val="28"/>
          <w:szCs w:val="28"/>
        </w:rPr>
        <w:t xml:space="preserve"> (далее – «</w:t>
      </w:r>
      <w:proofErr w:type="spellStart"/>
      <w:r w:rsidR="0069174E">
        <w:rPr>
          <w:color w:val="auto"/>
          <w:sz w:val="28"/>
          <w:szCs w:val="28"/>
        </w:rPr>
        <w:t>Окркиновидеопрокат</w:t>
      </w:r>
      <w:proofErr w:type="spellEnd"/>
      <w:r w:rsidR="0069174E">
        <w:rPr>
          <w:color w:val="auto"/>
          <w:sz w:val="28"/>
          <w:szCs w:val="28"/>
        </w:rPr>
        <w:t>»)</w:t>
      </w:r>
      <w:r w:rsidR="000A31B9">
        <w:rPr>
          <w:color w:val="auto"/>
          <w:sz w:val="28"/>
          <w:szCs w:val="28"/>
        </w:rPr>
        <w:t>.</w:t>
      </w:r>
      <w:r w:rsidR="00E149FA">
        <w:rPr>
          <w:color w:val="auto"/>
          <w:sz w:val="28"/>
          <w:szCs w:val="28"/>
        </w:rPr>
        <w:t xml:space="preserve"> Проверены 100,4 млн.рублей, направленных из окружного бюджета учреждениям на выполнение государственных заданий.</w:t>
      </w:r>
    </w:p>
    <w:p w:rsidR="00687F6F" w:rsidRDefault="00687F6F" w:rsidP="00687F6F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  <w:t>Проверкой установлено, что оба учреждения в 2016-2017 годах допускали нарушения трудового законодательства: «</w:t>
      </w:r>
      <w:proofErr w:type="spellStart"/>
      <w:r>
        <w:rPr>
          <w:color w:val="auto"/>
          <w:sz w:val="28"/>
          <w:szCs w:val="28"/>
        </w:rPr>
        <w:t>Окркиновидеопрокат</w:t>
      </w:r>
      <w:proofErr w:type="spellEnd"/>
      <w:r>
        <w:rPr>
          <w:color w:val="auto"/>
          <w:sz w:val="28"/>
          <w:szCs w:val="28"/>
        </w:rPr>
        <w:t xml:space="preserve">» - на сумму 275,5 тыс.рублей, </w:t>
      </w:r>
      <w:r w:rsidR="0069174E">
        <w:rPr>
          <w:color w:val="auto"/>
          <w:sz w:val="28"/>
          <w:szCs w:val="28"/>
        </w:rPr>
        <w:t>Институт образования</w:t>
      </w:r>
      <w:r>
        <w:rPr>
          <w:color w:val="auto"/>
          <w:sz w:val="28"/>
          <w:szCs w:val="28"/>
        </w:rPr>
        <w:t xml:space="preserve"> - </w:t>
      </w:r>
      <w:r w:rsidR="00DC7BEA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159,9 тыс.рублей.</w:t>
      </w:r>
      <w:r w:rsidR="00352DD7">
        <w:rPr>
          <w:color w:val="auto"/>
          <w:sz w:val="28"/>
          <w:szCs w:val="28"/>
        </w:rPr>
        <w:t xml:space="preserve"> При этом, нарушения при </w:t>
      </w:r>
      <w:r w:rsidR="00197822">
        <w:rPr>
          <w:sz w:val="28"/>
          <w:szCs w:val="28"/>
        </w:rPr>
        <w:t>исчислении среднего</w:t>
      </w:r>
      <w:r w:rsidR="00352DD7">
        <w:rPr>
          <w:sz w:val="28"/>
          <w:szCs w:val="28"/>
        </w:rPr>
        <w:t xml:space="preserve"> заработка</w:t>
      </w:r>
      <w:r w:rsidR="00197822">
        <w:rPr>
          <w:sz w:val="28"/>
          <w:szCs w:val="28"/>
        </w:rPr>
        <w:t xml:space="preserve"> для оплаты отпусков работников учреждений</w:t>
      </w:r>
      <w:r w:rsidR="0022168A">
        <w:rPr>
          <w:color w:val="auto"/>
          <w:sz w:val="28"/>
          <w:szCs w:val="28"/>
        </w:rPr>
        <w:t xml:space="preserve">носили системный характер. </w:t>
      </w:r>
    </w:p>
    <w:p w:rsidR="00197822" w:rsidRDefault="00197822" w:rsidP="00687F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Также, </w:t>
      </w:r>
      <w:r>
        <w:rPr>
          <w:color w:val="auto"/>
          <w:sz w:val="28"/>
          <w:szCs w:val="28"/>
        </w:rPr>
        <w:t>«</w:t>
      </w:r>
      <w:proofErr w:type="spellStart"/>
      <w:r w:rsidR="00944063">
        <w:rPr>
          <w:color w:val="auto"/>
          <w:sz w:val="28"/>
          <w:szCs w:val="28"/>
        </w:rPr>
        <w:t>Окркиновидеопрокат</w:t>
      </w:r>
      <w:proofErr w:type="spellEnd"/>
      <w:r w:rsidR="00944063">
        <w:rPr>
          <w:color w:val="auto"/>
          <w:sz w:val="28"/>
          <w:szCs w:val="28"/>
        </w:rPr>
        <w:t>» не</w:t>
      </w:r>
      <w:r>
        <w:rPr>
          <w:color w:val="auto"/>
          <w:sz w:val="28"/>
          <w:szCs w:val="28"/>
        </w:rPr>
        <w:t xml:space="preserve"> применяли</w:t>
      </w:r>
      <w:r w:rsidR="00944063">
        <w:rPr>
          <w:color w:val="auto"/>
          <w:sz w:val="28"/>
          <w:szCs w:val="28"/>
        </w:rPr>
        <w:t>сь</w:t>
      </w:r>
      <w:r>
        <w:rPr>
          <w:color w:val="auto"/>
          <w:sz w:val="28"/>
          <w:szCs w:val="28"/>
        </w:rPr>
        <w:t xml:space="preserve"> повышающи</w:t>
      </w:r>
      <w:r w:rsidR="00944063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коэффициент</w:t>
      </w:r>
      <w:r w:rsidR="00944063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к оклад</w:t>
      </w:r>
      <w:r w:rsidR="00482780">
        <w:rPr>
          <w:color w:val="auto"/>
          <w:sz w:val="28"/>
          <w:szCs w:val="28"/>
        </w:rPr>
        <w:t>ам</w:t>
      </w:r>
      <w:r>
        <w:rPr>
          <w:color w:val="auto"/>
          <w:sz w:val="28"/>
          <w:szCs w:val="28"/>
        </w:rPr>
        <w:t xml:space="preserve"> работников, привлекаемых в выходные и праздничные дни, в пе</w:t>
      </w:r>
      <w:r w:rsidR="00944063">
        <w:rPr>
          <w:color w:val="auto"/>
          <w:sz w:val="28"/>
          <w:szCs w:val="28"/>
        </w:rPr>
        <w:t>рвом полугодии 2016 года работн</w:t>
      </w:r>
      <w:r>
        <w:rPr>
          <w:color w:val="auto"/>
          <w:sz w:val="28"/>
          <w:szCs w:val="28"/>
        </w:rPr>
        <w:t>икам общеотраслевых профессий рабочих (контролеры-кассиры, гардеробщики, уборщики) должностные оклады были установлены в заниженном размере.</w:t>
      </w:r>
    </w:p>
    <w:p w:rsidR="001267A4" w:rsidRDefault="001267A4" w:rsidP="006917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197822">
        <w:rPr>
          <w:color w:val="auto"/>
          <w:sz w:val="28"/>
          <w:szCs w:val="28"/>
        </w:rPr>
        <w:t xml:space="preserve">Государственные задания за 2016 год исполнены учреждениями с превышением </w:t>
      </w:r>
      <w:r w:rsidR="0022168A">
        <w:rPr>
          <w:color w:val="auto"/>
          <w:sz w:val="28"/>
          <w:szCs w:val="28"/>
        </w:rPr>
        <w:t xml:space="preserve">установленных </w:t>
      </w:r>
      <w:r w:rsidR="00197822">
        <w:rPr>
          <w:color w:val="auto"/>
          <w:sz w:val="28"/>
          <w:szCs w:val="28"/>
        </w:rPr>
        <w:t>показателей</w:t>
      </w:r>
      <w:r w:rsidR="00944063">
        <w:rPr>
          <w:color w:val="auto"/>
          <w:sz w:val="28"/>
          <w:szCs w:val="28"/>
        </w:rPr>
        <w:t>:</w:t>
      </w:r>
      <w:r w:rsidR="00197822">
        <w:rPr>
          <w:color w:val="auto"/>
          <w:sz w:val="28"/>
          <w:szCs w:val="28"/>
        </w:rPr>
        <w:t xml:space="preserve"> </w:t>
      </w:r>
      <w:proofErr w:type="gramStart"/>
      <w:r w:rsidR="00197822">
        <w:rPr>
          <w:color w:val="auto"/>
          <w:sz w:val="28"/>
          <w:szCs w:val="28"/>
        </w:rPr>
        <w:t>«</w:t>
      </w:r>
      <w:proofErr w:type="spellStart"/>
      <w:r w:rsidR="00197822">
        <w:rPr>
          <w:color w:val="auto"/>
          <w:sz w:val="28"/>
          <w:szCs w:val="28"/>
        </w:rPr>
        <w:t>Окркиновидеопрокат</w:t>
      </w:r>
      <w:proofErr w:type="spellEnd"/>
      <w:r w:rsidR="00197822">
        <w:rPr>
          <w:color w:val="auto"/>
          <w:sz w:val="28"/>
          <w:szCs w:val="28"/>
        </w:rPr>
        <w:t xml:space="preserve">» - на 9%, </w:t>
      </w:r>
      <w:r w:rsidR="0069174E">
        <w:rPr>
          <w:color w:val="auto"/>
          <w:sz w:val="28"/>
          <w:szCs w:val="28"/>
        </w:rPr>
        <w:t>Институтом образования</w:t>
      </w:r>
      <w:r w:rsidR="00197822">
        <w:rPr>
          <w:color w:val="auto"/>
          <w:sz w:val="28"/>
          <w:szCs w:val="28"/>
        </w:rPr>
        <w:t xml:space="preserve"> - на 50,5%.</w:t>
      </w:r>
      <w:r w:rsidR="00197822">
        <w:rPr>
          <w:sz w:val="28"/>
          <w:szCs w:val="28"/>
        </w:rPr>
        <w:t xml:space="preserve">Однако, в ходе контрольного мероприятия выявлено, </w:t>
      </w:r>
      <w:r w:rsidR="0069174E">
        <w:rPr>
          <w:sz w:val="28"/>
          <w:szCs w:val="28"/>
        </w:rPr>
        <w:t xml:space="preserve">Институтом образования </w:t>
      </w:r>
      <w:r>
        <w:rPr>
          <w:sz w:val="28"/>
          <w:szCs w:val="28"/>
        </w:rPr>
        <w:t>в 2016 году</w:t>
      </w:r>
      <w:r w:rsidR="0069174E">
        <w:rPr>
          <w:sz w:val="28"/>
          <w:szCs w:val="28"/>
        </w:rPr>
        <w:t>,</w:t>
      </w:r>
      <w:r>
        <w:rPr>
          <w:sz w:val="28"/>
          <w:szCs w:val="28"/>
        </w:rPr>
        <w:t xml:space="preserve"> в нарушение статьи </w:t>
      </w:r>
      <w:r w:rsidRPr="0022168A">
        <w:rPr>
          <w:sz w:val="28"/>
          <w:szCs w:val="28"/>
        </w:rPr>
        <w:t>78.1 Бюджетного кодекса</w:t>
      </w:r>
      <w:r w:rsidR="00176488">
        <w:rPr>
          <w:sz w:val="28"/>
          <w:szCs w:val="28"/>
        </w:rPr>
        <w:t>РФ</w:t>
      </w:r>
      <w:r w:rsidR="00970C9F">
        <w:rPr>
          <w:sz w:val="28"/>
          <w:szCs w:val="28"/>
        </w:rPr>
        <w:t xml:space="preserve">, </w:t>
      </w:r>
      <w:r w:rsidR="0017648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счет средств субсидии </w:t>
      </w:r>
      <w:r w:rsidR="008520FC">
        <w:rPr>
          <w:sz w:val="28"/>
          <w:szCs w:val="28"/>
        </w:rPr>
        <w:t xml:space="preserve">в сумме 1 357,9 тыс. рублей, предоставленной из окружного бюджета </w:t>
      </w:r>
      <w:r>
        <w:rPr>
          <w:sz w:val="28"/>
          <w:szCs w:val="28"/>
        </w:rPr>
        <w:t>на финансовое обеспечение выполнения государственного задания  произведены расходы на оплату услуг по договорам гражданско-правового характера в рамках оказания образовательных услуг, не предусмотренны</w:t>
      </w:r>
      <w:r w:rsidR="00DC7BEA"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государственным заданием. </w:t>
      </w:r>
    </w:p>
    <w:p w:rsidR="00687F6F" w:rsidRDefault="00687F6F" w:rsidP="008520F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267A4" w:rsidRPr="001267A4">
        <w:rPr>
          <w:sz w:val="28"/>
          <w:szCs w:val="28"/>
        </w:rPr>
        <w:t>Таким образом, н</w:t>
      </w:r>
      <w:r w:rsidRPr="001267A4">
        <w:rPr>
          <w:sz w:val="28"/>
          <w:szCs w:val="28"/>
        </w:rPr>
        <w:t>есмотря</w:t>
      </w:r>
      <w:r>
        <w:rPr>
          <w:sz w:val="28"/>
          <w:szCs w:val="28"/>
        </w:rPr>
        <w:t xml:space="preserve"> на неполное замещение штата </w:t>
      </w:r>
      <w:r w:rsidR="0069174E">
        <w:rPr>
          <w:color w:val="auto"/>
          <w:sz w:val="28"/>
          <w:szCs w:val="28"/>
        </w:rPr>
        <w:t>Института образования</w:t>
      </w:r>
      <w:r w:rsidRPr="00687F6F">
        <w:rPr>
          <w:sz w:val="28"/>
          <w:szCs w:val="28"/>
        </w:rPr>
        <w:t xml:space="preserve"> и отвлечение средств субсидии в сумме 1 357,9 тыс. рублей на расходы, не предусмотренные государственным заданием, фактический объем оказанной государственной усл</w:t>
      </w:r>
      <w:r>
        <w:rPr>
          <w:sz w:val="28"/>
          <w:szCs w:val="28"/>
        </w:rPr>
        <w:t>уги при выполнении государственного задания значительно превысил плановое значение показателя, что свидетельствует о недостат</w:t>
      </w:r>
      <w:r w:rsidR="00890B5E">
        <w:rPr>
          <w:sz w:val="28"/>
          <w:szCs w:val="28"/>
        </w:rPr>
        <w:t>ках при</w:t>
      </w:r>
      <w:r>
        <w:rPr>
          <w:sz w:val="28"/>
          <w:szCs w:val="28"/>
        </w:rPr>
        <w:t xml:space="preserve"> формировании </w:t>
      </w:r>
      <w:r w:rsidR="008520FC">
        <w:rPr>
          <w:sz w:val="28"/>
          <w:szCs w:val="28"/>
        </w:rPr>
        <w:t xml:space="preserve">(планировании показателей) </w:t>
      </w:r>
      <w:r>
        <w:rPr>
          <w:sz w:val="28"/>
          <w:szCs w:val="28"/>
        </w:rPr>
        <w:t xml:space="preserve">государственного задания и завышении потребности в его финансовом обеспечении. </w:t>
      </w:r>
    </w:p>
    <w:p w:rsidR="00687F6F" w:rsidRDefault="009573A2" w:rsidP="009573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Одной </w:t>
      </w:r>
      <w:r w:rsidR="0022168A">
        <w:rPr>
          <w:sz w:val="28"/>
          <w:szCs w:val="28"/>
        </w:rPr>
        <w:t>из причин,</w:t>
      </w:r>
      <w:r>
        <w:rPr>
          <w:sz w:val="28"/>
          <w:szCs w:val="28"/>
        </w:rPr>
        <w:t xml:space="preserve"> выявленных при исполнении автономными учреждениями государственных заданий</w:t>
      </w:r>
      <w:r w:rsidR="0022168A">
        <w:rPr>
          <w:sz w:val="28"/>
          <w:szCs w:val="28"/>
        </w:rPr>
        <w:t xml:space="preserve">недостатков, </w:t>
      </w:r>
      <w:r>
        <w:rPr>
          <w:sz w:val="28"/>
          <w:szCs w:val="28"/>
        </w:rPr>
        <w:t xml:space="preserve">является </w:t>
      </w:r>
      <w:r w:rsidR="0069174E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внутреннего </w:t>
      </w:r>
      <w:r w:rsidR="002B7A87">
        <w:rPr>
          <w:sz w:val="28"/>
          <w:szCs w:val="28"/>
        </w:rPr>
        <w:t>финансового контроля со стороны главного распорядителя средств окружного бюджета</w:t>
      </w:r>
      <w:r>
        <w:rPr>
          <w:sz w:val="28"/>
          <w:szCs w:val="28"/>
        </w:rPr>
        <w:t>.</w:t>
      </w:r>
    </w:p>
    <w:p w:rsidR="0022168A" w:rsidRDefault="0022168A" w:rsidP="009573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выводов Счетной палаты и в целях устранения выявленных нарушений проверяемыми объектами и Департаментом образования, культуры и спорта Чукотского автономного округа приняты следующие меры:</w:t>
      </w:r>
    </w:p>
    <w:p w:rsidR="0022168A" w:rsidRDefault="0022168A" w:rsidP="009573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внесены изменения в Постановление Правительства Чукотского автономного округа от 14.08.2009 №240</w:t>
      </w:r>
      <w:r w:rsidR="00482780">
        <w:rPr>
          <w:sz w:val="28"/>
          <w:szCs w:val="28"/>
        </w:rPr>
        <w:t xml:space="preserve">, </w:t>
      </w:r>
      <w:r w:rsidR="00CC7DEF">
        <w:rPr>
          <w:sz w:val="28"/>
          <w:szCs w:val="28"/>
        </w:rPr>
        <w:t>регламентирующе</w:t>
      </w:r>
      <w:r w:rsidR="00A05703">
        <w:rPr>
          <w:sz w:val="28"/>
          <w:szCs w:val="28"/>
        </w:rPr>
        <w:t>е</w:t>
      </w:r>
      <w:r>
        <w:rPr>
          <w:sz w:val="28"/>
          <w:szCs w:val="28"/>
        </w:rPr>
        <w:t xml:space="preserve"> порядок выплаты компенсационного вознаграждения работникам, привлекаемым к проведению государственной итоговой аттестации по образовательным программам основного общего и </w:t>
      </w:r>
      <w:r w:rsidR="00DC7BEA">
        <w:rPr>
          <w:sz w:val="28"/>
          <w:szCs w:val="28"/>
        </w:rPr>
        <w:t>среднего общего образования,</w:t>
      </w:r>
      <w:r>
        <w:rPr>
          <w:sz w:val="28"/>
          <w:szCs w:val="28"/>
        </w:rPr>
        <w:t xml:space="preserve"> и предметных олимпиад школьников;</w:t>
      </w:r>
    </w:p>
    <w:p w:rsidR="00064CAC" w:rsidRDefault="0022168A" w:rsidP="00064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Го</w:t>
      </w:r>
      <w:r w:rsidR="00064CAC">
        <w:rPr>
          <w:sz w:val="28"/>
          <w:szCs w:val="28"/>
        </w:rPr>
        <w:t>сударственную программу «Развитие образования, культуры, спорта, туризма и молодежной политики Чукотского автономного округа на 2016-2020 годы» внесены изменения</w:t>
      </w:r>
      <w:r w:rsidR="0069174E">
        <w:rPr>
          <w:sz w:val="28"/>
          <w:szCs w:val="28"/>
        </w:rPr>
        <w:t>, в соответствии с которыми</w:t>
      </w:r>
      <w:r w:rsidR="00064CAC">
        <w:rPr>
          <w:sz w:val="28"/>
          <w:szCs w:val="28"/>
        </w:rPr>
        <w:t xml:space="preserve"> компенсационные вознаграждения работникам, привлекаемым к проведению государственной итоговой аттестации по образовательным программам основного общего и среднего общего образования, и предметных олимпиад школьников выделены в отдельное мероприятие;</w:t>
      </w:r>
    </w:p>
    <w:p w:rsidR="00064CAC" w:rsidRDefault="00064CAC" w:rsidP="00064CA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разработан План мероприятий по устранению нарушений, выявленных Счетной палатой в </w:t>
      </w:r>
      <w:r w:rsidR="0069174E">
        <w:rPr>
          <w:color w:val="auto"/>
          <w:sz w:val="28"/>
          <w:szCs w:val="28"/>
        </w:rPr>
        <w:t>Институте образования</w:t>
      </w:r>
      <w:r>
        <w:rPr>
          <w:color w:val="auto"/>
          <w:sz w:val="28"/>
          <w:szCs w:val="28"/>
        </w:rPr>
        <w:t>, который утвержден приказом Департамента образования, культуры и спорта;</w:t>
      </w:r>
    </w:p>
    <w:p w:rsidR="00064CAC" w:rsidRDefault="00064CAC" w:rsidP="00064C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работникам учреждений доплачена заработная плата в общей сумме 335,2 тыс.рублей, удержана излишне выплаченная заработная плата в общей сумме – 100,2 тыс.рублей;</w:t>
      </w:r>
    </w:p>
    <w:p w:rsidR="00DC7BEA" w:rsidRDefault="00064CAC" w:rsidP="00064C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«</w:t>
      </w:r>
      <w:proofErr w:type="spellStart"/>
      <w:r>
        <w:rPr>
          <w:color w:val="auto"/>
          <w:sz w:val="28"/>
          <w:szCs w:val="28"/>
        </w:rPr>
        <w:t>Окркиновидеопрокат</w:t>
      </w:r>
      <w:proofErr w:type="spellEnd"/>
      <w:r>
        <w:rPr>
          <w:color w:val="auto"/>
          <w:sz w:val="28"/>
          <w:szCs w:val="28"/>
        </w:rPr>
        <w:t xml:space="preserve">» в установленном законодательством порядке </w:t>
      </w:r>
      <w:r w:rsidR="00482780">
        <w:rPr>
          <w:color w:val="auto"/>
          <w:sz w:val="28"/>
          <w:szCs w:val="28"/>
        </w:rPr>
        <w:t xml:space="preserve">на официальном сайте </w:t>
      </w:r>
      <w:r>
        <w:rPr>
          <w:color w:val="auto"/>
          <w:sz w:val="28"/>
          <w:szCs w:val="28"/>
        </w:rPr>
        <w:t>размещена информация о деятельности учреждения.</w:t>
      </w:r>
    </w:p>
    <w:p w:rsidR="00064CAC" w:rsidRDefault="00064CAC" w:rsidP="00064CAC">
      <w:pPr>
        <w:pStyle w:val="Default"/>
        <w:jc w:val="both"/>
        <w:rPr>
          <w:sz w:val="28"/>
          <w:szCs w:val="28"/>
        </w:rPr>
      </w:pPr>
    </w:p>
    <w:p w:rsidR="0022168A" w:rsidRDefault="00644DB8" w:rsidP="009573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проверки эффективности использования </w:t>
      </w:r>
      <w:r w:rsidR="00162D6A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, выделенных в виде </w:t>
      </w:r>
      <w:r w:rsidRPr="00644DB8">
        <w:rPr>
          <w:b/>
          <w:sz w:val="28"/>
          <w:szCs w:val="28"/>
        </w:rPr>
        <w:t>бюджетных инвестиций</w:t>
      </w:r>
      <w:r w:rsidR="0057577F">
        <w:rPr>
          <w:b/>
          <w:sz w:val="28"/>
          <w:szCs w:val="28"/>
        </w:rPr>
        <w:t xml:space="preserve"> на капитальные </w:t>
      </w:r>
      <w:r w:rsidR="002024D4">
        <w:rPr>
          <w:b/>
          <w:sz w:val="28"/>
          <w:szCs w:val="28"/>
        </w:rPr>
        <w:t xml:space="preserve">вложения </w:t>
      </w:r>
      <w:r w:rsidR="002024D4">
        <w:rPr>
          <w:sz w:val="28"/>
          <w:szCs w:val="28"/>
        </w:rPr>
        <w:t>проведены</w:t>
      </w:r>
      <w:r w:rsidR="005133F2">
        <w:rPr>
          <w:sz w:val="28"/>
          <w:szCs w:val="28"/>
        </w:rPr>
        <w:t>2</w:t>
      </w:r>
      <w:r>
        <w:rPr>
          <w:sz w:val="28"/>
          <w:szCs w:val="28"/>
        </w:rPr>
        <w:t xml:space="preserve"> контрольных и </w:t>
      </w:r>
      <w:r w:rsidR="005133F2">
        <w:rPr>
          <w:sz w:val="28"/>
          <w:szCs w:val="28"/>
        </w:rPr>
        <w:t>1</w:t>
      </w:r>
      <w:r>
        <w:rPr>
          <w:sz w:val="28"/>
          <w:szCs w:val="28"/>
        </w:rPr>
        <w:t xml:space="preserve"> экспертно-аналитическое мероприятие</w:t>
      </w:r>
      <w:r w:rsidR="005133F2">
        <w:rPr>
          <w:sz w:val="28"/>
          <w:szCs w:val="28"/>
        </w:rPr>
        <w:t xml:space="preserve">, которыми </w:t>
      </w:r>
      <w:r w:rsidR="0057577F">
        <w:rPr>
          <w:sz w:val="28"/>
          <w:szCs w:val="28"/>
        </w:rPr>
        <w:t xml:space="preserve">охвачены </w:t>
      </w:r>
      <w:r w:rsidR="00E149FA">
        <w:rPr>
          <w:sz w:val="28"/>
          <w:szCs w:val="28"/>
        </w:rPr>
        <w:t>6</w:t>
      </w:r>
      <w:r w:rsidR="005133F2">
        <w:rPr>
          <w:sz w:val="28"/>
          <w:szCs w:val="28"/>
        </w:rPr>
        <w:t xml:space="preserve"> объектов и проверены бюджетные инвестиции в общей сумме </w:t>
      </w:r>
      <w:r w:rsidR="00E149FA">
        <w:rPr>
          <w:sz w:val="28"/>
          <w:szCs w:val="28"/>
        </w:rPr>
        <w:t>1 319,0</w:t>
      </w:r>
      <w:r w:rsidR="005133F2" w:rsidRPr="00930403">
        <w:rPr>
          <w:sz w:val="28"/>
          <w:szCs w:val="28"/>
        </w:rPr>
        <w:t xml:space="preserve"> млн.рублей</w:t>
      </w:r>
      <w:r w:rsidRPr="00930403">
        <w:rPr>
          <w:sz w:val="28"/>
          <w:szCs w:val="28"/>
        </w:rPr>
        <w:t>.</w:t>
      </w:r>
    </w:p>
    <w:p w:rsidR="0057577F" w:rsidRDefault="005133F2" w:rsidP="00513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024D4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r w:rsidR="002024D4" w:rsidRPr="002024D4">
        <w:rPr>
          <w:rFonts w:ascii="Times New Roman" w:hAnsi="Times New Roman" w:cs="Times New Roman"/>
          <w:sz w:val="28"/>
          <w:szCs w:val="28"/>
        </w:rPr>
        <w:t>направлением была определена</w:t>
      </w:r>
      <w:r w:rsidR="002024D4">
        <w:rPr>
          <w:sz w:val="28"/>
          <w:szCs w:val="28"/>
        </w:rPr>
        <w:t xml:space="preserve"> п</w:t>
      </w:r>
      <w:r w:rsidR="0057577F" w:rsidRPr="00B40E19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Pr="00B40E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</w:t>
      </w:r>
      <w:r w:rsidR="0057577F">
        <w:rPr>
          <w:rFonts w:ascii="Times New Roman" w:hAnsi="Times New Roman" w:cs="Times New Roman"/>
          <w:sz w:val="28"/>
          <w:szCs w:val="28"/>
        </w:rPr>
        <w:t>я</w:t>
      </w:r>
      <w:r w:rsidR="00162D6A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40E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капитальные вложения в объекты образования и спорта</w:t>
      </w:r>
      <w:r w:rsidR="00930403">
        <w:rPr>
          <w:rFonts w:ascii="Times New Roman" w:hAnsi="Times New Roman" w:cs="Times New Roman"/>
          <w:sz w:val="28"/>
          <w:szCs w:val="28"/>
        </w:rPr>
        <w:t>. Р</w:t>
      </w:r>
      <w:r w:rsidR="00B40E19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162D6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B40E19">
        <w:rPr>
          <w:rFonts w:ascii="Times New Roman" w:hAnsi="Times New Roman" w:cs="Times New Roman"/>
          <w:sz w:val="28"/>
          <w:szCs w:val="28"/>
        </w:rPr>
        <w:t>средств</w:t>
      </w:r>
      <w:r w:rsidR="00162D6A">
        <w:rPr>
          <w:rFonts w:ascii="Times New Roman" w:hAnsi="Times New Roman" w:cs="Times New Roman"/>
          <w:sz w:val="28"/>
          <w:szCs w:val="28"/>
        </w:rPr>
        <w:t>, направленных</w:t>
      </w:r>
      <w:r w:rsidR="00B40E19">
        <w:rPr>
          <w:rFonts w:ascii="Times New Roman" w:hAnsi="Times New Roman" w:cs="Times New Roman"/>
          <w:sz w:val="28"/>
          <w:szCs w:val="28"/>
        </w:rPr>
        <w:t xml:space="preserve"> на капитальные вложения в объекты образования и спорта в проверяемом периоде ежегодно увеличивался, так в 2012 году эта сумма составляла 1,3 млн.рублей, а в 2016 году – 80,</w:t>
      </w:r>
      <w:r w:rsidR="002024D4">
        <w:rPr>
          <w:rFonts w:ascii="Times New Roman" w:hAnsi="Times New Roman" w:cs="Times New Roman"/>
          <w:sz w:val="28"/>
          <w:szCs w:val="28"/>
        </w:rPr>
        <w:t>4 млн.рублей</w:t>
      </w:r>
      <w:r w:rsidR="00B40E19">
        <w:rPr>
          <w:rFonts w:ascii="Times New Roman" w:hAnsi="Times New Roman" w:cs="Times New Roman"/>
          <w:sz w:val="28"/>
          <w:szCs w:val="28"/>
        </w:rPr>
        <w:t>.</w:t>
      </w:r>
    </w:p>
    <w:p w:rsidR="0069174E" w:rsidRDefault="00B40E19" w:rsidP="00B40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2012 по 2016 годы Правительством Чукотского автономного округа</w:t>
      </w:r>
      <w:r w:rsidR="00691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государственных программ Чукотского автономного округа</w:t>
      </w:r>
      <w:r w:rsidR="00691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бюджетные инвестиции 11</w:t>
      </w:r>
      <w:r w:rsidR="00CD49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49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млн.рублей на капитальные вложения в проведение проектно-изыскательских работ (далее – ПИР) и строительно-монтажных работ (далее – СМР) на </w:t>
      </w:r>
      <w:r w:rsidR="00162D6A">
        <w:rPr>
          <w:rFonts w:ascii="Times New Roman" w:hAnsi="Times New Roman" w:cs="Times New Roman"/>
          <w:sz w:val="28"/>
          <w:szCs w:val="28"/>
        </w:rPr>
        <w:t xml:space="preserve">семи </w:t>
      </w:r>
      <w:r>
        <w:rPr>
          <w:rFonts w:ascii="Times New Roman" w:hAnsi="Times New Roman" w:cs="Times New Roman"/>
          <w:sz w:val="28"/>
          <w:szCs w:val="28"/>
        </w:rPr>
        <w:t>объектах образования и спорта на территории Чукотского автономного округа</w:t>
      </w:r>
      <w:r w:rsidR="0069174E">
        <w:rPr>
          <w:rFonts w:ascii="Times New Roman" w:hAnsi="Times New Roman" w:cs="Times New Roman"/>
          <w:sz w:val="28"/>
          <w:szCs w:val="28"/>
        </w:rPr>
        <w:t>.</w:t>
      </w:r>
    </w:p>
    <w:p w:rsidR="002024D4" w:rsidRPr="002024D4" w:rsidRDefault="002024D4" w:rsidP="00B40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</w:t>
      </w:r>
      <w:r w:rsidR="00D45AC0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инвестиций, установлено:</w:t>
      </w:r>
    </w:p>
    <w:p w:rsidR="00B40E19" w:rsidRDefault="00B40E19" w:rsidP="00CD49F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2024D4">
        <w:rPr>
          <w:rFonts w:ascii="Times New Roman" w:hAnsi="Times New Roman" w:cs="Times New Roman"/>
          <w:sz w:val="28"/>
          <w:szCs w:val="28"/>
        </w:rPr>
        <w:t>,7 млн</w:t>
      </w:r>
      <w:r>
        <w:rPr>
          <w:rFonts w:ascii="Times New Roman" w:hAnsi="Times New Roman" w:cs="Times New Roman"/>
          <w:sz w:val="28"/>
          <w:szCs w:val="28"/>
        </w:rPr>
        <w:t>. рублей (или 8</w:t>
      </w:r>
      <w:r w:rsidR="00CD49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49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 – использованы с соблюдением принципов эффективности;</w:t>
      </w:r>
    </w:p>
    <w:p w:rsidR="00B40E19" w:rsidRDefault="00B40E19" w:rsidP="00B40E1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24D4">
        <w:rPr>
          <w:rFonts w:ascii="Times New Roman" w:hAnsi="Times New Roman" w:cs="Times New Roman"/>
          <w:sz w:val="28"/>
          <w:szCs w:val="28"/>
        </w:rPr>
        <w:t>,6 млн</w:t>
      </w:r>
      <w:r>
        <w:rPr>
          <w:rFonts w:ascii="Times New Roman" w:hAnsi="Times New Roman" w:cs="Times New Roman"/>
          <w:sz w:val="28"/>
          <w:szCs w:val="28"/>
        </w:rPr>
        <w:t>. рублей (или 3,</w:t>
      </w:r>
      <w:r w:rsidR="00CD49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 – использованы неэффективно;</w:t>
      </w:r>
    </w:p>
    <w:p w:rsidR="00A04D24" w:rsidRDefault="002024D4" w:rsidP="00B40E1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4D24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="00B40E19">
        <w:rPr>
          <w:rFonts w:ascii="Times New Roman" w:hAnsi="Times New Roman" w:cs="Times New Roman"/>
          <w:sz w:val="28"/>
          <w:szCs w:val="28"/>
        </w:rPr>
        <w:t xml:space="preserve"> рублей (или </w:t>
      </w:r>
      <w:r w:rsidR="00CD49FE">
        <w:rPr>
          <w:rFonts w:ascii="Times New Roman" w:hAnsi="Times New Roman" w:cs="Times New Roman"/>
          <w:sz w:val="28"/>
          <w:szCs w:val="28"/>
        </w:rPr>
        <w:t>1</w:t>
      </w:r>
      <w:r w:rsidR="00A04D24">
        <w:rPr>
          <w:rFonts w:ascii="Times New Roman" w:hAnsi="Times New Roman" w:cs="Times New Roman"/>
          <w:sz w:val="28"/>
          <w:szCs w:val="28"/>
        </w:rPr>
        <w:t>0,1</w:t>
      </w:r>
      <w:r w:rsidR="00B40E19">
        <w:rPr>
          <w:rFonts w:ascii="Times New Roman" w:hAnsi="Times New Roman" w:cs="Times New Roman"/>
          <w:sz w:val="28"/>
          <w:szCs w:val="28"/>
        </w:rPr>
        <w:t>%) – использованы безрезультатно</w:t>
      </w:r>
      <w:r w:rsidR="00A04D24">
        <w:rPr>
          <w:rFonts w:ascii="Times New Roman" w:hAnsi="Times New Roman" w:cs="Times New Roman"/>
          <w:sz w:val="28"/>
          <w:szCs w:val="28"/>
        </w:rPr>
        <w:t>;</w:t>
      </w:r>
    </w:p>
    <w:p w:rsidR="00B40E19" w:rsidRDefault="00A04D24" w:rsidP="00B40E1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2,4 млн.рублей (или 2,1%) – не востребованы.</w:t>
      </w:r>
    </w:p>
    <w:p w:rsidR="00B40E19" w:rsidRDefault="00B40E19" w:rsidP="00B40E1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Эффективно использованы бюджетные инвестиции </w:t>
      </w:r>
      <w:r w:rsidR="00D45AC0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капитальные вложения по двум объектам, законченным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98</w:t>
      </w:r>
      <w:r w:rsidR="00CD49FE">
        <w:rPr>
          <w:rFonts w:ascii="Times New Roman" w:hAnsi="Times New Roman" w:cs="Times New Roman"/>
          <w:sz w:val="28"/>
          <w:szCs w:val="28"/>
        </w:rPr>
        <w:t>,7 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«Сп</w:t>
      </w:r>
      <w:r w:rsidR="00CD49FE">
        <w:rPr>
          <w:rFonts w:ascii="Times New Roman" w:hAnsi="Times New Roman" w:cs="Times New Roman"/>
          <w:sz w:val="28"/>
          <w:szCs w:val="28"/>
        </w:rPr>
        <w:t>ортплощадка в с. Новое Чаплино»,</w:t>
      </w:r>
      <w:r>
        <w:rPr>
          <w:rFonts w:ascii="Times New Roman" w:hAnsi="Times New Roman" w:cs="Times New Roman"/>
          <w:sz w:val="28"/>
          <w:szCs w:val="28"/>
        </w:rPr>
        <w:t xml:space="preserve"> «Пристр</w:t>
      </w:r>
      <w:r w:rsidR="00CD49FE">
        <w:rPr>
          <w:rFonts w:ascii="Times New Roman" w:hAnsi="Times New Roman" w:cs="Times New Roman"/>
          <w:sz w:val="28"/>
          <w:szCs w:val="28"/>
        </w:rPr>
        <w:t xml:space="preserve">ойка столовой к </w:t>
      </w:r>
      <w:r w:rsidR="00162D6A">
        <w:rPr>
          <w:rFonts w:ascii="Times New Roman" w:hAnsi="Times New Roman" w:cs="Times New Roman"/>
          <w:sz w:val="28"/>
          <w:szCs w:val="28"/>
        </w:rPr>
        <w:t xml:space="preserve">Центру образования </w:t>
      </w:r>
      <w:r w:rsidR="00CD49FE">
        <w:rPr>
          <w:rFonts w:ascii="Times New Roman" w:hAnsi="Times New Roman" w:cs="Times New Roman"/>
          <w:sz w:val="28"/>
          <w:szCs w:val="28"/>
        </w:rPr>
        <w:t>в с. </w:t>
      </w:r>
      <w:proofErr w:type="spellStart"/>
      <w:r w:rsidR="00CD49FE">
        <w:rPr>
          <w:rFonts w:ascii="Times New Roman" w:hAnsi="Times New Roman" w:cs="Times New Roman"/>
          <w:sz w:val="28"/>
          <w:szCs w:val="28"/>
        </w:rPr>
        <w:t>Нешкан</w:t>
      </w:r>
      <w:proofErr w:type="spellEnd"/>
      <w:r w:rsidR="00CD49FE">
        <w:rPr>
          <w:rFonts w:ascii="Times New Roman" w:hAnsi="Times New Roman" w:cs="Times New Roman"/>
          <w:sz w:val="28"/>
          <w:szCs w:val="28"/>
        </w:rPr>
        <w:t>».</w:t>
      </w:r>
    </w:p>
    <w:p w:rsidR="00CD49FE" w:rsidRDefault="00CD49FE" w:rsidP="00CD49F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Неэффективно использованы бюджетные инвестиции </w:t>
      </w:r>
      <w:r w:rsidR="00D45AC0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капитальные вложения по двум объектам в общей сумме 3,5 млн. рублей, по которым проектно-сметная документация не востребована для проведения СМР в течение двух лет: </w:t>
      </w:r>
      <w:r>
        <w:rPr>
          <w:rFonts w:ascii="Times New Roman" w:hAnsi="Times New Roman" w:cs="Times New Roman"/>
          <w:sz w:val="28"/>
          <w:szCs w:val="28"/>
        </w:rPr>
        <w:t>«Спортплощадка в с. Марково», «Спортплощадка в 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Стоимость объектов незавершённого строительства, не реализованных в течение года и более после окончания ПИР, но предполагаемых к реализации в последующие годы, подлежит индексации с применением прогнозного индекса-дефлятора, в связи с чем несвоевременная реализация результатов ПИР неоправданно увеличивает стоимость строительства объекта без количественного и качественного улучшения его технико-экономических показателей в среднем на 8% в год.</w:t>
      </w:r>
    </w:p>
    <w:p w:rsidR="00CE5558" w:rsidRDefault="00CD49FE" w:rsidP="00CD4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Безрезультатно</w:t>
      </w:r>
      <w:r w:rsidR="006917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использован</w:t>
      </w:r>
      <w:r w:rsidR="0069174E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color w:val="000000"/>
          <w:sz w:val="28"/>
          <w:szCs w:val="28"/>
        </w:rPr>
        <w:t>юджетны</w:t>
      </w:r>
      <w:r w:rsidR="0069174E">
        <w:rPr>
          <w:rFonts w:ascii="Times New Roman" w:hAnsi="Times New Roman"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инвестици</w:t>
      </w:r>
      <w:r w:rsidR="0069174E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D45AC0">
        <w:rPr>
          <w:rFonts w:ascii="Times New Roman" w:hAnsi="Times New Roman"/>
          <w:bCs/>
          <w:color w:val="000000"/>
          <w:sz w:val="28"/>
          <w:szCs w:val="28"/>
        </w:rPr>
        <w:t>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капитальные вложения в общей сумме </w:t>
      </w:r>
      <w:r w:rsidR="00A04D24">
        <w:rPr>
          <w:rFonts w:ascii="Times New Roman" w:hAnsi="Times New Roman"/>
          <w:bCs/>
          <w:color w:val="000000"/>
          <w:sz w:val="28"/>
          <w:szCs w:val="28"/>
        </w:rPr>
        <w:t>11,8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млн. рублей по </w:t>
      </w:r>
      <w:r w:rsidR="00A04D24">
        <w:rPr>
          <w:rFonts w:ascii="Times New Roman" w:hAnsi="Times New Roman"/>
          <w:bCs/>
          <w:color w:val="000000"/>
          <w:sz w:val="28"/>
          <w:szCs w:val="28"/>
        </w:rPr>
        <w:t>двум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объектам</w:t>
      </w:r>
      <w:r w:rsidR="0069174E">
        <w:rPr>
          <w:rFonts w:ascii="Times New Roman" w:hAnsi="Times New Roman"/>
          <w:bCs/>
          <w:color w:val="000000"/>
          <w:sz w:val="28"/>
          <w:szCs w:val="28"/>
        </w:rPr>
        <w:t xml:space="preserve"> обусловлено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3602A8" w:rsidRDefault="003602A8" w:rsidP="00360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</w:t>
      </w:r>
      <w:r w:rsidR="00D45AC0">
        <w:rPr>
          <w:rFonts w:ascii="Times New Roman" w:hAnsi="Times New Roman"/>
          <w:sz w:val="28"/>
          <w:szCs w:val="28"/>
        </w:rPr>
        <w:t>ентр образования</w:t>
      </w:r>
      <w:r>
        <w:rPr>
          <w:rFonts w:ascii="Times New Roman" w:hAnsi="Times New Roman"/>
          <w:sz w:val="28"/>
          <w:szCs w:val="28"/>
        </w:rPr>
        <w:t> в 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Островное» </w:t>
      </w:r>
      <w:r w:rsidR="006917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систематическим </w:t>
      </w:r>
      <w:r>
        <w:rPr>
          <w:rFonts w:ascii="Times New Roman" w:hAnsi="Times New Roman"/>
          <w:bCs/>
          <w:color w:val="000000"/>
          <w:sz w:val="28"/>
          <w:szCs w:val="28"/>
        </w:rPr>
        <w:t>невыполнением ООО 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Техстройпроект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период с 2013 по 2016 годы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своих обязательств по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договору подряда на выполнение ПИР,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 включением мероприятия по строительству объекта в </w:t>
      </w:r>
      <w:r w:rsidR="00CE5558">
        <w:rPr>
          <w:rFonts w:ascii="Times New Roman" w:hAnsi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/>
          <w:bCs/>
          <w:color w:val="000000"/>
          <w:sz w:val="28"/>
          <w:szCs w:val="28"/>
        </w:rPr>
        <w:t>осударственные программы, несмотря на то, что ПСД по объекту получила положительное заключение негосударственной экспертизы</w:t>
      </w:r>
      <w:r w:rsidR="00CE5558">
        <w:rPr>
          <w:rFonts w:ascii="Times New Roman" w:hAnsi="Times New Roman"/>
          <w:sz w:val="28"/>
          <w:szCs w:val="28"/>
        </w:rPr>
        <w:t>;</w:t>
      </w:r>
    </w:p>
    <w:p w:rsidR="00930403" w:rsidRDefault="003602A8" w:rsidP="00360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образования села Канчалан» </w:t>
      </w:r>
      <w:r w:rsidR="006917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неэффективн</w:t>
      </w:r>
      <w:r w:rsidR="00D45AC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45AC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общественными финансами </w:t>
      </w:r>
      <w:r w:rsidR="00DC7BEA">
        <w:rPr>
          <w:rFonts w:ascii="Times New Roman" w:hAnsi="Times New Roman" w:cs="Times New Roman"/>
          <w:sz w:val="28"/>
          <w:szCs w:val="28"/>
        </w:rPr>
        <w:t>Департамент</w:t>
      </w:r>
      <w:r w:rsidR="00930403">
        <w:rPr>
          <w:rFonts w:ascii="Times New Roman" w:hAnsi="Times New Roman" w:cs="Times New Roman"/>
          <w:sz w:val="28"/>
          <w:szCs w:val="28"/>
        </w:rPr>
        <w:t>ом</w:t>
      </w:r>
      <w:r w:rsidR="00DC7BEA">
        <w:rPr>
          <w:rFonts w:ascii="Times New Roman" w:hAnsi="Times New Roman" w:cs="Times New Roman"/>
          <w:sz w:val="28"/>
          <w:szCs w:val="28"/>
        </w:rPr>
        <w:t xml:space="preserve"> промышленной и сельскохозяйственной политики </w:t>
      </w:r>
      <w:r w:rsidR="00D45AC0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45AC0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45AC0">
        <w:rPr>
          <w:rFonts w:ascii="Times New Roman" w:hAnsi="Times New Roman" w:cs="Times New Roman"/>
          <w:sz w:val="28"/>
          <w:szCs w:val="28"/>
        </w:rPr>
        <w:t>Анадырского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В отсутствие документального обоснования и в нарушение Порядка предоставления иных межбюджетных трансфертов из окружного бюджета бюджетам муниципальных образований на поддержку экономического и социального развития коренных и малочисленных народов Севера, Сибири и Дальнего Востока, Департаментом промышленной и сельскохозяйственной политики Чукотского автономного округа в 2014 году произведено финансирование Управления</w:t>
      </w:r>
      <w:r w:rsidR="00CF1ACB">
        <w:rPr>
          <w:rFonts w:ascii="Times New Roman" w:hAnsi="Times New Roman" w:cs="Times New Roman"/>
          <w:sz w:val="28"/>
          <w:szCs w:val="28"/>
        </w:rPr>
        <w:t xml:space="preserve"> социальной политики Анадырского муниципального района на строительство </w:t>
      </w:r>
      <w:r w:rsidR="00A14F44">
        <w:rPr>
          <w:rFonts w:ascii="Times New Roman" w:hAnsi="Times New Roman" w:cs="Times New Roman"/>
          <w:sz w:val="28"/>
          <w:szCs w:val="28"/>
        </w:rPr>
        <w:t>выше</w:t>
      </w:r>
      <w:r w:rsidR="00CF1ACB">
        <w:rPr>
          <w:rFonts w:ascii="Times New Roman" w:hAnsi="Times New Roman" w:cs="Times New Roman"/>
          <w:sz w:val="28"/>
          <w:szCs w:val="28"/>
        </w:rPr>
        <w:t>указанного объекта. В свою очередь Управлением социальной политики в нарушение бюджетного законодательства</w:t>
      </w:r>
      <w:r w:rsidR="00CC7DEF">
        <w:rPr>
          <w:rFonts w:ascii="Times New Roman" w:hAnsi="Times New Roman" w:cs="Times New Roman"/>
          <w:sz w:val="28"/>
          <w:szCs w:val="28"/>
        </w:rPr>
        <w:t>,</w:t>
      </w:r>
      <w:r w:rsidR="00CF1ACB">
        <w:rPr>
          <w:rFonts w:ascii="Times New Roman" w:hAnsi="Times New Roman" w:cs="Times New Roman"/>
          <w:sz w:val="28"/>
          <w:szCs w:val="28"/>
        </w:rPr>
        <w:t xml:space="preserve"> в отсутствие заключенного муниципального контракта</w:t>
      </w:r>
      <w:r w:rsidR="00CC7DEF">
        <w:rPr>
          <w:rFonts w:ascii="Times New Roman" w:hAnsi="Times New Roman" w:cs="Times New Roman"/>
          <w:sz w:val="28"/>
          <w:szCs w:val="28"/>
        </w:rPr>
        <w:t>,</w:t>
      </w:r>
      <w:r w:rsidR="00CF1ACB">
        <w:rPr>
          <w:rFonts w:ascii="Times New Roman" w:hAnsi="Times New Roman" w:cs="Times New Roman"/>
          <w:sz w:val="28"/>
          <w:szCs w:val="28"/>
        </w:rPr>
        <w:t xml:space="preserve"> средства в сумме 5,3 млн.рублей перечислены </w:t>
      </w:r>
      <w:r w:rsidR="00A14F44">
        <w:rPr>
          <w:rFonts w:ascii="Times New Roman" w:hAnsi="Times New Roman" w:cs="Times New Roman"/>
          <w:sz w:val="28"/>
          <w:szCs w:val="28"/>
        </w:rPr>
        <w:t>подрядной организации</w:t>
      </w:r>
      <w:r w:rsidR="00CF1ACB">
        <w:rPr>
          <w:rFonts w:ascii="Times New Roman" w:hAnsi="Times New Roman" w:cs="Times New Roman"/>
          <w:sz w:val="28"/>
          <w:szCs w:val="28"/>
        </w:rPr>
        <w:t xml:space="preserve">. При этом, 4,2 млн.рублей – средства федерального бюджета, предоставленные округу на основании Соглашения от 18.06.2014, заключенного Правительством Чукотского автономного округа с Министерством регионального развития РФ и Министерством культуры РФ.  </w:t>
      </w:r>
      <w:r w:rsidR="00A14F44">
        <w:rPr>
          <w:rFonts w:ascii="Times New Roman" w:hAnsi="Times New Roman" w:cs="Times New Roman"/>
          <w:sz w:val="28"/>
          <w:szCs w:val="28"/>
        </w:rPr>
        <w:t>Подрядчиком</w:t>
      </w:r>
      <w:r w:rsidR="00CF1ACB">
        <w:rPr>
          <w:rFonts w:ascii="Times New Roman" w:hAnsi="Times New Roman" w:cs="Times New Roman"/>
          <w:sz w:val="28"/>
          <w:szCs w:val="28"/>
        </w:rPr>
        <w:t xml:space="preserve"> работы не выполнены, средства в бюджет не возмещены. </w:t>
      </w:r>
      <w:r w:rsidR="00CE5558">
        <w:rPr>
          <w:rFonts w:ascii="Times New Roman" w:hAnsi="Times New Roman" w:cs="Times New Roman"/>
          <w:sz w:val="28"/>
          <w:szCs w:val="28"/>
        </w:rPr>
        <w:t>Претензионная работа, проведенная Управление</w:t>
      </w:r>
      <w:r w:rsidR="00DC7BEA">
        <w:rPr>
          <w:rFonts w:ascii="Times New Roman" w:hAnsi="Times New Roman" w:cs="Times New Roman"/>
          <w:sz w:val="28"/>
          <w:szCs w:val="28"/>
        </w:rPr>
        <w:t>м</w:t>
      </w:r>
      <w:r w:rsidR="00CE5558">
        <w:rPr>
          <w:rFonts w:ascii="Times New Roman" w:hAnsi="Times New Roman" w:cs="Times New Roman"/>
          <w:sz w:val="28"/>
          <w:szCs w:val="28"/>
        </w:rPr>
        <w:t xml:space="preserve"> социальной политики Анадырского муниципального района </w:t>
      </w:r>
      <w:r w:rsidR="00B96237">
        <w:rPr>
          <w:rFonts w:ascii="Times New Roman" w:hAnsi="Times New Roman" w:cs="Times New Roman"/>
          <w:sz w:val="28"/>
          <w:szCs w:val="28"/>
        </w:rPr>
        <w:t xml:space="preserve">осталась без удовлетворения. </w:t>
      </w:r>
      <w:r w:rsidR="00CF1ACB">
        <w:rPr>
          <w:rFonts w:ascii="Times New Roman" w:hAnsi="Times New Roman" w:cs="Times New Roman"/>
          <w:sz w:val="28"/>
          <w:szCs w:val="28"/>
        </w:rPr>
        <w:t xml:space="preserve">Материалы проверки переданы </w:t>
      </w:r>
      <w:r w:rsidR="00DC7BEA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CF1ACB">
        <w:rPr>
          <w:rFonts w:ascii="Times New Roman" w:hAnsi="Times New Roman" w:cs="Times New Roman"/>
          <w:sz w:val="28"/>
          <w:szCs w:val="28"/>
        </w:rPr>
        <w:t>в правоохранительные органы.</w:t>
      </w:r>
    </w:p>
    <w:p w:rsidR="00A04D24" w:rsidRDefault="00A04D24" w:rsidP="00A0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востребованы 2,4 млн.рублей на оплату ПСД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«Центр образования в с. 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Нешкан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», в связи с непрофессиональными действиями подрядной организации ООО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Техстройпроект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выполнившей разработку ПСД по договору подряда на сумму 2,4 млн. рублей, которая получила отрицательное заключение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Главгосэкспертизы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договор подряда был расторгнут без оплаты выполненных работ. </w:t>
      </w:r>
    </w:p>
    <w:p w:rsidR="008B009D" w:rsidRPr="00D46E49" w:rsidRDefault="00F16E18" w:rsidP="008B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D46E4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инвестирования за счет средств окружного бюд</w:t>
      </w:r>
      <w:r w:rsidR="00D46E49">
        <w:rPr>
          <w:rFonts w:ascii="Times New Roman" w:hAnsi="Times New Roman" w:cs="Times New Roman"/>
          <w:sz w:val="28"/>
          <w:szCs w:val="28"/>
        </w:rPr>
        <w:t xml:space="preserve">жета и иных источников </w:t>
      </w:r>
      <w:r w:rsidR="0069174E">
        <w:rPr>
          <w:rFonts w:ascii="Times New Roman" w:hAnsi="Times New Roman" w:cs="Times New Roman"/>
          <w:sz w:val="28"/>
          <w:szCs w:val="28"/>
        </w:rPr>
        <w:t xml:space="preserve">на </w:t>
      </w:r>
      <w:r w:rsidR="00D46E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роектно-изыскательски</w:t>
      </w:r>
      <w:r w:rsidR="006917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9174E">
        <w:rPr>
          <w:rFonts w:ascii="Times New Roman" w:hAnsi="Times New Roman" w:cs="Times New Roman"/>
          <w:sz w:val="28"/>
          <w:szCs w:val="28"/>
        </w:rPr>
        <w:t>ыи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объекта </w:t>
      </w:r>
      <w:r w:rsidR="008B009D" w:rsidRPr="00D46E49">
        <w:rPr>
          <w:rFonts w:ascii="Times New Roman" w:hAnsi="Times New Roman" w:cs="Times New Roman"/>
          <w:sz w:val="28"/>
          <w:szCs w:val="28"/>
        </w:rPr>
        <w:t xml:space="preserve">«Проектно-изыскательские работы для строительства объекта «Две </w:t>
      </w:r>
      <w:proofErr w:type="spellStart"/>
      <w:r w:rsidR="008B009D" w:rsidRPr="00D46E49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="008B009D" w:rsidRPr="00D46E49">
        <w:rPr>
          <w:rFonts w:ascii="Times New Roman" w:hAnsi="Times New Roman" w:cs="Times New Roman"/>
          <w:sz w:val="28"/>
          <w:szCs w:val="28"/>
        </w:rPr>
        <w:t xml:space="preserve"> ВЛ 110 кВ «</w:t>
      </w:r>
      <w:proofErr w:type="spellStart"/>
      <w:r w:rsidR="008B009D" w:rsidRPr="00D46E49">
        <w:rPr>
          <w:rFonts w:ascii="Times New Roman" w:hAnsi="Times New Roman" w:cs="Times New Roman"/>
          <w:sz w:val="28"/>
          <w:szCs w:val="28"/>
        </w:rPr>
        <w:t>Билибино-Кекура</w:t>
      </w:r>
      <w:proofErr w:type="spellEnd"/>
      <w:r w:rsidR="008B009D" w:rsidRPr="00D46E49">
        <w:rPr>
          <w:rFonts w:ascii="Times New Roman" w:hAnsi="Times New Roman" w:cs="Times New Roman"/>
          <w:sz w:val="28"/>
          <w:szCs w:val="28"/>
        </w:rPr>
        <w:t xml:space="preserve">- Песчанка» этап </w:t>
      </w:r>
      <w:r w:rsidR="008B009D" w:rsidRPr="00D46E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009D" w:rsidRPr="00D46E49">
        <w:rPr>
          <w:rFonts w:ascii="Times New Roman" w:hAnsi="Times New Roman" w:cs="Times New Roman"/>
          <w:sz w:val="28"/>
          <w:szCs w:val="28"/>
        </w:rPr>
        <w:t xml:space="preserve"> – «Первая линия ВЛ 110 кВ </w:t>
      </w:r>
      <w:proofErr w:type="spellStart"/>
      <w:r w:rsidR="008B009D" w:rsidRPr="00D46E49">
        <w:rPr>
          <w:rFonts w:ascii="Times New Roman" w:hAnsi="Times New Roman" w:cs="Times New Roman"/>
          <w:sz w:val="28"/>
          <w:szCs w:val="28"/>
        </w:rPr>
        <w:t>Билибино-Кекура</w:t>
      </w:r>
      <w:proofErr w:type="spellEnd"/>
      <w:r w:rsidR="008B009D" w:rsidRPr="00D46E49">
        <w:rPr>
          <w:rFonts w:ascii="Times New Roman" w:hAnsi="Times New Roman" w:cs="Times New Roman"/>
          <w:sz w:val="28"/>
          <w:szCs w:val="28"/>
        </w:rPr>
        <w:t xml:space="preserve">», этап </w:t>
      </w:r>
      <w:r w:rsidR="008B009D" w:rsidRPr="00D46E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009D" w:rsidRPr="00D46E49">
        <w:rPr>
          <w:rFonts w:ascii="Times New Roman" w:hAnsi="Times New Roman" w:cs="Times New Roman"/>
          <w:sz w:val="28"/>
          <w:szCs w:val="28"/>
        </w:rPr>
        <w:t xml:space="preserve"> – «Первая линия ВЛ 110 </w:t>
      </w:r>
      <w:proofErr w:type="spellStart"/>
      <w:r w:rsidR="008B009D" w:rsidRPr="00D46E49">
        <w:rPr>
          <w:rFonts w:ascii="Times New Roman" w:hAnsi="Times New Roman" w:cs="Times New Roman"/>
          <w:sz w:val="28"/>
          <w:szCs w:val="28"/>
        </w:rPr>
        <w:t>кВКекура-Песчанка</w:t>
      </w:r>
      <w:proofErr w:type="spellEnd"/>
      <w:r w:rsidR="008B009D" w:rsidRPr="00D46E49">
        <w:rPr>
          <w:rFonts w:ascii="Times New Roman" w:hAnsi="Times New Roman" w:cs="Times New Roman"/>
          <w:sz w:val="28"/>
          <w:szCs w:val="28"/>
        </w:rPr>
        <w:t xml:space="preserve">», «Строительство объекта «ВЛ 110 кВ </w:t>
      </w:r>
      <w:proofErr w:type="spellStart"/>
      <w:r w:rsidR="008B009D" w:rsidRPr="00D46E49">
        <w:rPr>
          <w:rFonts w:ascii="Times New Roman" w:hAnsi="Times New Roman" w:cs="Times New Roman"/>
          <w:sz w:val="28"/>
          <w:szCs w:val="28"/>
        </w:rPr>
        <w:t>Билибино-Песчанка</w:t>
      </w:r>
      <w:proofErr w:type="spellEnd"/>
      <w:r w:rsidR="008B009D" w:rsidRPr="00D46E49">
        <w:rPr>
          <w:rFonts w:ascii="Times New Roman" w:hAnsi="Times New Roman" w:cs="Times New Roman"/>
          <w:sz w:val="28"/>
          <w:szCs w:val="28"/>
        </w:rPr>
        <w:t xml:space="preserve"> 1цепь с отпайкой на ПС </w:t>
      </w:r>
      <w:proofErr w:type="spellStart"/>
      <w:r w:rsidR="008B009D" w:rsidRPr="00D46E49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8B009D" w:rsidRPr="00D46E49">
        <w:rPr>
          <w:rFonts w:ascii="Times New Roman" w:hAnsi="Times New Roman" w:cs="Times New Roman"/>
          <w:sz w:val="28"/>
          <w:szCs w:val="28"/>
        </w:rPr>
        <w:t>» Подпрограммы «Развитие и модернизация электроэнергетики» Государственной программы «Энергоэффективность и развитие энергетики Чукотского автономного округа  на 2016-2020 годы» за 2016 г</w:t>
      </w:r>
      <w:r w:rsidR="00D46E49">
        <w:rPr>
          <w:rFonts w:ascii="Times New Roman" w:hAnsi="Times New Roman" w:cs="Times New Roman"/>
          <w:sz w:val="28"/>
          <w:szCs w:val="28"/>
        </w:rPr>
        <w:t xml:space="preserve">од и истекший период 2017 года»  </w:t>
      </w:r>
      <w:r w:rsidR="00E9172B">
        <w:rPr>
          <w:rFonts w:ascii="Times New Roman" w:hAnsi="Times New Roman" w:cs="Times New Roman"/>
          <w:sz w:val="28"/>
          <w:szCs w:val="28"/>
        </w:rPr>
        <w:t>охвачены</w:t>
      </w:r>
      <w:r w:rsidR="00D46E49">
        <w:rPr>
          <w:rFonts w:ascii="Times New Roman" w:hAnsi="Times New Roman" w:cs="Times New Roman"/>
          <w:sz w:val="28"/>
          <w:szCs w:val="28"/>
        </w:rPr>
        <w:t xml:space="preserve"> бюджетные средства в сумме 1 175,</w:t>
      </w:r>
      <w:r w:rsidR="00930403">
        <w:rPr>
          <w:rFonts w:ascii="Times New Roman" w:hAnsi="Times New Roman" w:cs="Times New Roman"/>
          <w:sz w:val="28"/>
          <w:szCs w:val="28"/>
        </w:rPr>
        <w:t>6 млн.рублей.</w:t>
      </w:r>
    </w:p>
    <w:p w:rsidR="00D46E49" w:rsidRPr="00341078" w:rsidRDefault="00F018C7" w:rsidP="00D46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Установлено, что в</w:t>
      </w:r>
      <w:r w:rsidR="00D46E49" w:rsidRPr="00341078">
        <w:rPr>
          <w:rFonts w:ascii="Times New Roman" w:hAnsi="Times New Roman" w:cs="Times New Roman"/>
          <w:sz w:val="28"/>
          <w:szCs w:val="28"/>
        </w:rPr>
        <w:t xml:space="preserve"> нарушение условий контракта на выполнение проектно-изыскательских работ на объекте «Две </w:t>
      </w:r>
      <w:proofErr w:type="spellStart"/>
      <w:r w:rsidR="00D46E49" w:rsidRPr="00341078">
        <w:rPr>
          <w:rFonts w:ascii="Times New Roman" w:hAnsi="Times New Roman" w:cs="Times New Roman"/>
          <w:sz w:val="28"/>
          <w:szCs w:val="28"/>
        </w:rPr>
        <w:t>одноцепные</w:t>
      </w:r>
      <w:proofErr w:type="spellEnd"/>
      <w:r w:rsidR="00D46E49" w:rsidRPr="00341078">
        <w:rPr>
          <w:rFonts w:ascii="Times New Roman" w:hAnsi="Times New Roman" w:cs="Times New Roman"/>
          <w:sz w:val="28"/>
          <w:szCs w:val="28"/>
        </w:rPr>
        <w:t xml:space="preserve"> ВЛ 110 кВ «</w:t>
      </w:r>
      <w:proofErr w:type="spellStart"/>
      <w:r w:rsidR="00D46E49" w:rsidRPr="00341078">
        <w:rPr>
          <w:rFonts w:ascii="Times New Roman" w:hAnsi="Times New Roman" w:cs="Times New Roman"/>
          <w:sz w:val="28"/>
          <w:szCs w:val="28"/>
        </w:rPr>
        <w:t>Билибино-Кекура-Песчанка</w:t>
      </w:r>
      <w:proofErr w:type="spellEnd"/>
      <w:r w:rsidR="00D46E49" w:rsidRPr="00341078">
        <w:rPr>
          <w:rFonts w:ascii="Times New Roman" w:hAnsi="Times New Roman" w:cs="Times New Roman"/>
          <w:sz w:val="28"/>
          <w:szCs w:val="28"/>
        </w:rPr>
        <w:t xml:space="preserve">», </w:t>
      </w:r>
      <w:r w:rsidR="00A14F44" w:rsidRPr="00341078">
        <w:rPr>
          <w:rFonts w:ascii="Times New Roman" w:hAnsi="Times New Roman" w:cs="Times New Roman"/>
          <w:sz w:val="28"/>
          <w:szCs w:val="28"/>
        </w:rPr>
        <w:t>подрядчиком не</w:t>
      </w:r>
      <w:r w:rsidR="00A14F44">
        <w:rPr>
          <w:rFonts w:ascii="Times New Roman" w:hAnsi="Times New Roman" w:cs="Times New Roman"/>
          <w:sz w:val="28"/>
          <w:szCs w:val="28"/>
        </w:rPr>
        <w:t xml:space="preserve"> была</w:t>
      </w:r>
      <w:r w:rsidR="00D46E49" w:rsidRPr="00341078">
        <w:rPr>
          <w:rFonts w:ascii="Times New Roman" w:hAnsi="Times New Roman" w:cs="Times New Roman"/>
          <w:sz w:val="28"/>
          <w:szCs w:val="28"/>
        </w:rPr>
        <w:t xml:space="preserve"> представлена сметная документация к стадии «Рабочая документация»</w:t>
      </w:r>
      <w:r w:rsidR="00D46E49">
        <w:rPr>
          <w:rFonts w:ascii="Times New Roman" w:hAnsi="Times New Roman" w:cs="Times New Roman"/>
          <w:sz w:val="28"/>
          <w:szCs w:val="28"/>
        </w:rPr>
        <w:t>.ГКУ «Управление капитального строительства»</w:t>
      </w:r>
      <w:r w:rsidR="00D46E49" w:rsidRPr="00341078">
        <w:rPr>
          <w:rFonts w:ascii="Times New Roman" w:hAnsi="Times New Roman" w:cs="Times New Roman"/>
          <w:sz w:val="28"/>
          <w:szCs w:val="28"/>
        </w:rPr>
        <w:t xml:space="preserve"> в декабре 2016 года и на момент провед</w:t>
      </w:r>
      <w:r w:rsidR="00D46E49">
        <w:rPr>
          <w:rFonts w:ascii="Times New Roman" w:hAnsi="Times New Roman" w:cs="Times New Roman"/>
          <w:sz w:val="28"/>
          <w:szCs w:val="28"/>
        </w:rPr>
        <w:t>ения контрольного мероприятия, г</w:t>
      </w:r>
      <w:r w:rsidR="00D46E49" w:rsidRPr="00341078">
        <w:rPr>
          <w:rFonts w:ascii="Times New Roman" w:hAnsi="Times New Roman" w:cs="Times New Roman"/>
          <w:sz w:val="28"/>
          <w:szCs w:val="28"/>
        </w:rPr>
        <w:t xml:space="preserve">рафик выполнения и финансирования работ, являющийся приложением к контракту на </w:t>
      </w:r>
      <w:proofErr w:type="spellStart"/>
      <w:r w:rsidR="00D46E49" w:rsidRPr="00341078">
        <w:rPr>
          <w:rFonts w:ascii="Times New Roman" w:hAnsi="Times New Roman" w:cs="Times New Roman"/>
          <w:sz w:val="28"/>
          <w:szCs w:val="28"/>
        </w:rPr>
        <w:t>строительствообъекта</w:t>
      </w:r>
      <w:proofErr w:type="spellEnd"/>
      <w:r w:rsidR="00D46E49" w:rsidRPr="00341078">
        <w:rPr>
          <w:rFonts w:ascii="Times New Roman" w:hAnsi="Times New Roman" w:cs="Times New Roman"/>
          <w:sz w:val="28"/>
          <w:szCs w:val="28"/>
        </w:rPr>
        <w:t xml:space="preserve"> «ВЛ 110 кВ </w:t>
      </w:r>
      <w:proofErr w:type="spellStart"/>
      <w:r w:rsidR="00D46E49" w:rsidRPr="00341078">
        <w:rPr>
          <w:rFonts w:ascii="Times New Roman" w:hAnsi="Times New Roman" w:cs="Times New Roman"/>
          <w:sz w:val="28"/>
          <w:szCs w:val="28"/>
        </w:rPr>
        <w:t>Билибино-Песчанка</w:t>
      </w:r>
      <w:proofErr w:type="spellEnd"/>
      <w:r w:rsidR="00D46E49" w:rsidRPr="00341078">
        <w:rPr>
          <w:rFonts w:ascii="Times New Roman" w:hAnsi="Times New Roman" w:cs="Times New Roman"/>
          <w:sz w:val="28"/>
          <w:szCs w:val="28"/>
        </w:rPr>
        <w:t xml:space="preserve"> </w:t>
      </w:r>
      <w:r w:rsidR="00D46E49" w:rsidRPr="003410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6E49" w:rsidRPr="00341078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="00D46E49" w:rsidRPr="00341078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D46E49" w:rsidRPr="00341078">
        <w:rPr>
          <w:rFonts w:ascii="Times New Roman" w:hAnsi="Times New Roman" w:cs="Times New Roman"/>
          <w:sz w:val="28"/>
          <w:szCs w:val="28"/>
        </w:rPr>
        <w:t xml:space="preserve">»  не представлен, в ЕИС не размещен, в связи с чем, должностным лицам была предоставлена высокая степень свободы принятия решений, а подрядчику возможность избежать наступления правовой ответственности в </w:t>
      </w:r>
      <w:r w:rsidR="00CD7A52">
        <w:rPr>
          <w:rFonts w:ascii="Times New Roman" w:hAnsi="Times New Roman" w:cs="Times New Roman"/>
          <w:sz w:val="28"/>
          <w:szCs w:val="28"/>
        </w:rPr>
        <w:t>случае</w:t>
      </w:r>
      <w:r w:rsidR="00D46E49" w:rsidRPr="00341078">
        <w:rPr>
          <w:rFonts w:ascii="Times New Roman" w:hAnsi="Times New Roman" w:cs="Times New Roman"/>
          <w:sz w:val="28"/>
          <w:szCs w:val="28"/>
        </w:rPr>
        <w:t xml:space="preserve"> ненадлежащего исполнения договорных обязательств</w:t>
      </w:r>
      <w:r w:rsidR="0069174E">
        <w:rPr>
          <w:rFonts w:ascii="Times New Roman" w:hAnsi="Times New Roman" w:cs="Times New Roman"/>
          <w:sz w:val="28"/>
          <w:szCs w:val="28"/>
        </w:rPr>
        <w:t>.</w:t>
      </w:r>
    </w:p>
    <w:p w:rsidR="008B009D" w:rsidRPr="00341078" w:rsidRDefault="008B009D" w:rsidP="00D4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78">
        <w:rPr>
          <w:rFonts w:ascii="Times New Roman" w:hAnsi="Times New Roman" w:cs="Times New Roman"/>
          <w:sz w:val="28"/>
          <w:szCs w:val="28"/>
        </w:rPr>
        <w:tab/>
      </w:r>
      <w:r w:rsidR="00CE2B91">
        <w:rPr>
          <w:rFonts w:ascii="Times New Roman" w:hAnsi="Times New Roman" w:cs="Times New Roman"/>
          <w:sz w:val="28"/>
          <w:szCs w:val="28"/>
        </w:rPr>
        <w:t>Кроме того, в</w:t>
      </w:r>
      <w:r w:rsidRPr="00341078">
        <w:rPr>
          <w:rFonts w:ascii="Times New Roman" w:hAnsi="Times New Roman" w:cs="Times New Roman"/>
          <w:sz w:val="28"/>
          <w:szCs w:val="28"/>
        </w:rPr>
        <w:t xml:space="preserve"> декабре 2016 года</w:t>
      </w:r>
      <w:r w:rsidR="00E9172B">
        <w:rPr>
          <w:rFonts w:ascii="Times New Roman" w:hAnsi="Times New Roman" w:cs="Times New Roman"/>
          <w:sz w:val="28"/>
          <w:szCs w:val="28"/>
        </w:rPr>
        <w:t xml:space="preserve"> подрядной организации</w:t>
      </w:r>
      <w:r w:rsidRPr="00341078">
        <w:rPr>
          <w:rFonts w:ascii="Times New Roman" w:hAnsi="Times New Roman" w:cs="Times New Roman"/>
          <w:sz w:val="28"/>
          <w:szCs w:val="28"/>
        </w:rPr>
        <w:t xml:space="preserve"> перечислен аванс в сумме 1</w:t>
      </w:r>
      <w:r w:rsidR="00A14F44">
        <w:rPr>
          <w:rFonts w:ascii="Times New Roman" w:hAnsi="Times New Roman" w:cs="Times New Roman"/>
          <w:sz w:val="28"/>
          <w:szCs w:val="28"/>
        </w:rPr>
        <w:t> </w:t>
      </w:r>
      <w:r w:rsidRPr="00341078">
        <w:rPr>
          <w:rFonts w:ascii="Times New Roman" w:hAnsi="Times New Roman" w:cs="Times New Roman"/>
          <w:sz w:val="28"/>
          <w:szCs w:val="28"/>
        </w:rPr>
        <w:t>000</w:t>
      </w:r>
      <w:r w:rsidR="00A14F44">
        <w:rPr>
          <w:rFonts w:ascii="Times New Roman" w:hAnsi="Times New Roman" w:cs="Times New Roman"/>
          <w:sz w:val="28"/>
          <w:szCs w:val="28"/>
        </w:rPr>
        <w:t>,0 млн.</w:t>
      </w:r>
      <w:r w:rsidRPr="00341078">
        <w:rPr>
          <w:rFonts w:ascii="Times New Roman" w:hAnsi="Times New Roman" w:cs="Times New Roman"/>
          <w:sz w:val="28"/>
          <w:szCs w:val="28"/>
        </w:rPr>
        <w:t xml:space="preserve"> рублей, который по состоянию на 15 августа 2017 года </w:t>
      </w:r>
      <w:r w:rsidR="0069174E">
        <w:rPr>
          <w:rFonts w:ascii="Times New Roman" w:hAnsi="Times New Roman" w:cs="Times New Roman"/>
          <w:sz w:val="28"/>
          <w:szCs w:val="28"/>
        </w:rPr>
        <w:t xml:space="preserve">(дату проведения проверки) </w:t>
      </w:r>
      <w:r w:rsidRPr="00341078">
        <w:rPr>
          <w:rFonts w:ascii="Times New Roman" w:hAnsi="Times New Roman" w:cs="Times New Roman"/>
          <w:sz w:val="28"/>
          <w:szCs w:val="28"/>
        </w:rPr>
        <w:t>числился в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>, поскольку факт выполнения работ на объекте не подтвержден документально</w:t>
      </w:r>
      <w:r w:rsidRPr="00341078">
        <w:rPr>
          <w:rFonts w:ascii="Times New Roman" w:hAnsi="Times New Roman" w:cs="Times New Roman"/>
          <w:sz w:val="28"/>
          <w:szCs w:val="28"/>
        </w:rPr>
        <w:t xml:space="preserve">. </w:t>
      </w:r>
      <w:r w:rsidR="00CE2B91">
        <w:rPr>
          <w:rFonts w:ascii="Times New Roman" w:hAnsi="Times New Roman" w:cs="Times New Roman"/>
          <w:sz w:val="28"/>
          <w:szCs w:val="28"/>
        </w:rPr>
        <w:t>П</w:t>
      </w:r>
      <w:r w:rsidRPr="00341078">
        <w:rPr>
          <w:rFonts w:ascii="Times New Roman" w:hAnsi="Times New Roman" w:cs="Times New Roman"/>
          <w:sz w:val="28"/>
          <w:szCs w:val="28"/>
        </w:rPr>
        <w:t>о состоянию на1 августа 2017 года бюджетные ассигнования, предусмотренные в 2017 году в объеме 124</w:t>
      </w:r>
      <w:r w:rsidR="00A14F44">
        <w:rPr>
          <w:rFonts w:ascii="Times New Roman" w:hAnsi="Times New Roman" w:cs="Times New Roman"/>
          <w:sz w:val="28"/>
          <w:szCs w:val="28"/>
        </w:rPr>
        <w:t xml:space="preserve">,1 млн. </w:t>
      </w:r>
      <w:r w:rsidRPr="00341078">
        <w:rPr>
          <w:rFonts w:ascii="Times New Roman" w:hAnsi="Times New Roman" w:cs="Times New Roman"/>
          <w:sz w:val="28"/>
          <w:szCs w:val="28"/>
        </w:rPr>
        <w:t>рублей на выполнение строительно-монтажных работ на объекте</w:t>
      </w:r>
      <w:r w:rsidR="00A14F44" w:rsidRPr="00341078">
        <w:rPr>
          <w:rFonts w:ascii="Times New Roman" w:hAnsi="Times New Roman" w:cs="Times New Roman"/>
          <w:sz w:val="28"/>
          <w:szCs w:val="28"/>
        </w:rPr>
        <w:t>не востребованы</w:t>
      </w:r>
      <w:r w:rsidRPr="00341078">
        <w:rPr>
          <w:rFonts w:ascii="Times New Roman" w:hAnsi="Times New Roman" w:cs="Times New Roman"/>
          <w:sz w:val="28"/>
          <w:szCs w:val="28"/>
        </w:rPr>
        <w:t xml:space="preserve">, что свидетельствует о том, что полномочия заказчика по контролю за исполнением подрядчиком обязательств по </w:t>
      </w:r>
      <w:r w:rsidR="00CE2B91" w:rsidRPr="00341078">
        <w:rPr>
          <w:rFonts w:ascii="Times New Roman" w:hAnsi="Times New Roman" w:cs="Times New Roman"/>
          <w:sz w:val="28"/>
          <w:szCs w:val="28"/>
        </w:rPr>
        <w:t>контракту должным</w:t>
      </w:r>
      <w:r w:rsidRPr="00341078">
        <w:rPr>
          <w:rFonts w:ascii="Times New Roman" w:hAnsi="Times New Roman" w:cs="Times New Roman"/>
          <w:sz w:val="28"/>
          <w:szCs w:val="28"/>
        </w:rPr>
        <w:t xml:space="preserve"> образом не осуществлялись</w:t>
      </w:r>
      <w:r w:rsidR="00CD7A52">
        <w:rPr>
          <w:rFonts w:ascii="Times New Roman" w:hAnsi="Times New Roman" w:cs="Times New Roman"/>
          <w:sz w:val="28"/>
          <w:szCs w:val="28"/>
        </w:rPr>
        <w:t>.</w:t>
      </w:r>
    </w:p>
    <w:p w:rsidR="008B009D" w:rsidRDefault="00CE2B91" w:rsidP="008B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представления </w:t>
      </w:r>
      <w:r w:rsidR="008B009D" w:rsidRPr="00341078">
        <w:rPr>
          <w:rFonts w:ascii="Times New Roman" w:hAnsi="Times New Roman" w:cs="Times New Roman"/>
          <w:sz w:val="28"/>
          <w:szCs w:val="28"/>
        </w:rPr>
        <w:t>Счетной палаты подрядчиком представлена сметная документация к стадии «Рабочая документация», предусмотренная в рамках исполнения контракта на выполнение проектно-изы</w:t>
      </w:r>
      <w:r w:rsidR="00E9172B">
        <w:rPr>
          <w:rFonts w:ascii="Times New Roman" w:hAnsi="Times New Roman" w:cs="Times New Roman"/>
          <w:sz w:val="28"/>
          <w:szCs w:val="28"/>
        </w:rPr>
        <w:t>скательских работ; представлен г</w:t>
      </w:r>
      <w:r w:rsidR="008B009D" w:rsidRPr="00341078">
        <w:rPr>
          <w:rFonts w:ascii="Times New Roman" w:hAnsi="Times New Roman" w:cs="Times New Roman"/>
          <w:sz w:val="28"/>
          <w:szCs w:val="28"/>
        </w:rPr>
        <w:t>рафик выполнения и финансирования работ, являющийся приложением  к контракту на строительство</w:t>
      </w:r>
      <w:r w:rsidR="00A14F44">
        <w:rPr>
          <w:rFonts w:ascii="Times New Roman" w:hAnsi="Times New Roman" w:cs="Times New Roman"/>
          <w:sz w:val="28"/>
          <w:szCs w:val="28"/>
        </w:rPr>
        <w:t>, который</w:t>
      </w:r>
      <w:r w:rsidR="008B009D" w:rsidRPr="00341078">
        <w:rPr>
          <w:rFonts w:ascii="Times New Roman" w:hAnsi="Times New Roman" w:cs="Times New Roman"/>
          <w:sz w:val="28"/>
          <w:szCs w:val="28"/>
        </w:rPr>
        <w:t xml:space="preserve"> разм</w:t>
      </w:r>
      <w:r>
        <w:rPr>
          <w:rFonts w:ascii="Times New Roman" w:hAnsi="Times New Roman" w:cs="Times New Roman"/>
          <w:sz w:val="28"/>
          <w:szCs w:val="28"/>
        </w:rPr>
        <w:t>ещен в ЕИС</w:t>
      </w:r>
      <w:r w:rsidR="008B009D" w:rsidRPr="00341078">
        <w:rPr>
          <w:rFonts w:ascii="Times New Roman" w:hAnsi="Times New Roman" w:cs="Times New Roman"/>
          <w:sz w:val="28"/>
          <w:szCs w:val="28"/>
        </w:rPr>
        <w:t xml:space="preserve">, </w:t>
      </w:r>
      <w:r w:rsidR="00F1679B">
        <w:rPr>
          <w:rFonts w:ascii="Times New Roman" w:hAnsi="Times New Roman" w:cs="Times New Roman"/>
          <w:sz w:val="28"/>
          <w:szCs w:val="28"/>
        </w:rPr>
        <w:t>ГКУ «</w:t>
      </w:r>
      <w:r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F1679B">
        <w:rPr>
          <w:rFonts w:ascii="Times New Roman" w:hAnsi="Times New Roman" w:cs="Times New Roman"/>
          <w:sz w:val="28"/>
          <w:szCs w:val="28"/>
        </w:rPr>
        <w:t>»</w:t>
      </w:r>
      <w:r w:rsidR="008B009D" w:rsidRPr="00341078">
        <w:rPr>
          <w:rFonts w:ascii="Times New Roman" w:hAnsi="Times New Roman" w:cs="Times New Roman"/>
          <w:sz w:val="28"/>
          <w:szCs w:val="28"/>
        </w:rPr>
        <w:t>установлена система контроля за строительным производством, включающая ежедневную отчетность подрядчика о ходе строительного производства.</w:t>
      </w:r>
    </w:p>
    <w:p w:rsidR="00C80769" w:rsidRDefault="00C80769" w:rsidP="008B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09D" w:rsidRPr="00040E36" w:rsidRDefault="00C80769" w:rsidP="008B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36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средств, предоставленных из окружного бюджета</w:t>
      </w:r>
      <w:r w:rsidR="00AA434E" w:rsidRPr="00040E36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="00AA434E" w:rsidRPr="00040E36">
        <w:rPr>
          <w:rFonts w:ascii="Times New Roman" w:hAnsi="Times New Roman" w:cs="Times New Roman"/>
          <w:sz w:val="28"/>
          <w:szCs w:val="28"/>
        </w:rPr>
        <w:t>субсидий</w:t>
      </w:r>
      <w:r w:rsidRPr="00040E36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040E36">
        <w:rPr>
          <w:rFonts w:ascii="Times New Roman" w:hAnsi="Times New Roman" w:cs="Times New Roman"/>
          <w:b/>
          <w:sz w:val="28"/>
          <w:szCs w:val="28"/>
        </w:rPr>
        <w:t xml:space="preserve"> поддержку </w:t>
      </w:r>
      <w:proofErr w:type="spellStart"/>
      <w:r w:rsidRPr="00040E36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Pr="0004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E36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E9172B" w:rsidRPr="00040E36">
        <w:rPr>
          <w:rFonts w:ascii="Times New Roman" w:hAnsi="Times New Roman" w:cs="Times New Roman"/>
          <w:sz w:val="28"/>
          <w:szCs w:val="28"/>
        </w:rPr>
        <w:t>округа</w:t>
      </w:r>
      <w:proofErr w:type="spellEnd"/>
      <w:r w:rsidR="00E9172B" w:rsidRPr="00040E36">
        <w:rPr>
          <w:rFonts w:ascii="Times New Roman" w:hAnsi="Times New Roman" w:cs="Times New Roman"/>
          <w:sz w:val="28"/>
          <w:szCs w:val="28"/>
        </w:rPr>
        <w:t xml:space="preserve"> </w:t>
      </w:r>
      <w:r w:rsidRPr="00040E36">
        <w:rPr>
          <w:rFonts w:ascii="Times New Roman" w:hAnsi="Times New Roman" w:cs="Times New Roman"/>
          <w:sz w:val="28"/>
          <w:szCs w:val="28"/>
        </w:rPr>
        <w:t>проверялась в ходе 3 контрольных мероприятий</w:t>
      </w:r>
      <w:r w:rsidR="00E44CB6" w:rsidRPr="00040E36">
        <w:rPr>
          <w:rFonts w:ascii="Times New Roman" w:hAnsi="Times New Roman" w:cs="Times New Roman"/>
          <w:sz w:val="28"/>
          <w:szCs w:val="28"/>
        </w:rPr>
        <w:t>, в рамках которых проведены2</w:t>
      </w:r>
      <w:r w:rsidRPr="00040E36">
        <w:rPr>
          <w:rFonts w:ascii="Times New Roman" w:hAnsi="Times New Roman" w:cs="Times New Roman"/>
          <w:sz w:val="28"/>
          <w:szCs w:val="28"/>
        </w:rPr>
        <w:t xml:space="preserve"> встречны</w:t>
      </w:r>
      <w:r w:rsidR="00E44CB6" w:rsidRPr="00040E36">
        <w:rPr>
          <w:rFonts w:ascii="Times New Roman" w:hAnsi="Times New Roman" w:cs="Times New Roman"/>
          <w:sz w:val="28"/>
          <w:szCs w:val="28"/>
        </w:rPr>
        <w:t>е</w:t>
      </w:r>
      <w:r w:rsidRPr="00040E36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44CB6" w:rsidRPr="00040E36">
        <w:rPr>
          <w:rFonts w:ascii="Times New Roman" w:hAnsi="Times New Roman" w:cs="Times New Roman"/>
          <w:sz w:val="28"/>
          <w:szCs w:val="28"/>
        </w:rPr>
        <w:t>ки</w:t>
      </w:r>
      <w:r w:rsidR="00AA434E" w:rsidRPr="00040E36">
        <w:rPr>
          <w:rFonts w:ascii="Times New Roman" w:hAnsi="Times New Roman" w:cs="Times New Roman"/>
          <w:sz w:val="28"/>
          <w:szCs w:val="28"/>
        </w:rPr>
        <w:t>в муниципальных образованиях округа</w:t>
      </w:r>
      <w:r w:rsidRPr="00040E36">
        <w:rPr>
          <w:rFonts w:ascii="Times New Roman" w:hAnsi="Times New Roman" w:cs="Times New Roman"/>
          <w:sz w:val="28"/>
          <w:szCs w:val="28"/>
        </w:rPr>
        <w:t xml:space="preserve">. </w:t>
      </w:r>
      <w:r w:rsidR="00AA434E" w:rsidRPr="00040E36">
        <w:rPr>
          <w:rFonts w:ascii="Times New Roman" w:hAnsi="Times New Roman" w:cs="Times New Roman"/>
          <w:sz w:val="28"/>
          <w:szCs w:val="28"/>
        </w:rPr>
        <w:t xml:space="preserve">Проверками были охвачены </w:t>
      </w:r>
      <w:r w:rsidR="003C6181">
        <w:rPr>
          <w:rFonts w:ascii="Times New Roman" w:hAnsi="Times New Roman" w:cs="Times New Roman"/>
          <w:sz w:val="28"/>
          <w:szCs w:val="28"/>
        </w:rPr>
        <w:t>6</w:t>
      </w:r>
      <w:r w:rsidR="00AA434E" w:rsidRPr="00040E36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2F2F34" w:rsidRPr="00040E36">
        <w:rPr>
          <w:rFonts w:ascii="Times New Roman" w:hAnsi="Times New Roman" w:cs="Times New Roman"/>
          <w:sz w:val="28"/>
          <w:szCs w:val="28"/>
        </w:rPr>
        <w:t xml:space="preserve"> и проверены 6</w:t>
      </w:r>
      <w:r w:rsidR="003C6181">
        <w:rPr>
          <w:rFonts w:ascii="Times New Roman" w:hAnsi="Times New Roman" w:cs="Times New Roman"/>
          <w:sz w:val="28"/>
          <w:szCs w:val="28"/>
        </w:rPr>
        <w:t> 852,5</w:t>
      </w:r>
      <w:r w:rsidR="002F2F34" w:rsidRPr="00040E36">
        <w:rPr>
          <w:rFonts w:ascii="Times New Roman" w:hAnsi="Times New Roman" w:cs="Times New Roman"/>
          <w:sz w:val="28"/>
          <w:szCs w:val="28"/>
        </w:rPr>
        <w:t xml:space="preserve"> млн.рублей</w:t>
      </w:r>
      <w:r w:rsidR="00E44CB6" w:rsidRPr="00040E36">
        <w:rPr>
          <w:rFonts w:ascii="Times New Roman" w:hAnsi="Times New Roman" w:cs="Times New Roman"/>
          <w:sz w:val="28"/>
          <w:szCs w:val="28"/>
        </w:rPr>
        <w:t>, направленны</w:t>
      </w:r>
      <w:r w:rsidR="00E9172B" w:rsidRPr="00040E36">
        <w:rPr>
          <w:rFonts w:ascii="Times New Roman" w:hAnsi="Times New Roman" w:cs="Times New Roman"/>
          <w:sz w:val="28"/>
          <w:szCs w:val="28"/>
        </w:rPr>
        <w:t>х</w:t>
      </w:r>
      <w:r w:rsidR="00E44CB6" w:rsidRPr="00040E36">
        <w:rPr>
          <w:rFonts w:ascii="Times New Roman" w:hAnsi="Times New Roman" w:cs="Times New Roman"/>
          <w:sz w:val="28"/>
          <w:szCs w:val="28"/>
        </w:rPr>
        <w:t xml:space="preserve"> на указанные цели при реализации государственных программ: «Поддержка ЖКХ и энергетики Чукотского автономного округа на 2016-2020 годы», «Энергоэффективность и развитие энергетики Чукотского автономного округа на 2016-2020 годы», «Развитие ЖКХ и водохозяйственного комплекса Чукотского автономного округа на 2016-2020 годы»</w:t>
      </w:r>
      <w:r w:rsidR="002F2F34" w:rsidRPr="00040E36">
        <w:rPr>
          <w:rFonts w:ascii="Times New Roman" w:hAnsi="Times New Roman" w:cs="Times New Roman"/>
          <w:sz w:val="28"/>
          <w:szCs w:val="28"/>
        </w:rPr>
        <w:t>.</w:t>
      </w:r>
    </w:p>
    <w:p w:rsidR="002F2F34" w:rsidRPr="00040E36" w:rsidRDefault="002F2F34" w:rsidP="008B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36">
        <w:rPr>
          <w:rFonts w:ascii="Times New Roman" w:hAnsi="Times New Roman" w:cs="Times New Roman"/>
          <w:sz w:val="28"/>
          <w:szCs w:val="28"/>
        </w:rPr>
        <w:t>В результате проведенных мероприятий установлен недостаточный уровень внутреннего финансового контроля</w:t>
      </w:r>
      <w:r w:rsidR="00E44CB6" w:rsidRPr="00040E36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Pr="00040E36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E44CB6" w:rsidRPr="00040E36">
        <w:rPr>
          <w:rFonts w:ascii="Times New Roman" w:hAnsi="Times New Roman" w:cs="Times New Roman"/>
          <w:sz w:val="28"/>
          <w:szCs w:val="28"/>
        </w:rPr>
        <w:t>ого</w:t>
      </w:r>
      <w:r w:rsidRPr="00040E3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44CB6" w:rsidRPr="00040E36">
        <w:rPr>
          <w:rFonts w:ascii="Times New Roman" w:hAnsi="Times New Roman" w:cs="Times New Roman"/>
          <w:sz w:val="28"/>
          <w:szCs w:val="28"/>
        </w:rPr>
        <w:t>я</w:t>
      </w:r>
      <w:r w:rsidRPr="00040E36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 w:rsidR="00E44CB6" w:rsidRPr="00040E36">
        <w:rPr>
          <w:rFonts w:ascii="Times New Roman" w:hAnsi="Times New Roman" w:cs="Times New Roman"/>
          <w:sz w:val="28"/>
          <w:szCs w:val="28"/>
        </w:rPr>
        <w:t>Так, п</w:t>
      </w:r>
      <w:r w:rsidR="0030186B" w:rsidRPr="00040E36">
        <w:rPr>
          <w:rFonts w:ascii="Times New Roman" w:hAnsi="Times New Roman" w:cs="Times New Roman"/>
          <w:sz w:val="28"/>
          <w:szCs w:val="28"/>
        </w:rPr>
        <w:t>редоставление субсидий на возмещение</w:t>
      </w:r>
      <w:r w:rsidR="00E9172B" w:rsidRPr="00040E36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0186B" w:rsidRPr="00040E36">
        <w:rPr>
          <w:rFonts w:ascii="Times New Roman" w:hAnsi="Times New Roman" w:cs="Times New Roman"/>
          <w:sz w:val="28"/>
          <w:szCs w:val="28"/>
        </w:rPr>
        <w:t xml:space="preserve"> затрат (недополученных доходов) </w:t>
      </w:r>
      <w:proofErr w:type="spellStart"/>
      <w:r w:rsidR="00E9172B" w:rsidRPr="00040E3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E9172B" w:rsidRPr="00040E36">
        <w:rPr>
          <w:rFonts w:ascii="Times New Roman" w:hAnsi="Times New Roman" w:cs="Times New Roman"/>
          <w:sz w:val="28"/>
          <w:szCs w:val="28"/>
        </w:rPr>
        <w:t xml:space="preserve"> </w:t>
      </w:r>
      <w:r w:rsidR="00E9172B" w:rsidRPr="00040E3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</w:t>
      </w:r>
      <w:r w:rsidR="0030186B" w:rsidRPr="00040E36">
        <w:rPr>
          <w:rFonts w:ascii="Times New Roman" w:hAnsi="Times New Roman" w:cs="Times New Roman"/>
          <w:sz w:val="28"/>
          <w:szCs w:val="28"/>
        </w:rPr>
        <w:t>осуществлялось с нарушением требований статьи 78 Бюджетного кодекса РФ</w:t>
      </w:r>
      <w:r w:rsidR="0069174E">
        <w:rPr>
          <w:rFonts w:ascii="Times New Roman" w:hAnsi="Times New Roman" w:cs="Times New Roman"/>
          <w:sz w:val="28"/>
          <w:szCs w:val="28"/>
        </w:rPr>
        <w:t xml:space="preserve"> -</w:t>
      </w:r>
      <w:r w:rsidR="0030186B" w:rsidRPr="00040E36">
        <w:rPr>
          <w:rFonts w:ascii="Times New Roman" w:hAnsi="Times New Roman" w:cs="Times New Roman"/>
          <w:sz w:val="28"/>
          <w:szCs w:val="28"/>
        </w:rPr>
        <w:t xml:space="preserve"> в отсутствие документов, подтверждающих фактически произведенные </w:t>
      </w:r>
      <w:r w:rsidR="00E44CB6" w:rsidRPr="00040E36">
        <w:rPr>
          <w:rFonts w:ascii="Times New Roman" w:hAnsi="Times New Roman" w:cs="Times New Roman"/>
          <w:sz w:val="28"/>
          <w:szCs w:val="28"/>
        </w:rPr>
        <w:t>получателями субсидий</w:t>
      </w:r>
      <w:r w:rsidR="0040438A">
        <w:rPr>
          <w:rFonts w:ascii="Times New Roman" w:hAnsi="Times New Roman" w:cs="Times New Roman"/>
          <w:sz w:val="28"/>
          <w:szCs w:val="28"/>
        </w:rPr>
        <w:t>,</w:t>
      </w:r>
      <w:r w:rsidR="00E44CB6" w:rsidRPr="00040E36">
        <w:rPr>
          <w:rFonts w:ascii="Times New Roman" w:hAnsi="Times New Roman" w:cs="Times New Roman"/>
          <w:sz w:val="28"/>
          <w:szCs w:val="28"/>
        </w:rPr>
        <w:t xml:space="preserve"> на момент обращения</w:t>
      </w:r>
      <w:r w:rsidR="0040438A">
        <w:rPr>
          <w:rFonts w:ascii="Times New Roman" w:hAnsi="Times New Roman" w:cs="Times New Roman"/>
          <w:sz w:val="28"/>
          <w:szCs w:val="28"/>
        </w:rPr>
        <w:t>,</w:t>
      </w:r>
      <w:r w:rsidR="0030186B" w:rsidRPr="00040E36">
        <w:rPr>
          <w:rFonts w:ascii="Times New Roman" w:hAnsi="Times New Roman" w:cs="Times New Roman"/>
          <w:sz w:val="28"/>
          <w:szCs w:val="28"/>
        </w:rPr>
        <w:t>за</w:t>
      </w:r>
      <w:r w:rsidR="00F018C7" w:rsidRPr="00040E36">
        <w:rPr>
          <w:rFonts w:ascii="Times New Roman" w:hAnsi="Times New Roman" w:cs="Times New Roman"/>
          <w:sz w:val="28"/>
          <w:szCs w:val="28"/>
        </w:rPr>
        <w:t>траты (недополученные доходы). Осуществлялось</w:t>
      </w:r>
      <w:r w:rsidR="0030186B" w:rsidRPr="00040E36">
        <w:rPr>
          <w:rFonts w:ascii="Times New Roman" w:hAnsi="Times New Roman" w:cs="Times New Roman"/>
          <w:sz w:val="28"/>
          <w:szCs w:val="28"/>
        </w:rPr>
        <w:t xml:space="preserve"> необоснованное </w:t>
      </w:r>
      <w:r w:rsidR="00D24423" w:rsidRPr="00040E36">
        <w:rPr>
          <w:rFonts w:ascii="Times New Roman" w:hAnsi="Times New Roman" w:cs="Times New Roman"/>
          <w:sz w:val="28"/>
          <w:szCs w:val="28"/>
        </w:rPr>
        <w:t>«</w:t>
      </w:r>
      <w:r w:rsidR="0030186B" w:rsidRPr="00040E36">
        <w:rPr>
          <w:rFonts w:ascii="Times New Roman" w:hAnsi="Times New Roman" w:cs="Times New Roman"/>
          <w:sz w:val="28"/>
          <w:szCs w:val="28"/>
        </w:rPr>
        <w:t>авансирование</w:t>
      </w:r>
      <w:r w:rsidR="00D24423" w:rsidRPr="00040E36">
        <w:rPr>
          <w:rFonts w:ascii="Times New Roman" w:hAnsi="Times New Roman" w:cs="Times New Roman"/>
          <w:sz w:val="28"/>
          <w:szCs w:val="28"/>
        </w:rPr>
        <w:t>»</w:t>
      </w:r>
      <w:r w:rsidR="0030186B" w:rsidRPr="00040E36">
        <w:rPr>
          <w:rFonts w:ascii="Times New Roman" w:hAnsi="Times New Roman" w:cs="Times New Roman"/>
          <w:sz w:val="28"/>
          <w:szCs w:val="28"/>
        </w:rPr>
        <w:t xml:space="preserve"> на «возмещение затрат (недополученных доходов)», в то время как законодательством предусмотрено предоставление субсидий </w:t>
      </w:r>
      <w:r w:rsidR="00375AFD" w:rsidRPr="00040E36">
        <w:rPr>
          <w:rFonts w:ascii="Times New Roman" w:hAnsi="Times New Roman" w:cs="Times New Roman"/>
          <w:sz w:val="28"/>
          <w:szCs w:val="28"/>
        </w:rPr>
        <w:t>«</w:t>
      </w:r>
      <w:r w:rsidR="0030186B" w:rsidRPr="00040E36">
        <w:rPr>
          <w:rFonts w:ascii="Times New Roman" w:hAnsi="Times New Roman" w:cs="Times New Roman"/>
          <w:sz w:val="28"/>
          <w:szCs w:val="28"/>
        </w:rPr>
        <w:t>авансом</w:t>
      </w:r>
      <w:r w:rsidR="00375AFD" w:rsidRPr="00040E36">
        <w:rPr>
          <w:rFonts w:ascii="Times New Roman" w:hAnsi="Times New Roman" w:cs="Times New Roman"/>
          <w:sz w:val="28"/>
          <w:szCs w:val="28"/>
        </w:rPr>
        <w:t>»</w:t>
      </w:r>
      <w:r w:rsidR="0030186B" w:rsidRPr="00040E36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с обязательным требованием подтверждения использования полученных средств получателями субсидии</w:t>
      </w:r>
      <w:r w:rsidR="00375AFD" w:rsidRPr="00040E36">
        <w:rPr>
          <w:rFonts w:ascii="Times New Roman" w:hAnsi="Times New Roman" w:cs="Times New Roman"/>
          <w:sz w:val="28"/>
          <w:szCs w:val="28"/>
        </w:rPr>
        <w:t>. В результате</w:t>
      </w:r>
      <w:r w:rsidR="0040438A">
        <w:rPr>
          <w:rFonts w:ascii="Times New Roman" w:hAnsi="Times New Roman" w:cs="Times New Roman"/>
          <w:sz w:val="28"/>
          <w:szCs w:val="28"/>
        </w:rPr>
        <w:t>,</w:t>
      </w:r>
      <w:r w:rsidR="00375AFD" w:rsidRPr="00040E36">
        <w:rPr>
          <w:rFonts w:ascii="Times New Roman" w:hAnsi="Times New Roman" w:cs="Times New Roman"/>
          <w:sz w:val="28"/>
          <w:szCs w:val="28"/>
        </w:rPr>
        <w:t xml:space="preserve"> при предоставлении субсидий ресурсоснабжающим организациям на возмещение части затрат, не учтенных в тарифах и недополученных доходов</w:t>
      </w:r>
      <w:r w:rsidR="0040438A">
        <w:rPr>
          <w:rFonts w:ascii="Times New Roman" w:hAnsi="Times New Roman" w:cs="Times New Roman"/>
          <w:sz w:val="28"/>
          <w:szCs w:val="28"/>
        </w:rPr>
        <w:t>,</w:t>
      </w:r>
      <w:r w:rsidR="00375AFD" w:rsidRPr="00040E36">
        <w:rPr>
          <w:rFonts w:ascii="Times New Roman" w:hAnsi="Times New Roman" w:cs="Times New Roman"/>
          <w:sz w:val="28"/>
          <w:szCs w:val="28"/>
        </w:rPr>
        <w:t xml:space="preserve"> сумма субсидий</w:t>
      </w:r>
      <w:r w:rsidR="00D24423" w:rsidRPr="00040E36">
        <w:rPr>
          <w:rFonts w:ascii="Times New Roman" w:hAnsi="Times New Roman" w:cs="Times New Roman"/>
          <w:sz w:val="28"/>
          <w:szCs w:val="28"/>
        </w:rPr>
        <w:t>,</w:t>
      </w:r>
      <w:r w:rsidR="00375AFD" w:rsidRPr="00040E36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D24423" w:rsidRPr="00040E36">
        <w:rPr>
          <w:rFonts w:ascii="Times New Roman" w:hAnsi="Times New Roman" w:cs="Times New Roman"/>
          <w:sz w:val="28"/>
          <w:szCs w:val="28"/>
        </w:rPr>
        <w:t>«</w:t>
      </w:r>
      <w:r w:rsidR="00375AFD" w:rsidRPr="00040E36">
        <w:rPr>
          <w:rFonts w:ascii="Times New Roman" w:hAnsi="Times New Roman" w:cs="Times New Roman"/>
          <w:sz w:val="28"/>
          <w:szCs w:val="28"/>
        </w:rPr>
        <w:t>авансом</w:t>
      </w:r>
      <w:r w:rsidR="00D24423" w:rsidRPr="00040E36">
        <w:rPr>
          <w:rFonts w:ascii="Times New Roman" w:hAnsi="Times New Roman" w:cs="Times New Roman"/>
          <w:sz w:val="28"/>
          <w:szCs w:val="28"/>
        </w:rPr>
        <w:t>»</w:t>
      </w:r>
      <w:r w:rsidR="00375AFD" w:rsidRPr="00040E36">
        <w:rPr>
          <w:rFonts w:ascii="Times New Roman" w:hAnsi="Times New Roman" w:cs="Times New Roman"/>
          <w:sz w:val="28"/>
          <w:szCs w:val="28"/>
        </w:rPr>
        <w:t xml:space="preserve"> в 2016 году составила 2 576,7 млн.рублей или 50,8% от общей суммы предоставленных субсидий, что привело к наличию остатков </w:t>
      </w:r>
      <w:r w:rsidR="00EB07A6">
        <w:rPr>
          <w:rFonts w:ascii="Times New Roman" w:hAnsi="Times New Roman" w:cs="Times New Roman"/>
          <w:sz w:val="28"/>
          <w:szCs w:val="28"/>
        </w:rPr>
        <w:t xml:space="preserve">неиспользованных </w:t>
      </w:r>
      <w:r w:rsidR="00375AFD" w:rsidRPr="00040E36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EB07A6">
        <w:rPr>
          <w:rFonts w:ascii="Times New Roman" w:hAnsi="Times New Roman" w:cs="Times New Roman"/>
          <w:sz w:val="28"/>
          <w:szCs w:val="28"/>
        </w:rPr>
        <w:t xml:space="preserve">в общей сумме 181,4 млн.рублей </w:t>
      </w:r>
      <w:r w:rsidR="00375AFD" w:rsidRPr="00040E36">
        <w:rPr>
          <w:rFonts w:ascii="Times New Roman" w:hAnsi="Times New Roman" w:cs="Times New Roman"/>
          <w:sz w:val="28"/>
          <w:szCs w:val="28"/>
        </w:rPr>
        <w:t xml:space="preserve">на конец финансового года </w:t>
      </w:r>
      <w:r w:rsidR="00EB07A6">
        <w:rPr>
          <w:rFonts w:ascii="Times New Roman" w:hAnsi="Times New Roman" w:cs="Times New Roman"/>
          <w:sz w:val="28"/>
          <w:szCs w:val="28"/>
        </w:rPr>
        <w:t>у</w:t>
      </w:r>
      <w:r w:rsidR="00375AFD" w:rsidRPr="00040E36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375AFD" w:rsidRPr="00040E3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375AFD" w:rsidRPr="00040E3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B0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7A6">
        <w:rPr>
          <w:rFonts w:ascii="Times New Roman" w:hAnsi="Times New Roman" w:cs="Times New Roman"/>
          <w:sz w:val="28"/>
          <w:szCs w:val="28"/>
        </w:rPr>
        <w:t>которые</w:t>
      </w:r>
      <w:r w:rsidR="00375AFD" w:rsidRPr="00040E36">
        <w:rPr>
          <w:rFonts w:ascii="Times New Roman" w:hAnsi="Times New Roman" w:cs="Times New Roman"/>
          <w:sz w:val="28"/>
          <w:szCs w:val="28"/>
        </w:rPr>
        <w:t>осуществили</w:t>
      </w:r>
      <w:proofErr w:type="spellEnd"/>
      <w:r w:rsidR="00F018C7" w:rsidRPr="00040E36">
        <w:rPr>
          <w:rFonts w:ascii="Times New Roman" w:hAnsi="Times New Roman" w:cs="Times New Roman"/>
          <w:sz w:val="28"/>
          <w:szCs w:val="28"/>
        </w:rPr>
        <w:t xml:space="preserve"> их</w:t>
      </w:r>
      <w:r w:rsidR="00375AFD" w:rsidRPr="00040E36">
        <w:rPr>
          <w:rFonts w:ascii="Times New Roman" w:hAnsi="Times New Roman" w:cs="Times New Roman"/>
          <w:sz w:val="28"/>
          <w:szCs w:val="28"/>
        </w:rPr>
        <w:t xml:space="preserve"> возврат с нарушением установленного срока.</w:t>
      </w:r>
    </w:p>
    <w:p w:rsidR="00E44CD0" w:rsidRPr="00040E36" w:rsidRDefault="00F02CE2" w:rsidP="00F02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36">
        <w:rPr>
          <w:rFonts w:ascii="Times New Roman" w:hAnsi="Times New Roman" w:cs="Times New Roman"/>
          <w:sz w:val="28"/>
          <w:szCs w:val="28"/>
        </w:rPr>
        <w:t>Аналогичная ситуация сложилась при осуществлении государственной поддержки ОАО «Шахта Угольная»</w:t>
      </w:r>
      <w:r w:rsidR="00E44CB6" w:rsidRPr="00040E36">
        <w:rPr>
          <w:rFonts w:ascii="Times New Roman" w:hAnsi="Times New Roman" w:cs="Times New Roman"/>
          <w:sz w:val="28"/>
          <w:szCs w:val="28"/>
        </w:rPr>
        <w:t>, когда</w:t>
      </w:r>
      <w:r w:rsidR="00A90777" w:rsidRPr="00040E36">
        <w:rPr>
          <w:rFonts w:ascii="Times New Roman" w:hAnsi="Times New Roman" w:cs="Times New Roman"/>
          <w:sz w:val="28"/>
          <w:szCs w:val="28"/>
        </w:rPr>
        <w:t>во 2</w:t>
      </w:r>
      <w:r w:rsidRPr="00040E36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A90777" w:rsidRPr="00040E36">
        <w:rPr>
          <w:rFonts w:ascii="Times New Roman" w:hAnsi="Times New Roman" w:cs="Times New Roman"/>
          <w:sz w:val="28"/>
          <w:szCs w:val="28"/>
        </w:rPr>
        <w:t>и</w:t>
      </w:r>
      <w:r w:rsidRPr="00040E36">
        <w:rPr>
          <w:rFonts w:ascii="Times New Roman" w:hAnsi="Times New Roman" w:cs="Times New Roman"/>
          <w:sz w:val="28"/>
          <w:szCs w:val="28"/>
        </w:rPr>
        <w:t xml:space="preserve"> 2016 года предприятию </w:t>
      </w:r>
      <w:r w:rsidR="00A90777" w:rsidRPr="00040E36">
        <w:rPr>
          <w:rFonts w:ascii="Times New Roman" w:hAnsi="Times New Roman" w:cs="Times New Roman"/>
          <w:sz w:val="28"/>
          <w:szCs w:val="28"/>
        </w:rPr>
        <w:t xml:space="preserve">на момент обращения за предоставлением субсидии </w:t>
      </w:r>
      <w:r w:rsidRPr="00040E36">
        <w:rPr>
          <w:rFonts w:ascii="Times New Roman" w:hAnsi="Times New Roman" w:cs="Times New Roman"/>
          <w:sz w:val="28"/>
          <w:szCs w:val="28"/>
        </w:rPr>
        <w:t xml:space="preserve">без документов, подтверждающих фактически произведенные </w:t>
      </w:r>
      <w:r w:rsidR="00974A21">
        <w:rPr>
          <w:rFonts w:ascii="Times New Roman" w:hAnsi="Times New Roman" w:cs="Times New Roman"/>
          <w:sz w:val="28"/>
          <w:szCs w:val="28"/>
        </w:rPr>
        <w:t>затраты,</w:t>
      </w:r>
      <w:r w:rsidR="0065379A" w:rsidRPr="00040E36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40E36">
        <w:rPr>
          <w:rFonts w:ascii="Times New Roman" w:hAnsi="Times New Roman" w:cs="Times New Roman"/>
          <w:sz w:val="28"/>
          <w:szCs w:val="28"/>
        </w:rPr>
        <w:t>предоставлена су</w:t>
      </w:r>
      <w:r w:rsidR="00A90777" w:rsidRPr="00040E36">
        <w:rPr>
          <w:rFonts w:ascii="Times New Roman" w:hAnsi="Times New Roman" w:cs="Times New Roman"/>
          <w:sz w:val="28"/>
          <w:szCs w:val="28"/>
        </w:rPr>
        <w:t>б</w:t>
      </w:r>
      <w:r w:rsidR="0065379A" w:rsidRPr="00040E36">
        <w:rPr>
          <w:rFonts w:ascii="Times New Roman" w:hAnsi="Times New Roman" w:cs="Times New Roman"/>
          <w:sz w:val="28"/>
          <w:szCs w:val="28"/>
        </w:rPr>
        <w:t>сидия в сумме 37,0 млн.рублей</w:t>
      </w:r>
      <w:r w:rsidR="008C67B1" w:rsidRPr="00040E36">
        <w:rPr>
          <w:rFonts w:ascii="Times New Roman" w:hAnsi="Times New Roman" w:cs="Times New Roman"/>
          <w:sz w:val="28"/>
          <w:szCs w:val="28"/>
        </w:rPr>
        <w:t>, затем</w:t>
      </w:r>
      <w:r w:rsidR="00A90777" w:rsidRPr="00040E36">
        <w:rPr>
          <w:rFonts w:ascii="Times New Roman" w:hAnsi="Times New Roman" w:cs="Times New Roman"/>
          <w:sz w:val="28"/>
          <w:szCs w:val="28"/>
        </w:rPr>
        <w:t>и</w:t>
      </w:r>
      <w:r w:rsidRPr="00040E36">
        <w:rPr>
          <w:rFonts w:ascii="Times New Roman" w:hAnsi="Times New Roman" w:cs="Times New Roman"/>
          <w:sz w:val="28"/>
          <w:szCs w:val="28"/>
        </w:rPr>
        <w:t>злишне полученная субсиди</w:t>
      </w:r>
      <w:r w:rsidR="00974A21">
        <w:rPr>
          <w:rFonts w:ascii="Times New Roman" w:hAnsi="Times New Roman" w:cs="Times New Roman"/>
          <w:sz w:val="28"/>
          <w:szCs w:val="28"/>
        </w:rPr>
        <w:t>я в сумме</w:t>
      </w:r>
      <w:r w:rsidRPr="00040E36">
        <w:rPr>
          <w:rFonts w:ascii="Times New Roman" w:hAnsi="Times New Roman" w:cs="Times New Roman"/>
          <w:sz w:val="28"/>
          <w:szCs w:val="28"/>
        </w:rPr>
        <w:t xml:space="preserve"> 5,1 млн.рублей возвращена в бюджет на 2 месяца </w:t>
      </w:r>
      <w:r w:rsidR="00794654" w:rsidRPr="00040E36">
        <w:rPr>
          <w:rFonts w:ascii="Times New Roman" w:hAnsi="Times New Roman" w:cs="Times New Roman"/>
          <w:sz w:val="28"/>
          <w:szCs w:val="28"/>
        </w:rPr>
        <w:t>позже установленного</w:t>
      </w:r>
      <w:r w:rsidRPr="00040E36">
        <w:rPr>
          <w:rFonts w:ascii="Times New Roman" w:hAnsi="Times New Roman" w:cs="Times New Roman"/>
          <w:sz w:val="28"/>
          <w:szCs w:val="28"/>
        </w:rPr>
        <w:t xml:space="preserve"> срока.</w:t>
      </w:r>
      <w:r w:rsidR="00794654" w:rsidRPr="00040E36">
        <w:rPr>
          <w:rFonts w:ascii="Times New Roman" w:hAnsi="Times New Roman" w:cs="Times New Roman"/>
          <w:sz w:val="28"/>
          <w:szCs w:val="28"/>
        </w:rPr>
        <w:t>Кроме того, ОАО «Шахта Угольная» не подтверждено кассовое расходование субсидии в сумме 30,9 млн.рублей на цели ее предоставления.</w:t>
      </w:r>
    </w:p>
    <w:p w:rsidR="00794654" w:rsidRPr="00040E36" w:rsidRDefault="00794654" w:rsidP="00F02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36">
        <w:rPr>
          <w:rFonts w:ascii="Times New Roman" w:hAnsi="Times New Roman" w:cs="Times New Roman"/>
          <w:sz w:val="28"/>
          <w:szCs w:val="28"/>
        </w:rPr>
        <w:t>Департамент промышленной и сельскохозяйственной политики за 2016 год не воспользовался правом востребования первичных учетных документов, подтверждающих целевое использование субсидий,</w:t>
      </w:r>
      <w:r w:rsidR="00E9172B" w:rsidRPr="00040E36">
        <w:rPr>
          <w:rFonts w:ascii="Times New Roman" w:hAnsi="Times New Roman" w:cs="Times New Roman"/>
          <w:sz w:val="28"/>
          <w:szCs w:val="28"/>
        </w:rPr>
        <w:t xml:space="preserve"> предоставленных ресурсоснабжающим организациям,</w:t>
      </w:r>
      <w:r w:rsidRPr="00040E36">
        <w:rPr>
          <w:rFonts w:ascii="Times New Roman" w:hAnsi="Times New Roman" w:cs="Times New Roman"/>
          <w:sz w:val="28"/>
          <w:szCs w:val="28"/>
        </w:rPr>
        <w:t xml:space="preserve"> что предусмотрено соглашениями о их предоставлении. В результате </w:t>
      </w:r>
      <w:r w:rsidR="00E9172B" w:rsidRPr="00040E36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Pr="00040E36">
        <w:rPr>
          <w:rFonts w:ascii="Times New Roman" w:hAnsi="Times New Roman" w:cs="Times New Roman"/>
          <w:sz w:val="28"/>
          <w:szCs w:val="28"/>
        </w:rPr>
        <w:t>установлен</w:t>
      </w:r>
      <w:r w:rsidR="00377D44" w:rsidRPr="00040E36">
        <w:rPr>
          <w:rFonts w:ascii="Times New Roman" w:hAnsi="Times New Roman" w:cs="Times New Roman"/>
          <w:sz w:val="28"/>
          <w:szCs w:val="28"/>
        </w:rPr>
        <w:t xml:space="preserve">о, что трем ресурсоснабжающим организациям излишне </w:t>
      </w:r>
      <w:r w:rsidR="00CD7A52" w:rsidRPr="00040E36"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 w:rsidR="00377D44" w:rsidRPr="00040E36">
        <w:rPr>
          <w:rFonts w:ascii="Times New Roman" w:hAnsi="Times New Roman" w:cs="Times New Roman"/>
          <w:sz w:val="28"/>
          <w:szCs w:val="28"/>
        </w:rPr>
        <w:t>субсидии в общей сумме 4,1 млн.рублей, перед одним индивидуальным предпринимателем, осуществляющим реализацию населению твердого печного топлива задолженность по состоянию на 1 января 2017 года отражена в бухгалтерском учете</w:t>
      </w:r>
      <w:r w:rsidR="0065379A" w:rsidRPr="00040E3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377D44" w:rsidRPr="00040E36">
        <w:rPr>
          <w:rFonts w:ascii="Times New Roman" w:hAnsi="Times New Roman" w:cs="Times New Roman"/>
          <w:sz w:val="28"/>
          <w:szCs w:val="28"/>
        </w:rPr>
        <w:t xml:space="preserve"> в завышенном на 0,57 млн.рублей размере. Встречной проверкой достоверности, представленной МУП Чукотского муниципального района «Айсберг» отчетности для получения в 2016 году субсидии на компенсацию недополученных доходов установлен факт излишнего предоставления субсидии в сумме 2,6 млн.рублей.</w:t>
      </w:r>
    </w:p>
    <w:p w:rsidR="004B1635" w:rsidRPr="00040E36" w:rsidRDefault="004B1635" w:rsidP="00F02C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E36">
        <w:rPr>
          <w:rFonts w:ascii="Times New Roman" w:hAnsi="Times New Roman" w:cs="Times New Roman"/>
          <w:sz w:val="28"/>
          <w:szCs w:val="28"/>
        </w:rPr>
        <w:t xml:space="preserve">При проведении проверки эффективности использования </w:t>
      </w:r>
      <w:r w:rsidR="00E9172B" w:rsidRPr="00040E36">
        <w:rPr>
          <w:rFonts w:ascii="Times New Roman" w:hAnsi="Times New Roman" w:cs="Times New Roman"/>
          <w:sz w:val="28"/>
          <w:szCs w:val="28"/>
        </w:rPr>
        <w:t>субсидии,</w:t>
      </w:r>
      <w:r w:rsidR="001263B8" w:rsidRPr="00040E36">
        <w:rPr>
          <w:rFonts w:ascii="Times New Roman" w:hAnsi="Times New Roman" w:cs="Times New Roman"/>
          <w:sz w:val="28"/>
          <w:szCs w:val="28"/>
        </w:rPr>
        <w:t xml:space="preserve"> предоставленной АО «</w:t>
      </w:r>
      <w:proofErr w:type="spellStart"/>
      <w:r w:rsidR="001263B8" w:rsidRPr="00040E36">
        <w:rPr>
          <w:rFonts w:ascii="Times New Roman" w:hAnsi="Times New Roman" w:cs="Times New Roman"/>
          <w:sz w:val="28"/>
          <w:szCs w:val="28"/>
        </w:rPr>
        <w:t>Чукотэнерго</w:t>
      </w:r>
      <w:proofErr w:type="spellEnd"/>
      <w:r w:rsidR="001263B8" w:rsidRPr="00040E36">
        <w:rPr>
          <w:rFonts w:ascii="Times New Roman" w:hAnsi="Times New Roman" w:cs="Times New Roman"/>
          <w:sz w:val="28"/>
          <w:szCs w:val="28"/>
        </w:rPr>
        <w:t xml:space="preserve">» на замену технического оборудования Газомоторной ТЭЦ установлен факт неправомерного </w:t>
      </w:r>
      <w:r w:rsidR="00E9172B" w:rsidRPr="00040E3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1263B8" w:rsidRPr="00040E36">
        <w:rPr>
          <w:rFonts w:ascii="Times New Roman" w:hAnsi="Times New Roman" w:cs="Times New Roman"/>
          <w:sz w:val="28"/>
          <w:szCs w:val="28"/>
        </w:rPr>
        <w:t xml:space="preserve"> в сумме 4,1 млн.рублей</w:t>
      </w:r>
      <w:r w:rsidR="00974A21">
        <w:rPr>
          <w:rFonts w:ascii="Times New Roman" w:hAnsi="Times New Roman" w:cs="Times New Roman"/>
          <w:sz w:val="28"/>
          <w:szCs w:val="28"/>
        </w:rPr>
        <w:t>, в связи с</w:t>
      </w:r>
      <w:r w:rsidR="001263B8" w:rsidRPr="00040E36">
        <w:rPr>
          <w:rFonts w:ascii="Times New Roman" w:hAnsi="Times New Roman" w:cs="Times New Roman"/>
          <w:sz w:val="28"/>
          <w:szCs w:val="28"/>
        </w:rPr>
        <w:t xml:space="preserve"> необоснованн</w:t>
      </w:r>
      <w:r w:rsidR="00974A21">
        <w:rPr>
          <w:rFonts w:ascii="Times New Roman" w:hAnsi="Times New Roman" w:cs="Times New Roman"/>
          <w:sz w:val="28"/>
          <w:szCs w:val="28"/>
        </w:rPr>
        <w:t>ым</w:t>
      </w:r>
      <w:r w:rsidR="001263B8" w:rsidRPr="00040E36">
        <w:rPr>
          <w:rFonts w:ascii="Times New Roman" w:hAnsi="Times New Roman" w:cs="Times New Roman"/>
          <w:sz w:val="28"/>
          <w:szCs w:val="28"/>
        </w:rPr>
        <w:t xml:space="preserve"> завышени</w:t>
      </w:r>
      <w:r w:rsidR="00974A21">
        <w:rPr>
          <w:rFonts w:ascii="Times New Roman" w:hAnsi="Times New Roman" w:cs="Times New Roman"/>
          <w:sz w:val="28"/>
          <w:szCs w:val="28"/>
        </w:rPr>
        <w:t>ем стоимости</w:t>
      </w:r>
      <w:r w:rsidR="001263B8" w:rsidRPr="00040E36">
        <w:rPr>
          <w:rFonts w:ascii="Times New Roman" w:hAnsi="Times New Roman" w:cs="Times New Roman"/>
          <w:sz w:val="28"/>
          <w:szCs w:val="28"/>
        </w:rPr>
        <w:t xml:space="preserve"> работ в локальном сметном расчете</w:t>
      </w:r>
      <w:r w:rsidR="0040438A">
        <w:rPr>
          <w:rFonts w:ascii="Times New Roman" w:hAnsi="Times New Roman" w:cs="Times New Roman"/>
          <w:sz w:val="28"/>
          <w:szCs w:val="28"/>
        </w:rPr>
        <w:t xml:space="preserve"> и </w:t>
      </w:r>
      <w:r w:rsidR="00974A21">
        <w:rPr>
          <w:rFonts w:ascii="Times New Roman" w:hAnsi="Times New Roman" w:cs="Times New Roman"/>
          <w:sz w:val="28"/>
          <w:szCs w:val="28"/>
        </w:rPr>
        <w:t>отсутстви</w:t>
      </w:r>
      <w:r w:rsidR="00B74C6F">
        <w:rPr>
          <w:rFonts w:ascii="Times New Roman" w:hAnsi="Times New Roman" w:cs="Times New Roman"/>
          <w:sz w:val="28"/>
          <w:szCs w:val="28"/>
        </w:rPr>
        <w:t>ем</w:t>
      </w:r>
      <w:r w:rsidR="00974A2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</w:t>
      </w:r>
      <w:r w:rsidR="001770AD">
        <w:rPr>
          <w:rFonts w:ascii="Times New Roman" w:hAnsi="Times New Roman" w:cs="Times New Roman"/>
          <w:sz w:val="28"/>
          <w:szCs w:val="28"/>
        </w:rPr>
        <w:t xml:space="preserve"> фактически произведенных расходов</w:t>
      </w:r>
      <w:r w:rsidR="00974A21">
        <w:rPr>
          <w:rFonts w:ascii="Times New Roman" w:hAnsi="Times New Roman" w:cs="Times New Roman"/>
          <w:sz w:val="28"/>
          <w:szCs w:val="28"/>
        </w:rPr>
        <w:t>.</w:t>
      </w:r>
    </w:p>
    <w:p w:rsidR="00E44CD0" w:rsidRPr="00040E36" w:rsidRDefault="00377D44" w:rsidP="00CB13D1">
      <w:pPr>
        <w:pStyle w:val="Default"/>
        <w:jc w:val="both"/>
        <w:rPr>
          <w:sz w:val="28"/>
          <w:szCs w:val="28"/>
        </w:rPr>
      </w:pPr>
      <w:r w:rsidRPr="00040E36">
        <w:rPr>
          <w:b/>
          <w:color w:val="auto"/>
          <w:sz w:val="28"/>
          <w:szCs w:val="28"/>
        </w:rPr>
        <w:lastRenderedPageBreak/>
        <w:tab/>
      </w:r>
      <w:r w:rsidR="008C67B1" w:rsidRPr="00040E36">
        <w:rPr>
          <w:sz w:val="28"/>
          <w:szCs w:val="28"/>
        </w:rPr>
        <w:t>С учетом выводов и предложений Счетной палаты и в целях устранения выявленных нарушений:</w:t>
      </w:r>
    </w:p>
    <w:p w:rsidR="008C67B1" w:rsidRPr="00040E36" w:rsidRDefault="008C67B1" w:rsidP="00CB13D1">
      <w:pPr>
        <w:pStyle w:val="Default"/>
        <w:jc w:val="both"/>
        <w:rPr>
          <w:sz w:val="28"/>
          <w:szCs w:val="28"/>
        </w:rPr>
      </w:pPr>
      <w:r w:rsidRPr="00040E36">
        <w:rPr>
          <w:sz w:val="28"/>
          <w:szCs w:val="28"/>
        </w:rPr>
        <w:tab/>
        <w:t>МУП Чукотского муниципального района «Айсберг» возмещены в окружной бюджет средства в сумме 2,6 млн.рублей;</w:t>
      </w:r>
    </w:p>
    <w:p w:rsidR="008C67B1" w:rsidRPr="00040E36" w:rsidRDefault="008C67B1" w:rsidP="00CB13D1">
      <w:pPr>
        <w:pStyle w:val="Default"/>
        <w:jc w:val="both"/>
        <w:rPr>
          <w:sz w:val="28"/>
          <w:szCs w:val="28"/>
        </w:rPr>
      </w:pPr>
      <w:r w:rsidRPr="00040E36">
        <w:rPr>
          <w:sz w:val="28"/>
          <w:szCs w:val="28"/>
        </w:rPr>
        <w:tab/>
        <w:t>Департаментом промышленной и сельскохозяйственной политики внесены изменения в бухгалтерский учет и задолженность перед получателями субсидий уменьшена на 0,57 млн.рублей;</w:t>
      </w:r>
    </w:p>
    <w:p w:rsidR="008C67B1" w:rsidRPr="00040E36" w:rsidRDefault="008C67B1" w:rsidP="00CB13D1">
      <w:pPr>
        <w:pStyle w:val="Default"/>
        <w:jc w:val="both"/>
        <w:rPr>
          <w:sz w:val="28"/>
          <w:szCs w:val="28"/>
        </w:rPr>
      </w:pPr>
      <w:r w:rsidRPr="00040E36">
        <w:rPr>
          <w:sz w:val="28"/>
          <w:szCs w:val="28"/>
        </w:rPr>
        <w:tab/>
        <w:t xml:space="preserve"> установлено виновное должностное лицо, не обеспечившее надлежащий контроль за своевременным возвратом ОАО «Шахта Угольная» остатка субсидии в сумме 5,1 млн.рублей, которое </w:t>
      </w:r>
      <w:r w:rsidR="001263B8" w:rsidRPr="00040E36">
        <w:rPr>
          <w:sz w:val="28"/>
          <w:szCs w:val="28"/>
        </w:rPr>
        <w:t xml:space="preserve">привлечено к </w:t>
      </w:r>
      <w:r w:rsidRPr="00040E36">
        <w:rPr>
          <w:sz w:val="28"/>
          <w:szCs w:val="28"/>
        </w:rPr>
        <w:t>дисциплинарно</w:t>
      </w:r>
      <w:r w:rsidR="0040438A">
        <w:rPr>
          <w:sz w:val="28"/>
          <w:szCs w:val="28"/>
        </w:rPr>
        <w:t>йответственности</w:t>
      </w:r>
      <w:r w:rsidRPr="00040E36">
        <w:rPr>
          <w:sz w:val="28"/>
          <w:szCs w:val="28"/>
        </w:rPr>
        <w:t>;</w:t>
      </w:r>
    </w:p>
    <w:p w:rsidR="001263B8" w:rsidRPr="00040E36" w:rsidRDefault="001263B8" w:rsidP="00CB13D1">
      <w:pPr>
        <w:pStyle w:val="Default"/>
        <w:jc w:val="both"/>
        <w:rPr>
          <w:sz w:val="28"/>
          <w:szCs w:val="28"/>
        </w:rPr>
      </w:pPr>
      <w:r w:rsidRPr="00040E36">
        <w:rPr>
          <w:sz w:val="28"/>
          <w:szCs w:val="28"/>
        </w:rPr>
        <w:tab/>
        <w:t>Департаментом промышленной и сельскохозяйственной политики проводится работа по возмещению в бюджет неправомерно предоставленной АО «</w:t>
      </w:r>
      <w:proofErr w:type="spellStart"/>
      <w:r w:rsidRPr="00040E36">
        <w:rPr>
          <w:sz w:val="28"/>
          <w:szCs w:val="28"/>
        </w:rPr>
        <w:t>Чукотэнерго</w:t>
      </w:r>
      <w:proofErr w:type="spellEnd"/>
      <w:r w:rsidRPr="00040E36">
        <w:rPr>
          <w:sz w:val="28"/>
          <w:szCs w:val="28"/>
        </w:rPr>
        <w:t>» субсидии в сумме 4,1 млн.рублей;</w:t>
      </w:r>
    </w:p>
    <w:p w:rsidR="008C67B1" w:rsidRDefault="008C67B1" w:rsidP="00CB13D1">
      <w:pPr>
        <w:pStyle w:val="Default"/>
        <w:jc w:val="both"/>
        <w:rPr>
          <w:sz w:val="28"/>
          <w:szCs w:val="28"/>
        </w:rPr>
      </w:pPr>
      <w:r w:rsidRPr="00040E36">
        <w:rPr>
          <w:sz w:val="28"/>
          <w:szCs w:val="28"/>
        </w:rPr>
        <w:tab/>
        <w:t>в связи с неисполнением ОАО «Шахта Угольная»</w:t>
      </w:r>
      <w:r w:rsidR="009B1242" w:rsidRPr="00040E36">
        <w:rPr>
          <w:sz w:val="28"/>
          <w:szCs w:val="28"/>
        </w:rPr>
        <w:t xml:space="preserve">, </w:t>
      </w:r>
      <w:r w:rsidRPr="00040E36">
        <w:rPr>
          <w:sz w:val="28"/>
          <w:szCs w:val="28"/>
        </w:rPr>
        <w:t>ООО «</w:t>
      </w:r>
      <w:proofErr w:type="spellStart"/>
      <w:r w:rsidRPr="00040E36">
        <w:rPr>
          <w:sz w:val="28"/>
          <w:szCs w:val="28"/>
        </w:rPr>
        <w:t>ЧукотТранс</w:t>
      </w:r>
      <w:proofErr w:type="spellEnd"/>
      <w:r w:rsidRPr="00040E36">
        <w:rPr>
          <w:sz w:val="28"/>
          <w:szCs w:val="28"/>
        </w:rPr>
        <w:t>» и ООО «</w:t>
      </w:r>
      <w:proofErr w:type="spellStart"/>
      <w:r w:rsidRPr="00040E36">
        <w:rPr>
          <w:sz w:val="28"/>
          <w:szCs w:val="28"/>
        </w:rPr>
        <w:t>Ремстр</w:t>
      </w:r>
      <w:r w:rsidR="009E2EC2" w:rsidRPr="00040E36">
        <w:rPr>
          <w:sz w:val="28"/>
          <w:szCs w:val="28"/>
        </w:rPr>
        <w:t>ой</w:t>
      </w:r>
      <w:proofErr w:type="spellEnd"/>
      <w:r w:rsidR="009E2EC2" w:rsidRPr="00040E36">
        <w:rPr>
          <w:sz w:val="28"/>
          <w:szCs w:val="28"/>
        </w:rPr>
        <w:t>» представлений Счетной палаты</w:t>
      </w:r>
      <w:r w:rsidR="0040438A">
        <w:rPr>
          <w:sz w:val="28"/>
          <w:szCs w:val="28"/>
        </w:rPr>
        <w:t>,</w:t>
      </w:r>
      <w:r w:rsidRPr="00040E36">
        <w:rPr>
          <w:sz w:val="28"/>
          <w:szCs w:val="28"/>
        </w:rPr>
        <w:t xml:space="preserve"> материалы переданы в правоохранительные органы</w:t>
      </w:r>
      <w:r w:rsidR="001263B8" w:rsidRPr="00040E36">
        <w:rPr>
          <w:sz w:val="28"/>
          <w:szCs w:val="28"/>
        </w:rPr>
        <w:t>.</w:t>
      </w:r>
    </w:p>
    <w:p w:rsidR="00F4313C" w:rsidRPr="00040E36" w:rsidRDefault="00F4313C" w:rsidP="00CB13D1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  <w:t>Также, в соответствии с предложениями и выводами Счетной палаты</w:t>
      </w:r>
      <w:r w:rsidR="001770AD">
        <w:rPr>
          <w:sz w:val="28"/>
          <w:szCs w:val="28"/>
        </w:rPr>
        <w:t>,</w:t>
      </w:r>
      <w:r>
        <w:rPr>
          <w:sz w:val="28"/>
          <w:szCs w:val="28"/>
        </w:rPr>
        <w:t xml:space="preserve"> Департаментом промышленной и сельскохозяйственной политики создана комиссия по проведению проверки соблюдения условий, целей и порядка предоставления субсидий на компенсацию ресурсоснабжающим организациям недополученных доходов, связанных с предоставлением населению коммунальных услуг по тарифам, не обеспечивающ</w:t>
      </w:r>
      <w:r w:rsidR="002F526F">
        <w:rPr>
          <w:sz w:val="28"/>
          <w:szCs w:val="28"/>
        </w:rPr>
        <w:t>им возмещение издержек и разработан порядок предоставления субсидии на возмещение затрат на уплату процентов по кредитам (займам), привлеченным для реализации инвестиционного проекта «Газификация Анадырской ТЭЦ, в то</w:t>
      </w:r>
      <w:r w:rsidR="00031A7E">
        <w:rPr>
          <w:sz w:val="28"/>
          <w:szCs w:val="28"/>
        </w:rPr>
        <w:t>м</w:t>
      </w:r>
      <w:r w:rsidR="002F526F">
        <w:rPr>
          <w:sz w:val="28"/>
          <w:szCs w:val="28"/>
        </w:rPr>
        <w:t xml:space="preserve"> числе ПИР».</w:t>
      </w:r>
    </w:p>
    <w:p w:rsidR="00E44CD0" w:rsidRPr="00040E36" w:rsidRDefault="00E44CD0" w:rsidP="00CB13D1">
      <w:pPr>
        <w:pStyle w:val="Default"/>
        <w:jc w:val="both"/>
        <w:rPr>
          <w:b/>
          <w:color w:val="auto"/>
          <w:sz w:val="28"/>
          <w:szCs w:val="28"/>
        </w:rPr>
      </w:pPr>
    </w:p>
    <w:p w:rsidR="003348F5" w:rsidRPr="00040E36" w:rsidRDefault="001D609B" w:rsidP="003348F5">
      <w:pPr>
        <w:pStyle w:val="Default"/>
        <w:jc w:val="both"/>
        <w:rPr>
          <w:color w:val="auto"/>
          <w:sz w:val="28"/>
          <w:szCs w:val="28"/>
        </w:rPr>
      </w:pPr>
      <w:r w:rsidRPr="00040E36">
        <w:rPr>
          <w:b/>
          <w:color w:val="auto"/>
          <w:sz w:val="28"/>
          <w:szCs w:val="28"/>
        </w:rPr>
        <w:tab/>
      </w:r>
      <w:r w:rsidRPr="00040E36">
        <w:rPr>
          <w:color w:val="auto"/>
          <w:sz w:val="28"/>
          <w:szCs w:val="28"/>
        </w:rPr>
        <w:t xml:space="preserve">В целях контроля за эффективностью использования бюджетных средств, выделенных на </w:t>
      </w:r>
      <w:r w:rsidRPr="00040E36">
        <w:rPr>
          <w:b/>
          <w:color w:val="auto"/>
          <w:sz w:val="28"/>
          <w:szCs w:val="28"/>
        </w:rPr>
        <w:t>реализацию государственных программ</w:t>
      </w:r>
      <w:r w:rsidRPr="00040E36">
        <w:rPr>
          <w:color w:val="auto"/>
          <w:sz w:val="28"/>
          <w:szCs w:val="28"/>
        </w:rPr>
        <w:t xml:space="preserve"> Чукотского автономного округа проведены 2 контрольных мероприятия. Проведена оценка результатов реализации</w:t>
      </w:r>
      <w:r w:rsidR="003348F5" w:rsidRPr="00040E36">
        <w:rPr>
          <w:color w:val="auto"/>
          <w:sz w:val="28"/>
          <w:szCs w:val="28"/>
        </w:rPr>
        <w:t xml:space="preserve"> за 2015-2016 годы и истекший период 2017 года</w:t>
      </w:r>
      <w:r w:rsidR="00731F9E" w:rsidRPr="00040E36">
        <w:rPr>
          <w:color w:val="auto"/>
          <w:sz w:val="28"/>
          <w:szCs w:val="28"/>
        </w:rPr>
        <w:t>двух</w:t>
      </w:r>
      <w:r w:rsidRPr="00040E36">
        <w:rPr>
          <w:color w:val="auto"/>
          <w:sz w:val="28"/>
          <w:szCs w:val="28"/>
        </w:rPr>
        <w:t xml:space="preserve"> государственных программ: «Предупреждение чрезвычайных ситуаций природного и техногенного характера и обеспечение пожарной безопасности в Чукотском автономном округе на 2015-2019 годы», «Охрана окружающей среды и обеспечение рационального природопользования в Чукотском автономном округе на 2015-2019 годы».</w:t>
      </w:r>
      <w:r w:rsidR="00777ED9" w:rsidRPr="00040E36">
        <w:rPr>
          <w:color w:val="auto"/>
          <w:sz w:val="28"/>
          <w:szCs w:val="28"/>
        </w:rPr>
        <w:t xml:space="preserve"> Контрольными мероприятиями охвачены 6 объектов</w:t>
      </w:r>
      <w:r w:rsidR="003348F5" w:rsidRPr="00040E36">
        <w:rPr>
          <w:color w:val="auto"/>
          <w:sz w:val="28"/>
          <w:szCs w:val="28"/>
        </w:rPr>
        <w:t>,</w:t>
      </w:r>
      <w:r w:rsidR="003E338E" w:rsidRPr="00040E36">
        <w:rPr>
          <w:color w:val="auto"/>
          <w:sz w:val="28"/>
          <w:szCs w:val="28"/>
        </w:rPr>
        <w:t xml:space="preserve"> проверены </w:t>
      </w:r>
      <w:r w:rsidR="003C6181">
        <w:rPr>
          <w:color w:val="auto"/>
          <w:sz w:val="28"/>
          <w:szCs w:val="28"/>
        </w:rPr>
        <w:t>499,2</w:t>
      </w:r>
      <w:r w:rsidR="003E338E" w:rsidRPr="00040E36">
        <w:rPr>
          <w:color w:val="auto"/>
          <w:sz w:val="28"/>
          <w:szCs w:val="28"/>
        </w:rPr>
        <w:t xml:space="preserve"> млн.рублей.</w:t>
      </w:r>
    </w:p>
    <w:p w:rsidR="00731F9E" w:rsidRPr="00040E36" w:rsidRDefault="003348F5" w:rsidP="00731F9E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040E36">
        <w:rPr>
          <w:sz w:val="28"/>
          <w:szCs w:val="28"/>
        </w:rPr>
        <w:t xml:space="preserve">В связи </w:t>
      </w:r>
      <w:r w:rsidR="0040438A">
        <w:rPr>
          <w:sz w:val="28"/>
          <w:szCs w:val="28"/>
        </w:rPr>
        <w:t xml:space="preserve">с неисполнением </w:t>
      </w:r>
      <w:r w:rsidRPr="00040E36">
        <w:rPr>
          <w:rFonts w:eastAsia="Calibri"/>
          <w:sz w:val="28"/>
          <w:szCs w:val="28"/>
        </w:rPr>
        <w:t xml:space="preserve">Департаментом промышленной и сельскохозяйственной политики Чукотского автономного округа </w:t>
      </w:r>
      <w:r w:rsidR="001770AD">
        <w:rPr>
          <w:sz w:val="28"/>
          <w:szCs w:val="28"/>
        </w:rPr>
        <w:t xml:space="preserve">функций </w:t>
      </w:r>
      <w:r w:rsidR="0040438A">
        <w:rPr>
          <w:sz w:val="28"/>
          <w:szCs w:val="28"/>
        </w:rPr>
        <w:t>по осуществлению контроля</w:t>
      </w:r>
      <w:r w:rsidRPr="00040E36">
        <w:rPr>
          <w:rFonts w:eastAsia="Calibri"/>
          <w:sz w:val="28"/>
          <w:szCs w:val="28"/>
        </w:rPr>
        <w:t>за выполнением государственного задания подведомственными учреждениями</w:t>
      </w:r>
      <w:r w:rsidR="00214E7B" w:rsidRPr="00040E36">
        <w:rPr>
          <w:rFonts w:eastAsia="Calibri"/>
          <w:sz w:val="28"/>
          <w:szCs w:val="28"/>
        </w:rPr>
        <w:t xml:space="preserve"> – участниками реализации государственных программ,были допущены</w:t>
      </w:r>
      <w:r w:rsidR="00203F91" w:rsidRPr="00040E36">
        <w:rPr>
          <w:rFonts w:eastAsia="Calibri"/>
          <w:sz w:val="28"/>
          <w:szCs w:val="28"/>
        </w:rPr>
        <w:t xml:space="preserve"> следующие нарушения</w:t>
      </w:r>
      <w:r w:rsidR="00731F9E" w:rsidRPr="00040E36">
        <w:rPr>
          <w:rFonts w:eastAsia="Calibri"/>
          <w:sz w:val="28"/>
          <w:szCs w:val="28"/>
        </w:rPr>
        <w:t>:</w:t>
      </w:r>
    </w:p>
    <w:p w:rsidR="003348F5" w:rsidRPr="00040E36" w:rsidRDefault="00203F91" w:rsidP="00731F9E">
      <w:pPr>
        <w:pStyle w:val="Default"/>
        <w:ind w:firstLine="708"/>
        <w:jc w:val="both"/>
        <w:rPr>
          <w:rFonts w:eastAsia="TimesNewRomanPSMT"/>
          <w:sz w:val="28"/>
          <w:szCs w:val="28"/>
        </w:rPr>
      </w:pPr>
      <w:r w:rsidRPr="00040E36">
        <w:rPr>
          <w:sz w:val="28"/>
          <w:szCs w:val="28"/>
        </w:rPr>
        <w:t>г</w:t>
      </w:r>
      <w:r w:rsidR="003348F5" w:rsidRPr="00040E36">
        <w:rPr>
          <w:sz w:val="28"/>
          <w:szCs w:val="28"/>
        </w:rPr>
        <w:t xml:space="preserve">осударственные задания </w:t>
      </w:r>
      <w:r w:rsidRPr="00040E36">
        <w:rPr>
          <w:sz w:val="28"/>
          <w:szCs w:val="28"/>
        </w:rPr>
        <w:t>ГБОУ «</w:t>
      </w:r>
      <w:r w:rsidR="003348F5" w:rsidRPr="00040E36">
        <w:rPr>
          <w:sz w:val="28"/>
          <w:szCs w:val="28"/>
        </w:rPr>
        <w:t>Учебн</w:t>
      </w:r>
      <w:r w:rsidRPr="00040E36">
        <w:rPr>
          <w:sz w:val="28"/>
          <w:szCs w:val="28"/>
        </w:rPr>
        <w:t>о-методический центр по гражданской обороне, чрезвычайным ситуациям и пожарной безопасности»</w:t>
      </w:r>
      <w:r w:rsidR="003348F5" w:rsidRPr="00040E36">
        <w:rPr>
          <w:sz w:val="28"/>
          <w:szCs w:val="28"/>
        </w:rPr>
        <w:t xml:space="preserve"> </w:t>
      </w:r>
      <w:r w:rsidR="003348F5" w:rsidRPr="00040E36">
        <w:rPr>
          <w:sz w:val="28"/>
          <w:szCs w:val="28"/>
        </w:rPr>
        <w:lastRenderedPageBreak/>
        <w:t xml:space="preserve">сформированы в соответствии с </w:t>
      </w:r>
      <w:r w:rsidRPr="00040E36">
        <w:rPr>
          <w:sz w:val="28"/>
          <w:szCs w:val="28"/>
        </w:rPr>
        <w:t xml:space="preserve"> Порядком формирования государственного (муниципального) задания в отношении образовательных учреждений, входящих в Чукотский (</w:t>
      </w:r>
      <w:proofErr w:type="spellStart"/>
      <w:r w:rsidRPr="00040E36">
        <w:rPr>
          <w:sz w:val="28"/>
          <w:szCs w:val="28"/>
        </w:rPr>
        <w:t>надмуниципальный</w:t>
      </w:r>
      <w:proofErr w:type="spellEnd"/>
      <w:r w:rsidRPr="00040E36">
        <w:rPr>
          <w:sz w:val="28"/>
          <w:szCs w:val="28"/>
        </w:rPr>
        <w:t xml:space="preserve">) образовательный округ, </w:t>
      </w:r>
      <w:r w:rsidR="003348F5" w:rsidRPr="00040E36">
        <w:rPr>
          <w:rFonts w:eastAsia="TimesNewRomanPSMT"/>
          <w:sz w:val="28"/>
          <w:szCs w:val="28"/>
        </w:rPr>
        <w:t xml:space="preserve">при этом, </w:t>
      </w:r>
      <w:r w:rsidRPr="00040E36">
        <w:rPr>
          <w:rFonts w:eastAsia="TimesNewRomanPSMT"/>
          <w:sz w:val="28"/>
          <w:szCs w:val="28"/>
        </w:rPr>
        <w:t>учреждение</w:t>
      </w:r>
      <w:r w:rsidR="003348F5" w:rsidRPr="00040E36">
        <w:rPr>
          <w:rFonts w:eastAsia="TimesNewRomanPSMT"/>
          <w:sz w:val="28"/>
          <w:szCs w:val="28"/>
        </w:rPr>
        <w:t xml:space="preserve"> не включен</w:t>
      </w:r>
      <w:r w:rsidRPr="00040E36">
        <w:rPr>
          <w:rFonts w:eastAsia="TimesNewRomanPSMT"/>
          <w:sz w:val="28"/>
          <w:szCs w:val="28"/>
        </w:rPr>
        <w:t>о</w:t>
      </w:r>
      <w:r w:rsidR="003348F5" w:rsidRPr="00040E36">
        <w:rPr>
          <w:rFonts w:eastAsia="TimesNewRomanPSMT"/>
          <w:sz w:val="28"/>
          <w:szCs w:val="28"/>
        </w:rPr>
        <w:t xml:space="preserve"> в Перечень образовательных учреждений, входящих в Чукотский (</w:t>
      </w:r>
      <w:proofErr w:type="spellStart"/>
      <w:r w:rsidR="003348F5" w:rsidRPr="00040E36">
        <w:rPr>
          <w:rFonts w:eastAsia="TimesNewRomanPSMT"/>
          <w:sz w:val="28"/>
          <w:szCs w:val="28"/>
        </w:rPr>
        <w:t>надмуниц</w:t>
      </w:r>
      <w:r w:rsidRPr="00040E36">
        <w:rPr>
          <w:rFonts w:eastAsia="TimesNewRomanPSMT"/>
          <w:sz w:val="28"/>
          <w:szCs w:val="28"/>
        </w:rPr>
        <w:t>ипальный</w:t>
      </w:r>
      <w:proofErr w:type="spellEnd"/>
      <w:r w:rsidRPr="00040E36">
        <w:rPr>
          <w:rFonts w:eastAsia="TimesNewRomanPSMT"/>
          <w:sz w:val="28"/>
          <w:szCs w:val="28"/>
        </w:rPr>
        <w:t>) образовательный округ;</w:t>
      </w:r>
    </w:p>
    <w:p w:rsidR="003348F5" w:rsidRPr="00040E36" w:rsidRDefault="00203F91" w:rsidP="00203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E36">
        <w:rPr>
          <w:rFonts w:ascii="Times New Roman" w:hAnsi="Times New Roman" w:cs="Times New Roman"/>
          <w:sz w:val="28"/>
          <w:szCs w:val="28"/>
        </w:rPr>
        <w:t>государственное задание ГБУ Чукотского автономного округа «Лаборатория экологического контроля и анализа» на 2015 год утверждено с нарушением сроков, предусмотренных Положени</w:t>
      </w:r>
      <w:r w:rsidR="00AA62A7" w:rsidRPr="00040E36">
        <w:rPr>
          <w:rFonts w:ascii="Times New Roman" w:hAnsi="Times New Roman" w:cs="Times New Roman"/>
          <w:sz w:val="28"/>
          <w:szCs w:val="28"/>
        </w:rPr>
        <w:t>ем</w:t>
      </w:r>
      <w:r w:rsidRPr="00040E36">
        <w:rPr>
          <w:rFonts w:ascii="Times New Roman" w:hAnsi="Times New Roman" w:cs="Times New Roman"/>
          <w:sz w:val="28"/>
          <w:szCs w:val="28"/>
        </w:rPr>
        <w:t xml:space="preserve"> о формировании государственного задания и в отсутствие Аттестата аккредита</w:t>
      </w:r>
      <w:r w:rsidR="00AA62A7" w:rsidRPr="00040E36">
        <w:rPr>
          <w:rFonts w:ascii="Times New Roman" w:hAnsi="Times New Roman" w:cs="Times New Roman"/>
          <w:sz w:val="28"/>
          <w:szCs w:val="28"/>
        </w:rPr>
        <w:t xml:space="preserve">ции деятельности, вследствие чегоработы, </w:t>
      </w:r>
      <w:r w:rsidR="003348F5" w:rsidRPr="00040E36">
        <w:rPr>
          <w:rFonts w:ascii="Times New Roman" w:hAnsi="Times New Roman" w:cs="Times New Roman"/>
          <w:sz w:val="28"/>
          <w:szCs w:val="28"/>
        </w:rPr>
        <w:t>выполненные при исполнении государственного задания на общую сумму 4</w:t>
      </w:r>
      <w:r w:rsidRPr="00040E36">
        <w:rPr>
          <w:rFonts w:ascii="Times New Roman" w:hAnsi="Times New Roman" w:cs="Times New Roman"/>
          <w:sz w:val="28"/>
          <w:szCs w:val="28"/>
        </w:rPr>
        <w:t>,9 млн.</w:t>
      </w:r>
      <w:r w:rsidR="00040E36" w:rsidRPr="00040E36">
        <w:rPr>
          <w:rFonts w:ascii="Times New Roman" w:hAnsi="Times New Roman" w:cs="Times New Roman"/>
          <w:sz w:val="28"/>
          <w:szCs w:val="28"/>
        </w:rPr>
        <w:t xml:space="preserve"> рублей, также </w:t>
      </w:r>
      <w:r w:rsidR="00731F9E" w:rsidRPr="00040E36">
        <w:rPr>
          <w:rFonts w:ascii="Times New Roman" w:hAnsi="Times New Roman" w:cs="Times New Roman"/>
          <w:sz w:val="28"/>
          <w:szCs w:val="28"/>
        </w:rPr>
        <w:t>приняты</w:t>
      </w:r>
      <w:r w:rsidR="003348F5" w:rsidRPr="00040E36">
        <w:rPr>
          <w:rFonts w:ascii="Times New Roman" w:hAnsi="Times New Roman" w:cs="Times New Roman"/>
          <w:sz w:val="28"/>
          <w:szCs w:val="28"/>
        </w:rPr>
        <w:t xml:space="preserve"> в </w:t>
      </w:r>
      <w:r w:rsidR="00731F9E" w:rsidRPr="00040E36">
        <w:rPr>
          <w:rFonts w:ascii="Times New Roman" w:hAnsi="Times New Roman" w:cs="Times New Roman"/>
          <w:sz w:val="28"/>
          <w:szCs w:val="28"/>
        </w:rPr>
        <w:t xml:space="preserve">отсутствие аккредитациидеятельности, </w:t>
      </w:r>
      <w:r w:rsidR="003348F5" w:rsidRPr="00040E36">
        <w:rPr>
          <w:rFonts w:ascii="Times New Roman" w:hAnsi="Times New Roman" w:cs="Times New Roman"/>
          <w:sz w:val="28"/>
          <w:szCs w:val="28"/>
        </w:rPr>
        <w:t xml:space="preserve">осуществляемой </w:t>
      </w:r>
      <w:r w:rsidR="00731F9E" w:rsidRPr="00040E36">
        <w:rPr>
          <w:rFonts w:ascii="Times New Roman" w:hAnsi="Times New Roman" w:cs="Times New Roman"/>
          <w:sz w:val="28"/>
          <w:szCs w:val="28"/>
        </w:rPr>
        <w:t>учреждением</w:t>
      </w:r>
      <w:r w:rsidRPr="00040E36">
        <w:rPr>
          <w:rFonts w:ascii="Times New Roman" w:hAnsi="Times New Roman" w:cs="Times New Roman"/>
          <w:sz w:val="28"/>
          <w:szCs w:val="28"/>
        </w:rPr>
        <w:t>;</w:t>
      </w:r>
    </w:p>
    <w:p w:rsidR="00A656CF" w:rsidRPr="00040E36" w:rsidRDefault="00E07E6C" w:rsidP="00A656CF">
      <w:pPr>
        <w:pStyle w:val="Default"/>
        <w:ind w:firstLine="708"/>
        <w:jc w:val="both"/>
        <w:rPr>
          <w:sz w:val="28"/>
          <w:szCs w:val="28"/>
        </w:rPr>
      </w:pPr>
      <w:r w:rsidRPr="00040E36">
        <w:rPr>
          <w:sz w:val="28"/>
          <w:szCs w:val="28"/>
        </w:rPr>
        <w:t>проверкой соблюдения</w:t>
      </w:r>
      <w:r w:rsidR="00A656CF" w:rsidRPr="00040E36">
        <w:rPr>
          <w:sz w:val="28"/>
          <w:szCs w:val="28"/>
        </w:rPr>
        <w:t xml:space="preserve"> действующего законодательства в сфере закупок товаров, работ и услуг при заключении государственных контрактов в целях реализации государственных программ</w:t>
      </w:r>
      <w:r w:rsidR="001770AD">
        <w:rPr>
          <w:sz w:val="28"/>
          <w:szCs w:val="28"/>
        </w:rPr>
        <w:t>,</w:t>
      </w:r>
      <w:r w:rsidR="00A656CF" w:rsidRPr="00040E36">
        <w:rPr>
          <w:sz w:val="28"/>
          <w:szCs w:val="28"/>
        </w:rPr>
        <w:t xml:space="preserve"> установлены </w:t>
      </w:r>
      <w:r w:rsidRPr="00040E36">
        <w:rPr>
          <w:sz w:val="28"/>
          <w:szCs w:val="28"/>
        </w:rPr>
        <w:t xml:space="preserve">многочисленные </w:t>
      </w:r>
      <w:r w:rsidR="00A656CF" w:rsidRPr="00040E36">
        <w:rPr>
          <w:sz w:val="28"/>
          <w:szCs w:val="28"/>
        </w:rPr>
        <w:t xml:space="preserve">процедурные нарушения </w:t>
      </w:r>
      <w:r w:rsidR="00A656CF" w:rsidRPr="00040E36">
        <w:rPr>
          <w:rStyle w:val="FontStyle31"/>
          <w:sz w:val="28"/>
          <w:szCs w:val="28"/>
        </w:rPr>
        <w:t>законодательства</w:t>
      </w:r>
      <w:r w:rsidRPr="00040E36">
        <w:rPr>
          <w:rStyle w:val="FontStyle31"/>
          <w:sz w:val="28"/>
          <w:szCs w:val="28"/>
        </w:rPr>
        <w:t>,</w:t>
      </w:r>
      <w:r w:rsidR="00A656CF" w:rsidRPr="00040E36">
        <w:rPr>
          <w:rStyle w:val="FontStyle31"/>
          <w:sz w:val="28"/>
          <w:szCs w:val="28"/>
        </w:rPr>
        <w:t xml:space="preserve"> не имеющие финансовой оценки.</w:t>
      </w:r>
    </w:p>
    <w:p w:rsidR="00E07E6C" w:rsidRPr="00040E36" w:rsidRDefault="00E07E6C" w:rsidP="00A656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0E36">
        <w:rPr>
          <w:sz w:val="28"/>
          <w:szCs w:val="28"/>
        </w:rPr>
        <w:t xml:space="preserve">Кроме того, при реализации государственной программы </w:t>
      </w:r>
      <w:r w:rsidRPr="00040E36">
        <w:rPr>
          <w:color w:val="auto"/>
          <w:sz w:val="28"/>
          <w:szCs w:val="28"/>
        </w:rPr>
        <w:t>«Охрана окружающей среды и обеспечение рационального природопользования в Чукотском автономном округе на 2015-2019 годы»</w:t>
      </w:r>
      <w:r w:rsidR="0040438A">
        <w:rPr>
          <w:color w:val="auto"/>
          <w:sz w:val="28"/>
          <w:szCs w:val="28"/>
        </w:rPr>
        <w:t>,</w:t>
      </w:r>
      <w:r w:rsidRPr="00040E36">
        <w:rPr>
          <w:color w:val="auto"/>
          <w:sz w:val="28"/>
          <w:szCs w:val="28"/>
        </w:rPr>
        <w:t xml:space="preserve"> Департаментом промышленной и сельскохозяйственной политики приобретены 7 </w:t>
      </w:r>
      <w:r w:rsidR="00307ED7" w:rsidRPr="00040E36">
        <w:rPr>
          <w:color w:val="auto"/>
          <w:sz w:val="28"/>
          <w:szCs w:val="28"/>
        </w:rPr>
        <w:t>снегоходов,</w:t>
      </w:r>
      <w:r w:rsidRPr="00040E36">
        <w:rPr>
          <w:color w:val="auto"/>
          <w:sz w:val="28"/>
          <w:szCs w:val="28"/>
        </w:rPr>
        <w:t xml:space="preserve"> и мотолодка общей стоимостью 4,5 млн.рублей, </w:t>
      </w:r>
      <w:r w:rsidR="00307ED7" w:rsidRPr="00040E36">
        <w:rPr>
          <w:color w:val="auto"/>
          <w:sz w:val="28"/>
          <w:szCs w:val="28"/>
        </w:rPr>
        <w:t>которые на</w:t>
      </w:r>
      <w:r w:rsidRPr="00040E36">
        <w:rPr>
          <w:color w:val="auto"/>
          <w:sz w:val="28"/>
          <w:szCs w:val="28"/>
        </w:rPr>
        <w:t xml:space="preserve"> дату проведения проверки не эксплуатировались более года. За неиспользуемые транспортные средства уплачен транспортный налог в сумме 2,6 тыс.рублей. Бухгалтерский учет имущества велся с нарушением требований законодательства о бухгалтерском учете. Таким образом, бюджетные средства в сумме 4,5 млн.рублей, предоставленные из окружного бюджета на реализацию программных мероприятий использовались неэффективно.</w:t>
      </w:r>
    </w:p>
    <w:p w:rsidR="00307ED7" w:rsidRPr="00040E36" w:rsidRDefault="00307ED7" w:rsidP="00A656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0E36">
        <w:rPr>
          <w:sz w:val="28"/>
          <w:szCs w:val="28"/>
        </w:rPr>
        <w:t xml:space="preserve">Проверкой установлено, </w:t>
      </w:r>
      <w:r w:rsidRPr="00040E36">
        <w:rPr>
          <w:rFonts w:eastAsia="TimesNewRomanPSMT"/>
          <w:sz w:val="28"/>
          <w:szCs w:val="28"/>
        </w:rPr>
        <w:t>что</w:t>
      </w:r>
      <w:r w:rsidRPr="00040E36">
        <w:rPr>
          <w:sz w:val="28"/>
          <w:szCs w:val="28"/>
        </w:rPr>
        <w:t xml:space="preserve"> Департаментом социальной политики Чукотского автономного округа при исполнении программного мероприятия </w:t>
      </w:r>
      <w:r w:rsidRPr="00040E36">
        <w:rPr>
          <w:rFonts w:eastAsia="TimesNewRomanPSMT"/>
          <w:sz w:val="28"/>
          <w:szCs w:val="28"/>
        </w:rPr>
        <w:t>«</w:t>
      </w:r>
      <w:r w:rsidRPr="00040E36">
        <w:rPr>
          <w:sz w:val="28"/>
          <w:szCs w:val="28"/>
        </w:rPr>
        <w:t xml:space="preserve">Приобретение и доставка медицинских средств радиологической защиты» Государственной программы  </w:t>
      </w:r>
      <w:r w:rsidRPr="00040E36">
        <w:rPr>
          <w:color w:val="auto"/>
          <w:sz w:val="28"/>
          <w:szCs w:val="28"/>
        </w:rPr>
        <w:t xml:space="preserve">«Предупреждение чрезвычайных ситуаций природного и техногенного характера и обеспечение пожарной безопасности в Чукотском автономном округе на 2015-2019 годы» </w:t>
      </w:r>
      <w:r w:rsidRPr="00040E36">
        <w:rPr>
          <w:sz w:val="28"/>
          <w:szCs w:val="28"/>
        </w:rPr>
        <w:t>целью которого установлено приобретение средств индивидуальной защиты для определенных групп населения</w:t>
      </w:r>
      <w:r w:rsidR="00974A21">
        <w:rPr>
          <w:sz w:val="28"/>
          <w:szCs w:val="28"/>
        </w:rPr>
        <w:t>,</w:t>
      </w:r>
      <w:r w:rsidRPr="00040E36">
        <w:rPr>
          <w:sz w:val="28"/>
          <w:szCs w:val="28"/>
        </w:rPr>
        <w:t xml:space="preserve"> в случае аварии на </w:t>
      </w:r>
      <w:proofErr w:type="spellStart"/>
      <w:r w:rsidRPr="00040E36">
        <w:rPr>
          <w:sz w:val="28"/>
          <w:szCs w:val="28"/>
        </w:rPr>
        <w:t>Билибинской</w:t>
      </w:r>
      <w:proofErr w:type="spellEnd"/>
      <w:r w:rsidRPr="00040E36">
        <w:rPr>
          <w:sz w:val="28"/>
          <w:szCs w:val="28"/>
        </w:rPr>
        <w:t xml:space="preserve"> атомной электростанции, произведено безрезультатное использование бюджетных средств в сумме 166,5 тыс. рублей. Препараты, приобретенные Департаментом не соответствуют нормам и требованиям, установленным нормативными и организационно распорядительными документами Российской Федерации и Чукотского автономного округа, в </w:t>
      </w:r>
      <w:proofErr w:type="spellStart"/>
      <w:r w:rsidR="00040E36" w:rsidRPr="00040E36">
        <w:rPr>
          <w:sz w:val="28"/>
          <w:szCs w:val="28"/>
        </w:rPr>
        <w:t>результате</w:t>
      </w:r>
      <w:r w:rsidR="00D95100" w:rsidRPr="00040E36">
        <w:rPr>
          <w:sz w:val="28"/>
          <w:szCs w:val="28"/>
        </w:rPr>
        <w:t>население</w:t>
      </w:r>
      <w:proofErr w:type="spellEnd"/>
      <w:r w:rsidR="00D95100" w:rsidRPr="00040E36">
        <w:rPr>
          <w:sz w:val="28"/>
          <w:szCs w:val="28"/>
        </w:rPr>
        <w:t xml:space="preserve"> </w:t>
      </w:r>
      <w:proofErr w:type="spellStart"/>
      <w:r w:rsidR="00D95100" w:rsidRPr="00040E36">
        <w:rPr>
          <w:sz w:val="28"/>
          <w:szCs w:val="28"/>
        </w:rPr>
        <w:t>г.Билибино</w:t>
      </w:r>
      <w:r w:rsidRPr="00040E36">
        <w:rPr>
          <w:sz w:val="28"/>
          <w:szCs w:val="28"/>
        </w:rPr>
        <w:t>не</w:t>
      </w:r>
      <w:proofErr w:type="spellEnd"/>
      <w:r w:rsidRPr="00040E36">
        <w:rPr>
          <w:sz w:val="28"/>
          <w:szCs w:val="28"/>
        </w:rPr>
        <w:t xml:space="preserve"> обеспечено средствами радиологической защиты.</w:t>
      </w:r>
    </w:p>
    <w:p w:rsidR="0067773B" w:rsidRPr="00040E36" w:rsidRDefault="00307ED7" w:rsidP="00307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Порядка </w:t>
      </w:r>
      <w:r w:rsidR="00D95100" w:rsidRPr="00040E3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разработки, реализации и оценки эффективности государственных программ Чукотского автономного округа</w:t>
      </w:r>
      <w:r w:rsidR="00040E36" w:rsidRPr="00040E36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установлено:</w:t>
      </w:r>
    </w:p>
    <w:p w:rsidR="0067773B" w:rsidRPr="00040E36" w:rsidRDefault="00307ED7" w:rsidP="006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40E36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разработчиками </w:t>
      </w:r>
      <w:r w:rsidRPr="00040E3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</w:t>
      </w:r>
      <w:r w:rsidR="0067773B" w:rsidRPr="00040E36">
        <w:rPr>
          <w:rFonts w:ascii="Times New Roman" w:hAnsi="Times New Roman" w:cs="Times New Roman"/>
          <w:sz w:val="28"/>
          <w:szCs w:val="28"/>
        </w:rPr>
        <w:t xml:space="preserve">«Охрана окружающей среды и обеспечение рационального природопользования в Чукотском автономном округе на 2015-2019 годы» </w:t>
      </w:r>
      <w:r w:rsidR="0067773B" w:rsidRPr="00040E3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040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учтены положения Государственной программы Российской </w:t>
      </w:r>
      <w:r w:rsidR="0067773B" w:rsidRPr="00040E36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</w:t>
      </w:r>
      <w:r w:rsidR="0067773B" w:rsidRPr="00040E36">
        <w:rPr>
          <w:rFonts w:ascii="Times New Roman" w:hAnsi="Times New Roman" w:cs="Times New Roman"/>
          <w:sz w:val="28"/>
          <w:szCs w:val="28"/>
        </w:rPr>
        <w:t xml:space="preserve"> предусматривающие реализацию программных мероприятий на территори</w:t>
      </w:r>
      <w:r w:rsidR="00040E36" w:rsidRPr="00040E36">
        <w:rPr>
          <w:rFonts w:ascii="Times New Roman" w:hAnsi="Times New Roman" w:cs="Times New Roman"/>
          <w:sz w:val="28"/>
          <w:szCs w:val="28"/>
        </w:rPr>
        <w:t>и Чукотского автономного округа;</w:t>
      </w:r>
    </w:p>
    <w:p w:rsidR="005B1206" w:rsidRPr="00040E36" w:rsidRDefault="0067773B" w:rsidP="005B1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36">
        <w:rPr>
          <w:rFonts w:ascii="Times New Roman" w:hAnsi="Times New Roman" w:cs="Times New Roman"/>
          <w:sz w:val="28"/>
          <w:szCs w:val="28"/>
        </w:rPr>
        <w:t>в подпрограмме «Обеспечение деятельности государственных органов и подведомственных учреждений» Государственной программы  «Предупреждение чрезвычайных ситуаций природного и техногенного характера и обеспечение пожарной безопасности в Чукотском автономном округе на 2015-2019 годы»</w:t>
      </w:r>
      <w:r w:rsidR="0040438A">
        <w:rPr>
          <w:rFonts w:ascii="Times New Roman" w:hAnsi="Times New Roman" w:cs="Times New Roman"/>
          <w:sz w:val="28"/>
          <w:szCs w:val="28"/>
        </w:rPr>
        <w:t>,</w:t>
      </w:r>
      <w:r w:rsidRPr="00040E36">
        <w:rPr>
          <w:rFonts w:ascii="Times New Roman" w:hAnsi="Times New Roman" w:cs="Times New Roman"/>
          <w:sz w:val="28"/>
          <w:szCs w:val="28"/>
        </w:rPr>
        <w:t xml:space="preserve"> из </w:t>
      </w:r>
      <w:r w:rsidR="005B1206" w:rsidRPr="00040E36">
        <w:rPr>
          <w:rFonts w:ascii="Times New Roman" w:hAnsi="Times New Roman" w:cs="Times New Roman"/>
          <w:sz w:val="28"/>
          <w:szCs w:val="28"/>
        </w:rPr>
        <w:t>4</w:t>
      </w:r>
      <w:r w:rsidRPr="00040E36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5B1206" w:rsidRPr="00040E36">
        <w:rPr>
          <w:rFonts w:ascii="Times New Roman" w:hAnsi="Times New Roman" w:cs="Times New Roman"/>
          <w:sz w:val="28"/>
          <w:szCs w:val="28"/>
        </w:rPr>
        <w:t xml:space="preserve"> на 2016-2017 годы</w:t>
      </w:r>
      <w:r w:rsidRPr="00040E36">
        <w:rPr>
          <w:rFonts w:ascii="Times New Roman" w:hAnsi="Times New Roman" w:cs="Times New Roman"/>
          <w:sz w:val="28"/>
          <w:szCs w:val="28"/>
        </w:rPr>
        <w:t xml:space="preserve"> целевых показателей (индикаторов) оценки эффективности, два не отражают конечные результаты реализации подпрограммы</w:t>
      </w:r>
      <w:r w:rsidR="005B1206" w:rsidRPr="00040E36">
        <w:rPr>
          <w:rFonts w:ascii="Times New Roman" w:hAnsi="Times New Roman" w:cs="Times New Roman"/>
          <w:sz w:val="28"/>
          <w:szCs w:val="28"/>
        </w:rPr>
        <w:t xml:space="preserve">, на 2017 год из 14 плановых показателей (индикаторов) оценки эффективности реализации программы  12 не отвечают установленным требованиям. </w:t>
      </w:r>
    </w:p>
    <w:p w:rsidR="005B1206" w:rsidRPr="00040E36" w:rsidRDefault="005B1206" w:rsidP="005B1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36">
        <w:rPr>
          <w:rFonts w:ascii="Times New Roman" w:hAnsi="Times New Roman" w:cs="Times New Roman"/>
          <w:sz w:val="28"/>
          <w:szCs w:val="28"/>
        </w:rPr>
        <w:t>Обе государственны</w:t>
      </w:r>
      <w:r w:rsidR="0040438A">
        <w:rPr>
          <w:rFonts w:ascii="Times New Roman" w:hAnsi="Times New Roman" w:cs="Times New Roman"/>
          <w:sz w:val="28"/>
          <w:szCs w:val="28"/>
        </w:rPr>
        <w:t>е</w:t>
      </w:r>
      <w:r w:rsidRPr="00040E3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7749" w:rsidRPr="00040E36">
        <w:rPr>
          <w:rFonts w:ascii="Times New Roman" w:hAnsi="Times New Roman" w:cs="Times New Roman"/>
          <w:sz w:val="28"/>
          <w:szCs w:val="28"/>
        </w:rPr>
        <w:t>исполнены,</w:t>
      </w:r>
      <w:r w:rsidRPr="00040E36">
        <w:rPr>
          <w:rFonts w:ascii="Times New Roman" w:hAnsi="Times New Roman" w:cs="Times New Roman"/>
          <w:sz w:val="28"/>
          <w:szCs w:val="28"/>
        </w:rPr>
        <w:t xml:space="preserve"> в соответствии с оценкой достижения индикативных показателей на достаточно высоком уровне, однако необходимо учитывать что 12 показател</w:t>
      </w:r>
      <w:r w:rsidR="00AD7749" w:rsidRPr="00040E36">
        <w:rPr>
          <w:rFonts w:ascii="Times New Roman" w:hAnsi="Times New Roman" w:cs="Times New Roman"/>
          <w:sz w:val="28"/>
          <w:szCs w:val="28"/>
        </w:rPr>
        <w:t>ей Г</w:t>
      </w:r>
      <w:r w:rsidRPr="00040E36">
        <w:rPr>
          <w:rFonts w:ascii="Times New Roman" w:hAnsi="Times New Roman" w:cs="Times New Roman"/>
          <w:sz w:val="28"/>
          <w:szCs w:val="28"/>
        </w:rPr>
        <w:t>осударственной программы «Предупреждение чрезвычайных ситуаций природного и техногенного характера и обеспечение пожарной безопасности в Чукотском автономном округе на 2015-2019 годы» не отвечают требованиям, установленным Порядком разработки</w:t>
      </w:r>
      <w:r w:rsidR="00AD7749" w:rsidRPr="00040E36">
        <w:rPr>
          <w:rFonts w:ascii="Times New Roman" w:hAnsi="Times New Roman" w:cs="Times New Roman"/>
          <w:sz w:val="28"/>
          <w:szCs w:val="28"/>
        </w:rPr>
        <w:t>,</w:t>
      </w:r>
      <w:r w:rsidRPr="00040E36"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государственных програм</w:t>
      </w:r>
      <w:r w:rsidR="00AD7749" w:rsidRPr="00040E36">
        <w:rPr>
          <w:rFonts w:ascii="Times New Roman" w:hAnsi="Times New Roman" w:cs="Times New Roman"/>
          <w:sz w:val="28"/>
          <w:szCs w:val="28"/>
        </w:rPr>
        <w:t xml:space="preserve">м Чукотского автономного округа, </w:t>
      </w:r>
      <w:r w:rsidR="00AB5F6E">
        <w:rPr>
          <w:rFonts w:ascii="Times New Roman" w:hAnsi="Times New Roman" w:cs="Times New Roman"/>
          <w:sz w:val="28"/>
          <w:szCs w:val="28"/>
        </w:rPr>
        <w:t xml:space="preserve">одно мероприятие по обеспечению населения </w:t>
      </w:r>
      <w:r w:rsidR="00092140">
        <w:rPr>
          <w:rFonts w:ascii="Times New Roman" w:hAnsi="Times New Roman" w:cs="Times New Roman"/>
          <w:sz w:val="28"/>
          <w:szCs w:val="28"/>
        </w:rPr>
        <w:t>средствами радиологической защиты не исполнено, а</w:t>
      </w:r>
      <w:r w:rsidR="00AD7749" w:rsidRPr="00040E36">
        <w:rPr>
          <w:rFonts w:ascii="Times New Roman" w:hAnsi="Times New Roman" w:cs="Times New Roman"/>
          <w:sz w:val="28"/>
          <w:szCs w:val="28"/>
        </w:rPr>
        <w:t xml:space="preserve"> на достижение непосредственных целей Государственной программы «Охрана окружающей среды и обеспечение рационального природопользования в Чукотском автономном округе на 2015-2019 годы» в части охраны и использования животного мира</w:t>
      </w:r>
      <w:r w:rsidR="00040E36" w:rsidRPr="00040E36">
        <w:rPr>
          <w:rFonts w:ascii="Times New Roman" w:hAnsi="Times New Roman" w:cs="Times New Roman"/>
          <w:sz w:val="28"/>
          <w:szCs w:val="28"/>
        </w:rPr>
        <w:t>,</w:t>
      </w:r>
      <w:r w:rsidR="00AD7749" w:rsidRPr="00040E36">
        <w:rPr>
          <w:rFonts w:ascii="Times New Roman" w:hAnsi="Times New Roman" w:cs="Times New Roman"/>
          <w:sz w:val="28"/>
          <w:szCs w:val="28"/>
        </w:rPr>
        <w:t xml:space="preserve"> охотничьих ресурсов в 2015 году направлены</w:t>
      </w:r>
      <w:r w:rsidR="00CD7A52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AD7749" w:rsidRPr="00040E36">
        <w:rPr>
          <w:rFonts w:ascii="Times New Roman" w:hAnsi="Times New Roman" w:cs="Times New Roman"/>
          <w:sz w:val="28"/>
          <w:szCs w:val="28"/>
        </w:rPr>
        <w:t xml:space="preserve"> 24,8 млн. рублей или 24,4%</w:t>
      </w:r>
      <w:r w:rsidR="00092140">
        <w:rPr>
          <w:rFonts w:ascii="Times New Roman" w:hAnsi="Times New Roman" w:cs="Times New Roman"/>
          <w:sz w:val="28"/>
          <w:szCs w:val="28"/>
        </w:rPr>
        <w:t xml:space="preserve"> от объема финансирования</w:t>
      </w:r>
      <w:r w:rsidR="00AD7749" w:rsidRPr="00040E36">
        <w:rPr>
          <w:rFonts w:ascii="Times New Roman" w:hAnsi="Times New Roman" w:cs="Times New Roman"/>
          <w:sz w:val="28"/>
          <w:szCs w:val="28"/>
        </w:rPr>
        <w:t>, остальные средства в сумме 76,8 млн. рублей или 75,6% направлены на обеспечение деятельности государственных гражданских служащих и технического персонала Управления по охране и использованию животного мира, а также на финансовое обеспечение государственного задания ГБУ Чукотского автономного округа «Лаборатория экологического контроля и анализа».</w:t>
      </w:r>
    </w:p>
    <w:p w:rsidR="00214E7B" w:rsidRPr="00040E36" w:rsidRDefault="000E3790" w:rsidP="000E3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36">
        <w:rPr>
          <w:rFonts w:ascii="Times New Roman" w:hAnsi="Times New Roman" w:cs="Times New Roman"/>
          <w:sz w:val="28"/>
          <w:szCs w:val="28"/>
        </w:rPr>
        <w:t>С учетом выводов и предложений Счетной палаты, сделанных по результатам контроля</w:t>
      </w:r>
      <w:r w:rsidR="00040E36" w:rsidRPr="00040E36">
        <w:rPr>
          <w:rFonts w:ascii="Times New Roman" w:hAnsi="Times New Roman" w:cs="Times New Roman"/>
          <w:sz w:val="28"/>
          <w:szCs w:val="28"/>
        </w:rPr>
        <w:t>:</w:t>
      </w:r>
    </w:p>
    <w:p w:rsidR="00214E7B" w:rsidRDefault="000E3790" w:rsidP="000E3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36">
        <w:rPr>
          <w:rFonts w:ascii="Times New Roman" w:hAnsi="Times New Roman" w:cs="Times New Roman"/>
          <w:sz w:val="28"/>
          <w:szCs w:val="28"/>
        </w:rPr>
        <w:t>Департаментом промышленной и сельскохозяйственной политики проведена инвентаризация имущества и данные бухгалтерского учета приведены в соответствие, однако факт использования транспортных средств стоимостью 4,5 млн.рублей не подтвержден.</w:t>
      </w:r>
      <w:r w:rsidR="00214E7B" w:rsidRPr="00040E36">
        <w:rPr>
          <w:rFonts w:ascii="Times New Roman" w:hAnsi="Times New Roman" w:cs="Times New Roman"/>
          <w:sz w:val="28"/>
          <w:szCs w:val="28"/>
        </w:rPr>
        <w:t xml:space="preserve">Приведены в соответствие с требованиями Порядка разработки, реализации и оценки эффективности государственных программ Чукотского автономного округа показатели (индикаторы) оценки эффективности реализации Государственной программы «Предупреждение чрезвычайных ситуаций природного и техногенного </w:t>
      </w:r>
      <w:r w:rsidR="00214E7B" w:rsidRPr="00040E36">
        <w:rPr>
          <w:rFonts w:ascii="Times New Roman" w:hAnsi="Times New Roman" w:cs="Times New Roman"/>
          <w:sz w:val="28"/>
          <w:szCs w:val="28"/>
        </w:rPr>
        <w:lastRenderedPageBreak/>
        <w:t>характера и обеспечение пожарной безопасности в Чукотском автономном округе на 2015-2019 годы»;</w:t>
      </w:r>
    </w:p>
    <w:p w:rsidR="00307ED7" w:rsidRDefault="000E3790" w:rsidP="000E3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36">
        <w:rPr>
          <w:rFonts w:ascii="Times New Roman" w:hAnsi="Times New Roman" w:cs="Times New Roman"/>
          <w:sz w:val="28"/>
          <w:szCs w:val="28"/>
        </w:rPr>
        <w:t>Департаментом социальной политики проведено служебное расследование по факту безрезультатного использования бюджетных средств, устано</w:t>
      </w:r>
      <w:r w:rsidR="0090269B">
        <w:rPr>
          <w:rFonts w:ascii="Times New Roman" w:hAnsi="Times New Roman" w:cs="Times New Roman"/>
          <w:sz w:val="28"/>
          <w:szCs w:val="28"/>
        </w:rPr>
        <w:t>влено виновное должностное лицо</w:t>
      </w:r>
      <w:r w:rsidR="00BE3F07">
        <w:rPr>
          <w:rFonts w:ascii="Times New Roman" w:hAnsi="Times New Roman" w:cs="Times New Roman"/>
          <w:sz w:val="28"/>
          <w:szCs w:val="28"/>
        </w:rPr>
        <w:t>, однако в связи с его увольнением ответственности никто не понес.</w:t>
      </w:r>
    </w:p>
    <w:p w:rsidR="002F526F" w:rsidRDefault="002F526F" w:rsidP="000E3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92B" w:rsidRDefault="0070592B" w:rsidP="000E3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использования бюджетных средств, выделенных на </w:t>
      </w:r>
      <w:proofErr w:type="spellStart"/>
      <w:r w:rsidRPr="0070592B">
        <w:rPr>
          <w:rFonts w:ascii="Times New Roman" w:hAnsi="Times New Roman" w:cs="Times New Roman"/>
          <w:b/>
          <w:sz w:val="28"/>
          <w:szCs w:val="28"/>
        </w:rPr>
        <w:t>грантовую</w:t>
      </w:r>
      <w:proofErr w:type="spellEnd"/>
      <w:r w:rsidRPr="0070592B">
        <w:rPr>
          <w:rFonts w:ascii="Times New Roman" w:hAnsi="Times New Roman" w:cs="Times New Roman"/>
          <w:b/>
          <w:sz w:val="28"/>
          <w:szCs w:val="28"/>
        </w:rPr>
        <w:t xml:space="preserve"> поддержку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предпринимательства, создание и развитие инфраструктуры поддержки субъектов среднего и малого предпринимательства </w:t>
      </w:r>
      <w:r w:rsidR="0072660F">
        <w:rPr>
          <w:rFonts w:ascii="Times New Roman" w:hAnsi="Times New Roman" w:cs="Times New Roman"/>
          <w:b/>
          <w:sz w:val="28"/>
          <w:szCs w:val="28"/>
        </w:rPr>
        <w:t xml:space="preserve">в 2015-2016 годах </w:t>
      </w:r>
      <w:r>
        <w:rPr>
          <w:rFonts w:ascii="Times New Roman" w:hAnsi="Times New Roman" w:cs="Times New Roman"/>
          <w:sz w:val="28"/>
          <w:szCs w:val="28"/>
        </w:rPr>
        <w:t xml:space="preserve">проведены 2 контрольных мероприятия на </w:t>
      </w:r>
      <w:r w:rsidR="001D40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объектах, проверены средства окружного бюджета на общую сумму 245,</w:t>
      </w:r>
      <w:r w:rsidR="001D40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млн.рублей. </w:t>
      </w:r>
      <w:r w:rsidR="00F67F51">
        <w:rPr>
          <w:rFonts w:ascii="Times New Roman" w:hAnsi="Times New Roman" w:cs="Times New Roman"/>
          <w:sz w:val="28"/>
          <w:szCs w:val="28"/>
        </w:rPr>
        <w:t>Грантовая поддержка осуществлялась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2660F">
        <w:rPr>
          <w:rFonts w:ascii="Times New Roman" w:hAnsi="Times New Roman" w:cs="Times New Roman"/>
          <w:sz w:val="28"/>
          <w:szCs w:val="28"/>
        </w:rPr>
        <w:t>реализации Государственных программ: «Стимулирование экономической активности населения Чукотского автономного округа на 2014-2018 годы» и «Развитие агропромышленного комплекса Чукотского автономного округа на 2014-2020 годы».</w:t>
      </w:r>
    </w:p>
    <w:p w:rsidR="0072660F" w:rsidRDefault="0072660F" w:rsidP="000E3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Контрольными мероприятиями установлено, что государственную поддержку (гранты) </w:t>
      </w:r>
      <w:r w:rsidR="006A1D71">
        <w:rPr>
          <w:rFonts w:ascii="Times New Roman" w:hAnsi="Times New Roman" w:cs="Times New Roman"/>
          <w:sz w:val="28"/>
          <w:szCs w:val="28"/>
        </w:rPr>
        <w:t xml:space="preserve">за 2015-2016 годы </w:t>
      </w:r>
      <w:r>
        <w:rPr>
          <w:rFonts w:ascii="Times New Roman" w:hAnsi="Times New Roman" w:cs="Times New Roman"/>
          <w:sz w:val="28"/>
          <w:szCs w:val="28"/>
        </w:rPr>
        <w:t>на создание собственного дела получили</w:t>
      </w:r>
      <w:r w:rsidR="006A1D71">
        <w:rPr>
          <w:rFonts w:ascii="Times New Roman" w:hAnsi="Times New Roman" w:cs="Times New Roman"/>
          <w:sz w:val="28"/>
          <w:szCs w:val="28"/>
        </w:rPr>
        <w:t xml:space="preserve"> 1</w:t>
      </w:r>
      <w:r w:rsidR="004718B1">
        <w:rPr>
          <w:rFonts w:ascii="Times New Roman" w:hAnsi="Times New Roman" w:cs="Times New Roman"/>
          <w:sz w:val="28"/>
          <w:szCs w:val="28"/>
        </w:rPr>
        <w:t>4</w:t>
      </w:r>
      <w:r w:rsidR="006A1D71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 на общую сумму </w:t>
      </w:r>
      <w:r w:rsidR="004718B1">
        <w:rPr>
          <w:rFonts w:ascii="Times New Roman" w:hAnsi="Times New Roman" w:cs="Times New Roman"/>
          <w:sz w:val="28"/>
          <w:szCs w:val="28"/>
        </w:rPr>
        <w:t>7,5</w:t>
      </w:r>
      <w:r w:rsidR="006A1D71">
        <w:rPr>
          <w:rFonts w:ascii="Times New Roman" w:hAnsi="Times New Roman" w:cs="Times New Roman"/>
          <w:sz w:val="28"/>
          <w:szCs w:val="28"/>
        </w:rPr>
        <w:t xml:space="preserve"> млн.рублей. По состоянию на 1 января 2017 </w:t>
      </w:r>
      <w:r w:rsidR="004718B1">
        <w:rPr>
          <w:rFonts w:ascii="Times New Roman" w:hAnsi="Times New Roman" w:cs="Times New Roman"/>
          <w:sz w:val="28"/>
          <w:szCs w:val="28"/>
        </w:rPr>
        <w:t xml:space="preserve">года в нарушение условий соглашений о предоставлении грантов документально не подтверждено </w:t>
      </w:r>
      <w:r w:rsidR="006A1D71">
        <w:rPr>
          <w:rFonts w:ascii="Times New Roman" w:hAnsi="Times New Roman" w:cs="Times New Roman"/>
          <w:sz w:val="28"/>
          <w:szCs w:val="28"/>
        </w:rPr>
        <w:t>использован</w:t>
      </w:r>
      <w:r w:rsidR="004718B1">
        <w:rPr>
          <w:rFonts w:ascii="Times New Roman" w:hAnsi="Times New Roman" w:cs="Times New Roman"/>
          <w:sz w:val="28"/>
          <w:szCs w:val="28"/>
        </w:rPr>
        <w:t>ие</w:t>
      </w:r>
      <w:r w:rsidR="006A1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D71">
        <w:rPr>
          <w:rFonts w:ascii="Times New Roman" w:hAnsi="Times New Roman" w:cs="Times New Roman"/>
          <w:sz w:val="28"/>
          <w:szCs w:val="28"/>
        </w:rPr>
        <w:t>грант</w:t>
      </w:r>
      <w:r w:rsidR="004718B1">
        <w:rPr>
          <w:rFonts w:ascii="Times New Roman" w:hAnsi="Times New Roman" w:cs="Times New Roman"/>
          <w:sz w:val="28"/>
          <w:szCs w:val="28"/>
        </w:rPr>
        <w:t>овв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A1D71">
        <w:rPr>
          <w:rFonts w:ascii="Times New Roman" w:hAnsi="Times New Roman" w:cs="Times New Roman"/>
          <w:sz w:val="28"/>
          <w:szCs w:val="28"/>
        </w:rPr>
        <w:t xml:space="preserve">1,5 </w:t>
      </w:r>
      <w:proofErr w:type="spellStart"/>
      <w:r w:rsidR="006A1D71">
        <w:rPr>
          <w:rFonts w:ascii="Times New Roman" w:hAnsi="Times New Roman" w:cs="Times New Roman"/>
          <w:sz w:val="28"/>
          <w:szCs w:val="28"/>
        </w:rPr>
        <w:t>млн.рублей</w:t>
      </w:r>
      <w:r w:rsidR="003D73E2">
        <w:rPr>
          <w:rFonts w:ascii="Times New Roman" w:hAnsi="Times New Roman" w:cs="Times New Roman"/>
          <w:sz w:val="28"/>
          <w:szCs w:val="28"/>
        </w:rPr>
        <w:t>двумя</w:t>
      </w:r>
      <w:proofErr w:type="spellEnd"/>
      <w:r w:rsidR="003D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E2">
        <w:rPr>
          <w:rFonts w:ascii="Times New Roman" w:hAnsi="Times New Roman" w:cs="Times New Roman"/>
          <w:sz w:val="28"/>
          <w:szCs w:val="28"/>
        </w:rPr>
        <w:t>грантополучателями</w:t>
      </w:r>
      <w:r w:rsidR="004718B1">
        <w:rPr>
          <w:rFonts w:ascii="Times New Roman" w:hAnsi="Times New Roman" w:cs="Times New Roman"/>
          <w:sz w:val="28"/>
          <w:szCs w:val="28"/>
        </w:rPr>
        <w:t>.</w:t>
      </w:r>
      <w:r w:rsidR="00EF4F2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F4F24">
        <w:rPr>
          <w:rFonts w:ascii="Times New Roman" w:hAnsi="Times New Roman" w:cs="Times New Roman"/>
          <w:sz w:val="28"/>
          <w:szCs w:val="28"/>
        </w:rPr>
        <w:t xml:space="preserve"> целях исполнения </w:t>
      </w:r>
      <w:r w:rsidR="00F20620">
        <w:rPr>
          <w:rFonts w:ascii="Times New Roman" w:hAnsi="Times New Roman" w:cs="Times New Roman"/>
          <w:sz w:val="28"/>
          <w:szCs w:val="28"/>
        </w:rPr>
        <w:t>представления Счетной</w:t>
      </w:r>
      <w:r w:rsidR="004F12A3">
        <w:rPr>
          <w:rFonts w:ascii="Times New Roman" w:hAnsi="Times New Roman" w:cs="Times New Roman"/>
          <w:sz w:val="28"/>
          <w:szCs w:val="28"/>
        </w:rPr>
        <w:t xml:space="preserve"> палаты Департаментом финансов, экономики и имущественных </w:t>
      </w:r>
      <w:r w:rsidR="00F67F51">
        <w:rPr>
          <w:rFonts w:ascii="Times New Roman" w:hAnsi="Times New Roman" w:cs="Times New Roman"/>
          <w:sz w:val="28"/>
          <w:szCs w:val="28"/>
        </w:rPr>
        <w:t xml:space="preserve">отношений в </w:t>
      </w:r>
      <w:proofErr w:type="spellStart"/>
      <w:r w:rsidR="004F12A3">
        <w:rPr>
          <w:rFonts w:ascii="Times New Roman" w:hAnsi="Times New Roman" w:cs="Times New Roman"/>
          <w:sz w:val="28"/>
          <w:szCs w:val="28"/>
        </w:rPr>
        <w:t>отношени</w:t>
      </w:r>
      <w:r w:rsidR="00F67F51">
        <w:rPr>
          <w:rFonts w:ascii="Times New Roman" w:hAnsi="Times New Roman" w:cs="Times New Roman"/>
          <w:sz w:val="28"/>
          <w:szCs w:val="28"/>
        </w:rPr>
        <w:t>и</w:t>
      </w:r>
      <w:r w:rsidR="004F12A3">
        <w:rPr>
          <w:rFonts w:ascii="Times New Roman" w:hAnsi="Times New Roman" w:cs="Times New Roman"/>
          <w:sz w:val="28"/>
          <w:szCs w:val="28"/>
        </w:rPr>
        <w:t>грантополучател</w:t>
      </w:r>
      <w:r w:rsidR="00F67F51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F67F51">
        <w:rPr>
          <w:rFonts w:ascii="Times New Roman" w:hAnsi="Times New Roman" w:cs="Times New Roman"/>
          <w:sz w:val="28"/>
          <w:szCs w:val="28"/>
        </w:rPr>
        <w:t>,</w:t>
      </w:r>
      <w:r w:rsidR="004F12A3">
        <w:rPr>
          <w:rFonts w:ascii="Times New Roman" w:hAnsi="Times New Roman" w:cs="Times New Roman"/>
          <w:sz w:val="28"/>
          <w:szCs w:val="28"/>
        </w:rPr>
        <w:t xml:space="preserve"> нарушивши</w:t>
      </w:r>
      <w:r w:rsidR="00F67F51">
        <w:rPr>
          <w:rFonts w:ascii="Times New Roman" w:hAnsi="Times New Roman" w:cs="Times New Roman"/>
          <w:sz w:val="28"/>
          <w:szCs w:val="28"/>
        </w:rPr>
        <w:t>х</w:t>
      </w:r>
      <w:r w:rsidR="004F12A3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F67F51">
        <w:rPr>
          <w:rFonts w:ascii="Times New Roman" w:hAnsi="Times New Roman" w:cs="Times New Roman"/>
          <w:sz w:val="28"/>
          <w:szCs w:val="28"/>
        </w:rPr>
        <w:t xml:space="preserve"> предоставления грантов, направлены</w:t>
      </w:r>
      <w:r w:rsidR="00443905">
        <w:rPr>
          <w:rFonts w:ascii="Times New Roman" w:hAnsi="Times New Roman" w:cs="Times New Roman"/>
          <w:sz w:val="28"/>
          <w:szCs w:val="28"/>
        </w:rPr>
        <w:t xml:space="preserve"> исковые заявления в Арбитражный су</w:t>
      </w:r>
      <w:r w:rsidR="003B7049">
        <w:rPr>
          <w:rFonts w:ascii="Times New Roman" w:hAnsi="Times New Roman" w:cs="Times New Roman"/>
          <w:sz w:val="28"/>
          <w:szCs w:val="28"/>
        </w:rPr>
        <w:t>д Чукотского автономного округа.Решением суда</w:t>
      </w:r>
      <w:r w:rsidR="00F67F51">
        <w:rPr>
          <w:rFonts w:ascii="Times New Roman" w:hAnsi="Times New Roman" w:cs="Times New Roman"/>
          <w:sz w:val="28"/>
          <w:szCs w:val="28"/>
        </w:rPr>
        <w:t xml:space="preserve">иски Департамента удовлетворены и </w:t>
      </w:r>
      <w:r w:rsidR="00443905">
        <w:rPr>
          <w:rFonts w:ascii="Times New Roman" w:hAnsi="Times New Roman" w:cs="Times New Roman"/>
          <w:sz w:val="28"/>
          <w:szCs w:val="28"/>
        </w:rPr>
        <w:t xml:space="preserve">обязательному взысканию в доход окружного </w:t>
      </w:r>
      <w:r w:rsidR="00F67F51">
        <w:rPr>
          <w:rFonts w:ascii="Times New Roman" w:hAnsi="Times New Roman" w:cs="Times New Roman"/>
          <w:sz w:val="28"/>
          <w:szCs w:val="28"/>
        </w:rPr>
        <w:t>бюджета подлежат средства в сумме 1</w:t>
      </w:r>
      <w:r w:rsidR="0090269B">
        <w:rPr>
          <w:rFonts w:ascii="Times New Roman" w:hAnsi="Times New Roman" w:cs="Times New Roman"/>
          <w:sz w:val="28"/>
          <w:szCs w:val="28"/>
        </w:rPr>
        <w:t>,4 млн.</w:t>
      </w:r>
      <w:r w:rsidR="00F67F51">
        <w:rPr>
          <w:rFonts w:ascii="Times New Roman" w:hAnsi="Times New Roman" w:cs="Times New Roman"/>
          <w:sz w:val="28"/>
          <w:szCs w:val="28"/>
        </w:rPr>
        <w:t>рублей</w:t>
      </w:r>
      <w:r w:rsidR="0090269B">
        <w:rPr>
          <w:rFonts w:ascii="Times New Roman" w:hAnsi="Times New Roman" w:cs="Times New Roman"/>
          <w:sz w:val="28"/>
          <w:szCs w:val="28"/>
        </w:rPr>
        <w:t xml:space="preserve"> (0,1 млн.рублей возмещены добровольно)</w:t>
      </w:r>
      <w:r w:rsidR="00F67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D2A" w:rsidRDefault="00EE1D2A" w:rsidP="000E3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выводами и предложениями Счетной палаты </w:t>
      </w:r>
      <w:r w:rsidR="00A229E1">
        <w:rPr>
          <w:rFonts w:ascii="Times New Roman" w:hAnsi="Times New Roman" w:cs="Times New Roman"/>
          <w:sz w:val="28"/>
          <w:szCs w:val="28"/>
        </w:rPr>
        <w:t xml:space="preserve">Департаментом финансов, экономики 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мероприятия, направленные на обеспечение результативности использования бюджетных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Порядок предоставления государственной поддержки начинающим малым предприятиям на создание собственного дела в Чукотском автономном округе внесены дополнения, которыми определено, что субсидия предоставляется при условии достижения субъектом малого предпринимательства в установленный соглашением срок показателей результативности: количество вновь созданных (сохраненных) рабочих мест, отгруженных товаров собственного производства, выполненных работ, оказанных услуг собственными силами.</w:t>
      </w:r>
    </w:p>
    <w:p w:rsidR="003B7049" w:rsidRDefault="003B7049" w:rsidP="000E3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3A57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грантов Сельскохозяйственным перерабатывающим снабженческо-сбытовым потребительским кооперативом «Чукотка» (далее – СПК «Чукотка») проводилось совместно с Прокуратурой </w:t>
      </w:r>
      <w:r>
        <w:rPr>
          <w:rFonts w:ascii="Times New Roman" w:hAnsi="Times New Roman" w:cs="Times New Roman"/>
          <w:sz w:val="28"/>
          <w:szCs w:val="28"/>
        </w:rPr>
        <w:lastRenderedPageBreak/>
        <w:t>Чукотского автономного округа. По итогам мероприятия установлено следующее:</w:t>
      </w:r>
    </w:p>
    <w:p w:rsidR="00A229E1" w:rsidRDefault="003B7049" w:rsidP="000E3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в сумме 113,6 млн.рублей использовались кооперативом с нарушением Порядка и Соглашения 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и были размещены на счетах кредитных организаций в целях получения </w:t>
      </w:r>
      <w:r w:rsidRPr="00A229E1">
        <w:rPr>
          <w:rFonts w:ascii="Times New Roman" w:hAnsi="Times New Roman" w:cs="Times New Roman"/>
          <w:sz w:val="28"/>
          <w:szCs w:val="28"/>
        </w:rPr>
        <w:t>доходов в виде процентов</w:t>
      </w:r>
      <w:r w:rsidR="00A229E1">
        <w:rPr>
          <w:rFonts w:ascii="Times New Roman" w:hAnsi="Times New Roman" w:cs="Times New Roman"/>
          <w:sz w:val="28"/>
          <w:szCs w:val="28"/>
        </w:rPr>
        <w:t>;</w:t>
      </w:r>
    </w:p>
    <w:p w:rsidR="003B7049" w:rsidRDefault="003B7049" w:rsidP="000E3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виды работ </w:t>
      </w:r>
      <w:r w:rsidR="00B46FBA">
        <w:rPr>
          <w:rFonts w:ascii="Times New Roman" w:hAnsi="Times New Roman" w:cs="Times New Roman"/>
          <w:sz w:val="28"/>
          <w:szCs w:val="28"/>
        </w:rPr>
        <w:t xml:space="preserve">по капитальному ремонту </w:t>
      </w:r>
      <w:proofErr w:type="spellStart"/>
      <w:r w:rsidR="00B46FBA">
        <w:rPr>
          <w:rFonts w:ascii="Times New Roman" w:hAnsi="Times New Roman" w:cs="Times New Roman"/>
          <w:sz w:val="28"/>
          <w:szCs w:val="28"/>
        </w:rPr>
        <w:t>оленеубойного</w:t>
      </w:r>
      <w:proofErr w:type="spellEnd"/>
      <w:r w:rsidR="00B46FBA">
        <w:rPr>
          <w:rFonts w:ascii="Times New Roman" w:hAnsi="Times New Roman" w:cs="Times New Roman"/>
          <w:sz w:val="28"/>
          <w:szCs w:val="28"/>
        </w:rPr>
        <w:t xml:space="preserve"> пункта близ </w:t>
      </w:r>
      <w:proofErr w:type="spellStart"/>
      <w:r w:rsidR="00B46FBA">
        <w:rPr>
          <w:rFonts w:ascii="Times New Roman" w:hAnsi="Times New Roman" w:cs="Times New Roman"/>
          <w:sz w:val="28"/>
          <w:szCs w:val="28"/>
        </w:rPr>
        <w:t>с.Амгуэма</w:t>
      </w:r>
      <w:proofErr w:type="spellEnd"/>
      <w:r w:rsidR="00B46F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A5725">
        <w:rPr>
          <w:rFonts w:ascii="Times New Roman" w:hAnsi="Times New Roman" w:cs="Times New Roman"/>
          <w:sz w:val="28"/>
          <w:szCs w:val="28"/>
        </w:rPr>
        <w:t>СПК «</w:t>
      </w:r>
      <w:r>
        <w:rPr>
          <w:rFonts w:ascii="Times New Roman" w:hAnsi="Times New Roman" w:cs="Times New Roman"/>
          <w:sz w:val="28"/>
          <w:szCs w:val="28"/>
        </w:rPr>
        <w:t>Чукотка» к оплате в 2016 году не соответствуют сметной документации, по оценке Счетной палаты</w:t>
      </w:r>
      <w:r w:rsidR="00B46FBA">
        <w:rPr>
          <w:rFonts w:ascii="Times New Roman" w:hAnsi="Times New Roman" w:cs="Times New Roman"/>
          <w:sz w:val="28"/>
          <w:szCs w:val="28"/>
        </w:rPr>
        <w:t xml:space="preserve"> стоимость оплаченных работ превышает стоимость работ, предусмотренных сметой на 17,5 млн.рублей.</w:t>
      </w:r>
    </w:p>
    <w:p w:rsidR="00B46FBA" w:rsidRDefault="00B9106F" w:rsidP="00B4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результатов проверки СПК «Чукотка» направлены в правоохранительные органы. </w:t>
      </w:r>
      <w:r w:rsidR="00FC68D8">
        <w:rPr>
          <w:rFonts w:ascii="Times New Roman" w:hAnsi="Times New Roman" w:cs="Times New Roman"/>
          <w:sz w:val="28"/>
          <w:szCs w:val="28"/>
        </w:rPr>
        <w:t>Вопрос обоснованности и</w:t>
      </w:r>
      <w:r w:rsidR="00B46FBA">
        <w:rPr>
          <w:rFonts w:ascii="Times New Roman" w:hAnsi="Times New Roman" w:cs="Times New Roman"/>
          <w:sz w:val="28"/>
          <w:szCs w:val="28"/>
        </w:rPr>
        <w:t>спользовани</w:t>
      </w:r>
      <w:r w:rsidR="00FC68D8">
        <w:rPr>
          <w:rFonts w:ascii="Times New Roman" w:hAnsi="Times New Roman" w:cs="Times New Roman"/>
          <w:sz w:val="28"/>
          <w:szCs w:val="28"/>
        </w:rPr>
        <w:t>я</w:t>
      </w:r>
      <w:r w:rsidR="00B46FBA">
        <w:rPr>
          <w:rFonts w:ascii="Times New Roman" w:hAnsi="Times New Roman" w:cs="Times New Roman"/>
          <w:sz w:val="28"/>
          <w:szCs w:val="28"/>
        </w:rPr>
        <w:t xml:space="preserve"> СПК «Чукотка» средств </w:t>
      </w:r>
      <w:proofErr w:type="spellStart"/>
      <w:r w:rsidR="00B46FB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B46FBA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9702FE">
        <w:rPr>
          <w:rFonts w:ascii="Times New Roman" w:hAnsi="Times New Roman" w:cs="Times New Roman"/>
          <w:sz w:val="28"/>
          <w:szCs w:val="28"/>
        </w:rPr>
        <w:t xml:space="preserve"> находится на контроле Счетной палаты и в рамках последующего контроля </w:t>
      </w:r>
      <w:r w:rsidR="003A5725">
        <w:rPr>
          <w:rFonts w:ascii="Times New Roman" w:hAnsi="Times New Roman" w:cs="Times New Roman"/>
          <w:sz w:val="28"/>
          <w:szCs w:val="28"/>
        </w:rPr>
        <w:t xml:space="preserve">включен в план работы Счетной палаты на 2018 год. </w:t>
      </w:r>
    </w:p>
    <w:p w:rsidR="00963552" w:rsidRDefault="00963552" w:rsidP="0096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52">
        <w:rPr>
          <w:rFonts w:ascii="Times New Roman" w:hAnsi="Times New Roman" w:cs="Times New Roman"/>
          <w:sz w:val="28"/>
          <w:szCs w:val="28"/>
        </w:rPr>
        <w:t>В целях создания и развития инфраструктуры поддержки субъектов среднего и малого предпринимательства</w:t>
      </w:r>
      <w:r w:rsidR="00A229E1">
        <w:rPr>
          <w:rFonts w:ascii="Times New Roman" w:hAnsi="Times New Roman" w:cs="Times New Roman"/>
          <w:sz w:val="28"/>
          <w:szCs w:val="28"/>
        </w:rPr>
        <w:t xml:space="preserve">, </w:t>
      </w:r>
      <w:r w:rsidRPr="00DE1EBC">
        <w:rPr>
          <w:rFonts w:ascii="Times New Roman" w:hAnsi="Times New Roman" w:cs="Times New Roman"/>
          <w:sz w:val="28"/>
          <w:szCs w:val="28"/>
        </w:rPr>
        <w:t>Законом об окружном бюджете на 2015 </w:t>
      </w:r>
      <w:r w:rsidR="00A229E1" w:rsidRPr="00DE1EBC">
        <w:rPr>
          <w:rFonts w:ascii="Times New Roman" w:hAnsi="Times New Roman" w:cs="Times New Roman"/>
          <w:sz w:val="28"/>
          <w:szCs w:val="28"/>
        </w:rPr>
        <w:t>год</w:t>
      </w:r>
      <w:r w:rsidR="00A229E1">
        <w:rPr>
          <w:rFonts w:ascii="Times New Roman" w:hAnsi="Times New Roman" w:cs="Times New Roman"/>
          <w:sz w:val="28"/>
          <w:szCs w:val="28"/>
        </w:rPr>
        <w:t xml:space="preserve">, </w:t>
      </w:r>
      <w:r w:rsidR="00A229E1" w:rsidRPr="00DE1E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1EBC">
        <w:rPr>
          <w:rFonts w:ascii="Times New Roman" w:hAnsi="Times New Roman" w:cs="Times New Roman"/>
          <w:sz w:val="28"/>
          <w:szCs w:val="28"/>
        </w:rPr>
        <w:t>троительство объекта «Энергоустановка» промышленного парка «Анадырь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2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</w:t>
      </w:r>
      <w:r w:rsidR="00A229E1">
        <w:rPr>
          <w:rFonts w:ascii="Times New Roman" w:hAnsi="Times New Roman" w:cs="Times New Roman"/>
          <w:sz w:val="28"/>
          <w:szCs w:val="28"/>
        </w:rPr>
        <w:t xml:space="preserve">«Стимулирование экономической активности населения Чукотского автономного округа на 2014-2018 годы»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DE1EBC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1EBC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>,1 млн.</w:t>
      </w:r>
      <w:r w:rsidRPr="00DE1EB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из них 40,8 млн.</w:t>
      </w:r>
      <w:r w:rsidRPr="00DE1EBC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1EB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EBC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>
        <w:rPr>
          <w:rFonts w:ascii="Times New Roman" w:hAnsi="Times New Roman" w:cs="Times New Roman"/>
          <w:sz w:val="28"/>
          <w:szCs w:val="28"/>
        </w:rPr>
        <w:t>. По</w:t>
      </w:r>
      <w:r w:rsidRPr="00DE1EBC">
        <w:rPr>
          <w:rFonts w:ascii="Times New Roman" w:hAnsi="Times New Roman" w:cs="Times New Roman"/>
          <w:sz w:val="28"/>
          <w:szCs w:val="28"/>
        </w:rPr>
        <w:t xml:space="preserve"> состоянию на 1 января 2016 года использован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68D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E1E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,97 млн.рублей или 9 % от плана, из них 3,68 млн.</w:t>
      </w:r>
      <w:r w:rsidRPr="00DE1EBC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1EB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а федерального бюджета. </w:t>
      </w:r>
      <w:r>
        <w:rPr>
          <w:rFonts w:ascii="Times New Roman" w:eastAsia="Times New Roman" w:hAnsi="Times New Roman" w:cs="Times New Roman"/>
          <w:sz w:val="28"/>
          <w:szCs w:val="28"/>
        </w:rPr>
        <w:t>За нарушение условий С</w:t>
      </w:r>
      <w:r w:rsidRPr="00DF36CA">
        <w:rPr>
          <w:rFonts w:ascii="Times New Roman" w:eastAsia="Times New Roman" w:hAnsi="Times New Roman" w:cs="Times New Roman"/>
          <w:sz w:val="28"/>
          <w:szCs w:val="28"/>
        </w:rPr>
        <w:t>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 связи с невыполнением </w:t>
      </w:r>
      <w:r w:rsidRPr="00DF36CA">
        <w:rPr>
          <w:rFonts w:ascii="Times New Roman" w:eastAsia="Times New Roman" w:hAnsi="Times New Roman" w:cs="Times New Roman"/>
          <w:sz w:val="28"/>
          <w:szCs w:val="28"/>
        </w:rPr>
        <w:t>обязательств по достижению показателей результативности использования субсидии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36C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DF36CA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F36CA">
        <w:rPr>
          <w:rFonts w:ascii="Times New Roman" w:eastAsia="Times New Roman" w:hAnsi="Times New Roman" w:cs="Times New Roman"/>
          <w:sz w:val="28"/>
          <w:szCs w:val="28"/>
        </w:rPr>
        <w:t xml:space="preserve"> графика строительства объекта</w:t>
      </w:r>
      <w:r w:rsidR="00A229E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окружного бюджета </w:t>
      </w:r>
      <w:r w:rsidRPr="001E7F64">
        <w:rPr>
          <w:rFonts w:ascii="Times New Roman" w:eastAsia="Times New Roman" w:hAnsi="Times New Roman" w:cs="Times New Roman"/>
          <w:sz w:val="28"/>
          <w:szCs w:val="28"/>
        </w:rPr>
        <w:t>осуществлен возврат субсидии в федеральный бюджет в сумме 12</w:t>
      </w:r>
      <w:r>
        <w:rPr>
          <w:rFonts w:ascii="Times New Roman" w:eastAsia="Times New Roman" w:hAnsi="Times New Roman" w:cs="Times New Roman"/>
          <w:sz w:val="28"/>
          <w:szCs w:val="28"/>
        </w:rPr>
        <w:t>,25 млн.</w:t>
      </w:r>
      <w:r w:rsidRPr="001E7F64">
        <w:rPr>
          <w:rFonts w:ascii="Times New Roman" w:eastAsia="Times New Roman" w:hAnsi="Times New Roman" w:cs="Times New Roman"/>
          <w:sz w:val="28"/>
          <w:szCs w:val="28"/>
        </w:rPr>
        <w:t xml:space="preserve"> рублей.  В </w:t>
      </w:r>
      <w:r w:rsidR="00E46EA7" w:rsidRPr="001E7F64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E46E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6EA7" w:rsidRPr="001E7F64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1E7F64">
        <w:rPr>
          <w:rFonts w:ascii="Times New Roman" w:eastAsia="Times New Roman" w:hAnsi="Times New Roman" w:cs="Times New Roman"/>
          <w:sz w:val="28"/>
          <w:szCs w:val="28"/>
        </w:rPr>
        <w:t xml:space="preserve"> затрат на строительство объекта за счет средств окружного бюджета превысил предусмотренный контракт</w:t>
      </w:r>
      <w:r w:rsidR="00FC68D8">
        <w:rPr>
          <w:rFonts w:ascii="Times New Roman" w:eastAsia="Times New Roman" w:hAnsi="Times New Roman" w:cs="Times New Roman"/>
          <w:sz w:val="28"/>
          <w:szCs w:val="28"/>
        </w:rPr>
        <w:t xml:space="preserve">ом более чем в </w:t>
      </w:r>
      <w:r w:rsidRPr="001E7F64">
        <w:rPr>
          <w:rFonts w:ascii="Times New Roman" w:eastAsia="Times New Roman" w:hAnsi="Times New Roman" w:cs="Times New Roman"/>
          <w:sz w:val="28"/>
          <w:szCs w:val="28"/>
        </w:rPr>
        <w:t>6 раз, что противоречит п</w:t>
      </w:r>
      <w:r>
        <w:rPr>
          <w:rFonts w:ascii="Times New Roman" w:eastAsia="Times New Roman" w:hAnsi="Times New Roman" w:cs="Times New Roman"/>
          <w:sz w:val="28"/>
          <w:szCs w:val="28"/>
        </w:rPr>
        <w:t>ринципу эффективности, установленно</w:t>
      </w:r>
      <w:r w:rsidR="00A229E1">
        <w:rPr>
          <w:rFonts w:ascii="Times New Roman" w:eastAsia="Times New Roman" w:hAnsi="Times New Roman" w:cs="Times New Roman"/>
          <w:sz w:val="28"/>
          <w:szCs w:val="28"/>
        </w:rPr>
        <w:t>му ст</w:t>
      </w:r>
      <w:r w:rsidR="00487B47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="00A229E1">
        <w:rPr>
          <w:rFonts w:ascii="Times New Roman" w:eastAsia="Times New Roman" w:hAnsi="Times New Roman" w:cs="Times New Roman"/>
          <w:sz w:val="28"/>
          <w:szCs w:val="28"/>
        </w:rPr>
        <w:t>34 Бюджетного кодекса РФ и привело к избыточным расходам окружного бюджета в сумме 12,25 млн.рублей.</w:t>
      </w:r>
    </w:p>
    <w:p w:rsidR="00963552" w:rsidRDefault="00963552" w:rsidP="00B4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D3B" w:rsidRDefault="00940D3B" w:rsidP="00682B8C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Полномочия по проведению финансово-экономической экспертизы проектов законов и нормативных правовых актов государственной власти Чукотского автономного округа, в части, касающейся расходных обязательств округа, а также окружных государственных программ</w:t>
      </w:r>
      <w:r w:rsidR="009B784C">
        <w:rPr>
          <w:b/>
          <w:color w:val="auto"/>
          <w:sz w:val="28"/>
          <w:szCs w:val="28"/>
        </w:rPr>
        <w:t>.</w:t>
      </w:r>
    </w:p>
    <w:p w:rsidR="00D22DD3" w:rsidRDefault="00D22DD3" w:rsidP="00682B8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отчетном периоде Счетной палатой п</w:t>
      </w:r>
      <w:r w:rsidR="00682B8C" w:rsidRPr="00F65EF5">
        <w:rPr>
          <w:color w:val="auto"/>
          <w:sz w:val="28"/>
          <w:szCs w:val="28"/>
        </w:rPr>
        <w:t xml:space="preserve">роведены 96 экспертиз проектов законодательных и иных нормативных правовых актов, из них: проектов законов </w:t>
      </w:r>
      <w:r w:rsidR="000719D0">
        <w:rPr>
          <w:color w:val="auto"/>
          <w:sz w:val="28"/>
          <w:szCs w:val="28"/>
        </w:rPr>
        <w:t xml:space="preserve">об окружном бюджете и бюджете ЧТФОМС </w:t>
      </w:r>
      <w:r w:rsidR="00682B8C" w:rsidRPr="00F65EF5">
        <w:rPr>
          <w:color w:val="auto"/>
          <w:sz w:val="28"/>
          <w:szCs w:val="28"/>
        </w:rPr>
        <w:t xml:space="preserve">– </w:t>
      </w:r>
      <w:r w:rsidR="000719D0">
        <w:rPr>
          <w:color w:val="auto"/>
          <w:sz w:val="28"/>
          <w:szCs w:val="28"/>
        </w:rPr>
        <w:t>8</w:t>
      </w:r>
      <w:r w:rsidR="00682B8C" w:rsidRPr="00F65EF5">
        <w:rPr>
          <w:color w:val="auto"/>
          <w:sz w:val="28"/>
          <w:szCs w:val="28"/>
        </w:rPr>
        <w:t xml:space="preserve">, </w:t>
      </w:r>
      <w:r w:rsidR="000719D0">
        <w:rPr>
          <w:color w:val="auto"/>
          <w:sz w:val="28"/>
          <w:szCs w:val="28"/>
        </w:rPr>
        <w:t xml:space="preserve">иных проектов законов – 13, </w:t>
      </w:r>
      <w:r w:rsidR="00682B8C" w:rsidRPr="00F65EF5">
        <w:rPr>
          <w:color w:val="auto"/>
          <w:sz w:val="28"/>
          <w:szCs w:val="28"/>
        </w:rPr>
        <w:t>проектов государственных программ округа – 60</w:t>
      </w:r>
      <w:r w:rsidR="000719D0">
        <w:rPr>
          <w:color w:val="auto"/>
          <w:sz w:val="28"/>
          <w:szCs w:val="28"/>
        </w:rPr>
        <w:t>, иных нормативных правовых актов - 15</w:t>
      </w:r>
      <w:r w:rsidR="00682B8C" w:rsidRPr="00F65EF5">
        <w:rPr>
          <w:color w:val="auto"/>
          <w:sz w:val="28"/>
          <w:szCs w:val="28"/>
        </w:rPr>
        <w:t xml:space="preserve">. Приняты с учетом замечаний и предложений </w:t>
      </w:r>
      <w:r w:rsidR="00682B8C" w:rsidRPr="00F65EF5">
        <w:rPr>
          <w:color w:val="auto"/>
          <w:sz w:val="28"/>
          <w:szCs w:val="28"/>
        </w:rPr>
        <w:lastRenderedPageBreak/>
        <w:t xml:space="preserve">Счетной палаты 16 нормативных правовых актов или 51,6% из </w:t>
      </w:r>
      <w:r w:rsidR="00EF2A8F">
        <w:rPr>
          <w:color w:val="auto"/>
          <w:sz w:val="28"/>
          <w:szCs w:val="28"/>
        </w:rPr>
        <w:t xml:space="preserve">31 </w:t>
      </w:r>
      <w:r w:rsidR="00682B8C">
        <w:rPr>
          <w:color w:val="auto"/>
          <w:sz w:val="28"/>
          <w:szCs w:val="28"/>
        </w:rPr>
        <w:t>проект</w:t>
      </w:r>
      <w:r w:rsidR="00EF2A8F">
        <w:rPr>
          <w:color w:val="auto"/>
          <w:sz w:val="28"/>
          <w:szCs w:val="28"/>
        </w:rPr>
        <w:t>а</w:t>
      </w:r>
      <w:r w:rsidR="00682B8C">
        <w:rPr>
          <w:color w:val="auto"/>
          <w:sz w:val="28"/>
          <w:szCs w:val="28"/>
        </w:rPr>
        <w:t xml:space="preserve">, </w:t>
      </w:r>
      <w:r w:rsidR="00682B8C" w:rsidRPr="00F65EF5">
        <w:rPr>
          <w:color w:val="auto"/>
          <w:sz w:val="28"/>
          <w:szCs w:val="28"/>
        </w:rPr>
        <w:t>прошедш</w:t>
      </w:r>
      <w:r w:rsidR="00EF2A8F">
        <w:rPr>
          <w:color w:val="auto"/>
          <w:sz w:val="28"/>
          <w:szCs w:val="28"/>
        </w:rPr>
        <w:t>его</w:t>
      </w:r>
      <w:r w:rsidR="00682B8C" w:rsidRPr="00F65EF5">
        <w:rPr>
          <w:color w:val="auto"/>
          <w:sz w:val="28"/>
          <w:szCs w:val="28"/>
        </w:rPr>
        <w:t xml:space="preserve"> экспертизу с замечаниями</w:t>
      </w:r>
      <w:r w:rsidR="00682B8C">
        <w:rPr>
          <w:color w:val="auto"/>
          <w:sz w:val="28"/>
          <w:szCs w:val="28"/>
        </w:rPr>
        <w:t>.</w:t>
      </w:r>
    </w:p>
    <w:p w:rsidR="00C0143B" w:rsidRDefault="00C0143B" w:rsidP="00682B8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отчетном году проведено экспертно-аналитическое мероприятие «Аудит качества проектирования государственных программ Чукотского автономного округа и итоги исполнения государственных программ» </w:t>
      </w:r>
      <w:r w:rsidR="003C6B0C">
        <w:rPr>
          <w:color w:val="auto"/>
          <w:sz w:val="28"/>
          <w:szCs w:val="28"/>
        </w:rPr>
        <w:t>за 9 месяцев 2017 года. По итогам мероприятия установлено, что в Счетную палату для проведения экспертизы представлялись не все проекты нормативных правовых актов о внесении изменений в государственные программы, подлежащие экспертизе в соответствии с требованиями Закона о бюджетном процессе в Чукотском автономном округе.</w:t>
      </w:r>
      <w:r w:rsidR="009B3A37">
        <w:rPr>
          <w:color w:val="auto"/>
          <w:sz w:val="28"/>
          <w:szCs w:val="28"/>
        </w:rPr>
        <w:t xml:space="preserve"> Из 41 постановления, принятого Правительством Чукотского автономного округа в целях внесения изменений в государственные программыи подлежащие финансово-экономической экспертизе, в Счетную палату представлено 33 или 80%. </w:t>
      </w:r>
      <w:r w:rsidR="003C6B0C">
        <w:rPr>
          <w:color w:val="auto"/>
          <w:sz w:val="28"/>
          <w:szCs w:val="28"/>
        </w:rPr>
        <w:t>Счетной палатой были возвращены разработчикам без проведения экспертизы 10 проектов постановлений Правительства Чукотского автономного округа о внесении изменений в государственные программы, в связи с отсутствием финансово-экономического обоснования.</w:t>
      </w:r>
    </w:p>
    <w:p w:rsidR="004153EF" w:rsidRDefault="0010244E" w:rsidP="0041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</w:t>
      </w:r>
      <w:r w:rsidR="004153EF">
        <w:rPr>
          <w:rFonts w:ascii="Times New Roman" w:hAnsi="Times New Roman" w:cs="Times New Roman"/>
          <w:sz w:val="28"/>
          <w:szCs w:val="28"/>
        </w:rPr>
        <w:t>г</w:t>
      </w:r>
      <w:r w:rsidR="004153EF" w:rsidRPr="00415DF9">
        <w:rPr>
          <w:rFonts w:ascii="Times New Roman" w:hAnsi="Times New Roman" w:cs="Times New Roman"/>
          <w:sz w:val="28"/>
          <w:szCs w:val="28"/>
        </w:rPr>
        <w:t>осударственные программы:«Формирование комфортной городской среды в Чукотском автономном округе в 2018-2022 годах»</w:t>
      </w:r>
      <w:r w:rsidR="00EF2A8F">
        <w:rPr>
          <w:rFonts w:ascii="Times New Roman" w:hAnsi="Times New Roman" w:cs="Times New Roman"/>
          <w:sz w:val="28"/>
          <w:szCs w:val="28"/>
        </w:rPr>
        <w:t xml:space="preserve"> и</w:t>
      </w:r>
      <w:r w:rsidR="004153EF" w:rsidRPr="00415DF9">
        <w:rPr>
          <w:rFonts w:ascii="Times New Roman" w:hAnsi="Times New Roman" w:cs="Times New Roman"/>
          <w:sz w:val="28"/>
          <w:szCs w:val="28"/>
        </w:rPr>
        <w:t>«Развитие малоэтажного жилищного строительства и обеспечение комфортной среды проживания населения в Чукотском автономном округе в 2017-2022 годах»</w:t>
      </w:r>
      <w:r w:rsidR="004153EF">
        <w:rPr>
          <w:rFonts w:ascii="Times New Roman" w:hAnsi="Times New Roman" w:cs="Times New Roman"/>
          <w:sz w:val="28"/>
          <w:szCs w:val="28"/>
        </w:rPr>
        <w:t xml:space="preserve"> утверждены в августе 2017 года с нарушением процедуры рассмотрения проектов государственных программ, определенной Законом о бюджетном процессе в Чукотском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без проведения</w:t>
      </w:r>
      <w:r w:rsidR="000719D0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4153EF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0719D0">
        <w:rPr>
          <w:rFonts w:ascii="Times New Roman" w:hAnsi="Times New Roman" w:cs="Times New Roman"/>
          <w:sz w:val="28"/>
          <w:szCs w:val="28"/>
        </w:rPr>
        <w:t>.</w:t>
      </w:r>
    </w:p>
    <w:p w:rsidR="000719D0" w:rsidRPr="009D1B6C" w:rsidRDefault="000719D0" w:rsidP="0041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экспертно-аналитического мероприятия были </w:t>
      </w:r>
      <w:r w:rsidR="00EF2A8F">
        <w:rPr>
          <w:rFonts w:ascii="Times New Roman" w:hAnsi="Times New Roman" w:cs="Times New Roman"/>
          <w:sz w:val="28"/>
          <w:szCs w:val="28"/>
        </w:rPr>
        <w:t>отражены в докладе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EF2A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палатына депутатских слушаниях</w:t>
      </w:r>
      <w:r w:rsidR="00322140">
        <w:rPr>
          <w:rFonts w:ascii="Times New Roman" w:hAnsi="Times New Roman" w:cs="Times New Roman"/>
          <w:sz w:val="28"/>
          <w:szCs w:val="28"/>
        </w:rPr>
        <w:t xml:space="preserve"> в Думе Чукотского автономного округа, и</w:t>
      </w:r>
      <w:r>
        <w:rPr>
          <w:rFonts w:ascii="Times New Roman" w:hAnsi="Times New Roman" w:cs="Times New Roman"/>
          <w:sz w:val="28"/>
          <w:szCs w:val="28"/>
        </w:rPr>
        <w:t>нформация направлена в Аппарат Губернатора и Правительства Чукотского автономного округа.</w:t>
      </w:r>
    </w:p>
    <w:p w:rsidR="00293BED" w:rsidRDefault="00293BED" w:rsidP="0029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ED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нормативной правовой базы, регулирующей правоотношения по предоставлению из окружного бюджета субсидий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ребованиям Бюджетного кодекса РФ и Постановления Правительства Российской Федерации от 6 сентября 2016 года №887</w:t>
      </w:r>
      <w:r w:rsidR="000A30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3BED">
        <w:rPr>
          <w:rFonts w:ascii="Times New Roman" w:hAnsi="Times New Roman" w:cs="Times New Roman"/>
          <w:sz w:val="28"/>
          <w:szCs w:val="28"/>
        </w:rPr>
        <w:t>в 2017 год</w:t>
      </w:r>
      <w:r w:rsidR="000A30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кспертно-аналитическое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F2A8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EF2A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нормативных правовых актов Чукотского автономного округа, регулирующих предоставление субсидий </w:t>
      </w:r>
      <w:r w:rsidR="00324765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247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A8F">
        <w:rPr>
          <w:rFonts w:ascii="Times New Roman" w:hAnsi="Times New Roman" w:cs="Times New Roman"/>
          <w:sz w:val="28"/>
          <w:szCs w:val="28"/>
        </w:rPr>
        <w:t>В результате проведенного мероприятия п</w:t>
      </w:r>
      <w:r w:rsidR="00324765">
        <w:rPr>
          <w:rFonts w:ascii="Times New Roman" w:hAnsi="Times New Roman" w:cs="Times New Roman"/>
          <w:sz w:val="28"/>
          <w:szCs w:val="28"/>
        </w:rPr>
        <w:t>о состоянию на 1 июля 2017 года выявлено 129 несоответствий положений</w:t>
      </w:r>
      <w:r w:rsidR="000A30DE">
        <w:rPr>
          <w:rFonts w:ascii="Times New Roman" w:hAnsi="Times New Roman" w:cs="Times New Roman"/>
          <w:sz w:val="28"/>
          <w:szCs w:val="28"/>
        </w:rPr>
        <w:t>, установленных порядками предоставления субсидий из окружного бюджета</w:t>
      </w:r>
      <w:r w:rsidR="00324765">
        <w:rPr>
          <w:rFonts w:ascii="Times New Roman" w:hAnsi="Times New Roman" w:cs="Times New Roman"/>
          <w:sz w:val="28"/>
          <w:szCs w:val="28"/>
        </w:rPr>
        <w:t>.</w:t>
      </w:r>
    </w:p>
    <w:p w:rsidR="00324765" w:rsidRDefault="00324765" w:rsidP="0032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рекомендаций и предложений Счетной палаты органами исполнительной власти округа проведена работа по приведению порядков </w:t>
      </w:r>
      <w:r w:rsidR="00EF2A8F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вышеуказанным категориям получателей</w:t>
      </w:r>
      <w:r w:rsidR="000A30DE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последующего контроля, проведенного Счетной палатой, показали, что по состоянию на 1 января 2018 года: </w:t>
      </w:r>
    </w:p>
    <w:p w:rsidR="00EF2A8F" w:rsidRDefault="00324765" w:rsidP="00324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129 выявленных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несоответствий отдельных </w:t>
      </w:r>
      <w:r w:rsidR="00035EF7">
        <w:rPr>
          <w:rFonts w:ascii="Times New Roman" w:hAnsi="Times New Roman" w:cs="Times New Roman"/>
          <w:sz w:val="28"/>
          <w:szCs w:val="28"/>
        </w:rPr>
        <w:t>положений порядков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устранено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>или 59,7%</w:t>
      </w:r>
      <w:r w:rsidR="00EF2A8F">
        <w:rPr>
          <w:rFonts w:ascii="Times New Roman" w:hAnsi="Times New Roman" w:cs="Times New Roman"/>
          <w:sz w:val="28"/>
          <w:szCs w:val="28"/>
        </w:rPr>
        <w:t>;</w:t>
      </w:r>
    </w:p>
    <w:p w:rsidR="00324765" w:rsidRDefault="00324765" w:rsidP="00324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вновь утвержденных порядков предоставления субсидий, </w:t>
      </w:r>
      <w:r>
        <w:rPr>
          <w:rFonts w:ascii="Times New Roman" w:hAnsi="Times New Roman" w:cs="Times New Roman"/>
          <w:sz w:val="28"/>
          <w:szCs w:val="28"/>
        </w:rPr>
        <w:t xml:space="preserve">в 5 не установлены показатели результативности;  </w:t>
      </w:r>
    </w:p>
    <w:p w:rsidR="00546D86" w:rsidRDefault="00324765" w:rsidP="00546D86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 44-х </w:t>
      </w:r>
      <w:r>
        <w:rPr>
          <w:color w:val="000000" w:themeColor="text1"/>
          <w:sz w:val="28"/>
          <w:szCs w:val="28"/>
        </w:rPr>
        <w:t>порядков предоставления субсидий, утвержденных постановлениями Правительства Чукотского автономного округа,</w:t>
      </w:r>
      <w:r>
        <w:rPr>
          <w:rFonts w:eastAsia="Times New Roman"/>
          <w:sz w:val="28"/>
          <w:szCs w:val="28"/>
        </w:rPr>
        <w:t xml:space="preserve"> требованиям </w:t>
      </w:r>
      <w:r w:rsidR="00035EF7">
        <w:rPr>
          <w:color w:val="000000" w:themeColor="text1"/>
          <w:sz w:val="28"/>
          <w:szCs w:val="28"/>
        </w:rPr>
        <w:t>законодательства</w:t>
      </w:r>
      <w:r>
        <w:rPr>
          <w:color w:val="000000" w:themeColor="text1"/>
          <w:sz w:val="28"/>
          <w:szCs w:val="28"/>
        </w:rPr>
        <w:t xml:space="preserve"> полностью соответствуют 17 порядков или 38,6%. </w:t>
      </w:r>
    </w:p>
    <w:p w:rsidR="00546D86" w:rsidRDefault="00546D86" w:rsidP="00546D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дальнейшем Счетная палата планирует продолжить осуществление контроля соответствия нормативных правовых актов Чукотского автономного округа, регулирующих предоставление субсидий </w:t>
      </w:r>
      <w:r w:rsidR="00006CF1">
        <w:rPr>
          <w:sz w:val="28"/>
          <w:szCs w:val="28"/>
        </w:rPr>
        <w:t xml:space="preserve">требованиям </w:t>
      </w:r>
      <w:r w:rsidR="00197D5E">
        <w:rPr>
          <w:sz w:val="28"/>
          <w:szCs w:val="28"/>
        </w:rPr>
        <w:t xml:space="preserve">федерального </w:t>
      </w:r>
      <w:r w:rsidR="00006CF1">
        <w:rPr>
          <w:sz w:val="28"/>
          <w:szCs w:val="28"/>
        </w:rPr>
        <w:t>законодательства</w:t>
      </w:r>
      <w:r>
        <w:rPr>
          <w:sz w:val="28"/>
          <w:szCs w:val="28"/>
        </w:rPr>
        <w:t>.</w:t>
      </w:r>
    </w:p>
    <w:p w:rsidR="00EF2A8F" w:rsidRDefault="00EF2A8F" w:rsidP="00EF2A8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F2A8F">
        <w:rPr>
          <w:color w:val="auto"/>
          <w:sz w:val="28"/>
          <w:szCs w:val="28"/>
        </w:rPr>
        <w:t xml:space="preserve">Необходимо отметить, </w:t>
      </w:r>
      <w:r w:rsidR="00546D86">
        <w:rPr>
          <w:color w:val="auto"/>
          <w:sz w:val="28"/>
          <w:szCs w:val="28"/>
        </w:rPr>
        <w:t>что в отчетном году качество представляемых на экспертизу   проектов нормативных правовых актов значительно улучшилось. Так</w:t>
      </w:r>
      <w:r w:rsidR="00590076">
        <w:rPr>
          <w:color w:val="auto"/>
          <w:sz w:val="28"/>
          <w:szCs w:val="28"/>
        </w:rPr>
        <w:t>,</w:t>
      </w:r>
      <w:r w:rsidRPr="00EF2A8F">
        <w:rPr>
          <w:color w:val="auto"/>
          <w:sz w:val="28"/>
          <w:szCs w:val="28"/>
        </w:rPr>
        <w:t xml:space="preserve"> по итогам 2017 года в 2 раза снизился показатель количества проектов нормативных правовых актов, прошедших финансово-экономическую экспертизу в Счетной палате с замечаниями, в 2016 году он составлял 66% от общего количества представленных на экспертизу проектов нормативных правовых актов, а в 2017 году </w:t>
      </w:r>
      <w:r w:rsidR="00A914E9">
        <w:rPr>
          <w:color w:val="auto"/>
          <w:sz w:val="28"/>
          <w:szCs w:val="28"/>
        </w:rPr>
        <w:t xml:space="preserve">- </w:t>
      </w:r>
      <w:r w:rsidRPr="00EF2A8F">
        <w:rPr>
          <w:color w:val="auto"/>
          <w:sz w:val="28"/>
          <w:szCs w:val="28"/>
        </w:rPr>
        <w:t>32%.</w:t>
      </w:r>
    </w:p>
    <w:p w:rsidR="004153EF" w:rsidRPr="00415DF9" w:rsidRDefault="004153EF" w:rsidP="0041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4D" w:rsidRDefault="00812285" w:rsidP="009B784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Полномочия по оценке эффективности предоставления налогов</w:t>
      </w:r>
      <w:r w:rsidR="00B87334">
        <w:rPr>
          <w:b/>
          <w:color w:val="auto"/>
          <w:sz w:val="28"/>
          <w:szCs w:val="28"/>
        </w:rPr>
        <w:t>ых и иных льгот и преимуществ</w:t>
      </w:r>
      <w:r w:rsidR="005E224D" w:rsidRPr="005E224D">
        <w:rPr>
          <w:color w:val="auto"/>
          <w:sz w:val="28"/>
          <w:szCs w:val="28"/>
        </w:rPr>
        <w:t>исполнялись Счетной палатой в рамках контроля за исполнением окружного бюджета и проведения экспертизы законов об окружном бюджете</w:t>
      </w:r>
      <w:r w:rsidR="005E224D">
        <w:rPr>
          <w:color w:val="auto"/>
          <w:sz w:val="28"/>
          <w:szCs w:val="28"/>
        </w:rPr>
        <w:t>. Также, в 2017 году проведено экспертно-аналитическое мероприятие</w:t>
      </w:r>
      <w:r w:rsidR="005E224D" w:rsidRPr="005E224D">
        <w:rPr>
          <w:sz w:val="28"/>
          <w:szCs w:val="28"/>
        </w:rPr>
        <w:t xml:space="preserve"> «Анализ эффективности предоставленных налоговых льгот в особых зонах экономического развития, созданных для субъектов предпринимательства в Чукотском автономном округе за 2016 год</w:t>
      </w:r>
      <w:r w:rsidR="005E224D">
        <w:rPr>
          <w:sz w:val="28"/>
          <w:szCs w:val="28"/>
        </w:rPr>
        <w:t>»</w:t>
      </w:r>
      <w:r w:rsidR="00046DEC">
        <w:rPr>
          <w:sz w:val="28"/>
          <w:szCs w:val="28"/>
        </w:rPr>
        <w:t>.</w:t>
      </w:r>
    </w:p>
    <w:p w:rsidR="00487B47" w:rsidRDefault="00046DEC" w:rsidP="00484AC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6DEC">
        <w:rPr>
          <w:sz w:val="28"/>
          <w:szCs w:val="28"/>
        </w:rPr>
        <w:t>На 1 января 2017 года в округе на территориях муниципальных образований Анадырск</w:t>
      </w:r>
      <w:r w:rsidR="00484ACA">
        <w:rPr>
          <w:sz w:val="28"/>
          <w:szCs w:val="28"/>
        </w:rPr>
        <w:t>ого</w:t>
      </w:r>
      <w:r w:rsidRPr="00046DEC">
        <w:rPr>
          <w:sz w:val="28"/>
          <w:szCs w:val="28"/>
        </w:rPr>
        <w:t xml:space="preserve"> муниципальн</w:t>
      </w:r>
      <w:r w:rsidR="00484ACA">
        <w:rPr>
          <w:sz w:val="28"/>
          <w:szCs w:val="28"/>
        </w:rPr>
        <w:t>ого</w:t>
      </w:r>
      <w:r w:rsidRPr="00046DEC">
        <w:rPr>
          <w:sz w:val="28"/>
          <w:szCs w:val="28"/>
        </w:rPr>
        <w:t xml:space="preserve"> район</w:t>
      </w:r>
      <w:r w:rsidR="00484ACA">
        <w:rPr>
          <w:sz w:val="28"/>
          <w:szCs w:val="28"/>
        </w:rPr>
        <w:t>а</w:t>
      </w:r>
      <w:r w:rsidRPr="00046DEC">
        <w:rPr>
          <w:sz w:val="28"/>
          <w:szCs w:val="28"/>
        </w:rPr>
        <w:t xml:space="preserve"> и городско</w:t>
      </w:r>
      <w:r w:rsidR="00484ACA">
        <w:rPr>
          <w:sz w:val="28"/>
          <w:szCs w:val="28"/>
        </w:rPr>
        <w:t>го</w:t>
      </w:r>
      <w:r w:rsidRPr="00046DEC">
        <w:rPr>
          <w:sz w:val="28"/>
          <w:szCs w:val="28"/>
        </w:rPr>
        <w:t xml:space="preserve"> округ</w:t>
      </w:r>
      <w:r w:rsidR="00484ACA">
        <w:rPr>
          <w:sz w:val="28"/>
          <w:szCs w:val="28"/>
        </w:rPr>
        <w:t>а</w:t>
      </w:r>
      <w:r w:rsidRPr="00046DEC">
        <w:rPr>
          <w:sz w:val="28"/>
          <w:szCs w:val="28"/>
        </w:rPr>
        <w:t xml:space="preserve"> Анадырь создана территория опережающего социально-экономического развития (далее – ТОСЭР) "Беринговский", на территории городского округа Певек создана территория свободного порта Владивосток. Законом Чукотского автономного округа от 18.05.2015г. №47-ОЗ для резидентов ТОСЭР установлены пониженные налоговые ставки в части сумм, зачисляемых в окружной бюджет, по налог</w:t>
      </w:r>
      <w:r w:rsidR="003509CA">
        <w:rPr>
          <w:sz w:val="28"/>
          <w:szCs w:val="28"/>
        </w:rPr>
        <w:t>ам</w:t>
      </w:r>
      <w:r w:rsidRPr="00046DEC">
        <w:rPr>
          <w:sz w:val="28"/>
          <w:szCs w:val="28"/>
        </w:rPr>
        <w:t xml:space="preserve"> на прибыль </w:t>
      </w:r>
      <w:r>
        <w:rPr>
          <w:sz w:val="28"/>
          <w:szCs w:val="28"/>
        </w:rPr>
        <w:t>и</w:t>
      </w:r>
      <w:r w:rsidRPr="00046DEC">
        <w:rPr>
          <w:sz w:val="28"/>
          <w:szCs w:val="28"/>
        </w:rPr>
        <w:t xml:space="preserve"> имущество организаций. </w:t>
      </w:r>
    </w:p>
    <w:p w:rsidR="00046DEC" w:rsidRDefault="00046DEC" w:rsidP="00484ACA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6DEC">
        <w:rPr>
          <w:sz w:val="28"/>
          <w:szCs w:val="28"/>
        </w:rPr>
        <w:t>По оценке Счетной палаты</w:t>
      </w:r>
      <w:r>
        <w:rPr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бъем выпадающих доходов окружного бюджета при применении налоговых льгот </w:t>
      </w:r>
      <w:r>
        <w:rPr>
          <w:sz w:val="28"/>
          <w:szCs w:val="28"/>
        </w:rPr>
        <w:t>в объеме поступивших в окружной бюджет налогов на прибыль и имущество организаций незначителен - 0,02 %, а</w:t>
      </w:r>
      <w:r>
        <w:rPr>
          <w:color w:val="000000"/>
          <w:sz w:val="28"/>
          <w:szCs w:val="28"/>
        </w:rPr>
        <w:t xml:space="preserve">начало применения льгот - второй и третий кварталы 2016 </w:t>
      </w:r>
      <w:r w:rsidR="00487B47">
        <w:rPr>
          <w:color w:val="000000"/>
          <w:sz w:val="28"/>
          <w:szCs w:val="28"/>
        </w:rPr>
        <w:t>года</w:t>
      </w:r>
      <w:r w:rsidR="003509CA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 дает возможности оценить эффективность их применения в целом за финансовый год.</w:t>
      </w:r>
      <w:r w:rsidR="00CF688E">
        <w:rPr>
          <w:color w:val="000000"/>
          <w:sz w:val="28"/>
          <w:szCs w:val="28"/>
        </w:rPr>
        <w:t xml:space="preserve"> Доля резидентов (2 из 12), применивших льготу, незначительная и не </w:t>
      </w:r>
      <w:r w:rsidR="00CF688E">
        <w:rPr>
          <w:color w:val="000000"/>
          <w:sz w:val="28"/>
          <w:szCs w:val="28"/>
        </w:rPr>
        <w:lastRenderedPageBreak/>
        <w:t>отражает бюджетную эффективность от применения установленных льгот всеми резидентами</w:t>
      </w:r>
      <w:r w:rsidR="00484ACA">
        <w:rPr>
          <w:color w:val="000000"/>
          <w:sz w:val="28"/>
          <w:szCs w:val="28"/>
        </w:rPr>
        <w:t>.</w:t>
      </w:r>
    </w:p>
    <w:p w:rsidR="00046DEC" w:rsidRDefault="005E224D" w:rsidP="00CF688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оценке Департамента финансов</w:t>
      </w:r>
      <w:r w:rsidR="00046DEC">
        <w:rPr>
          <w:color w:val="000000"/>
          <w:sz w:val="28"/>
          <w:szCs w:val="28"/>
        </w:rPr>
        <w:t>, экономики и имущественных отношений Чукотского автономного округа</w:t>
      </w:r>
      <w:r w:rsidR="00CF688E">
        <w:rPr>
          <w:color w:val="000000"/>
          <w:sz w:val="28"/>
          <w:szCs w:val="28"/>
        </w:rPr>
        <w:t xml:space="preserve"> за 2016 год экономическая и бюджетная эффективность</w:t>
      </w:r>
      <w:r>
        <w:rPr>
          <w:color w:val="000000"/>
          <w:sz w:val="28"/>
          <w:szCs w:val="28"/>
        </w:rPr>
        <w:t xml:space="preserve"> установленных налоговых льгот </w:t>
      </w:r>
      <w:r w:rsidR="00CF688E">
        <w:rPr>
          <w:color w:val="000000"/>
          <w:sz w:val="28"/>
          <w:szCs w:val="28"/>
        </w:rPr>
        <w:t xml:space="preserve">и налоговых ставок высокая, </w:t>
      </w:r>
      <w:r w:rsidR="00046DEC">
        <w:rPr>
          <w:color w:val="000000"/>
          <w:sz w:val="28"/>
          <w:szCs w:val="28"/>
        </w:rPr>
        <w:t>социальная эффективность предоставления налоговых льгот определяется созданием новых рабочих мест в количестве 178 единиц.</w:t>
      </w:r>
    </w:p>
    <w:p w:rsidR="005E224D" w:rsidRDefault="00CF688E" w:rsidP="00CF688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Однако</w:t>
      </w:r>
      <w:r w:rsidR="00487B4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</w:t>
      </w:r>
      <w:r w:rsidR="005E224D">
        <w:rPr>
          <w:color w:val="000000"/>
          <w:sz w:val="28"/>
          <w:szCs w:val="28"/>
        </w:rPr>
        <w:t xml:space="preserve"> результатам анализа оценки эффективности предоставленных налоговых льгот, проведенн</w:t>
      </w:r>
      <w:r w:rsidR="00484ACA">
        <w:rPr>
          <w:color w:val="000000"/>
          <w:sz w:val="28"/>
          <w:szCs w:val="28"/>
        </w:rPr>
        <w:t>ого</w:t>
      </w:r>
      <w:r w:rsidR="005E224D">
        <w:rPr>
          <w:color w:val="000000"/>
          <w:sz w:val="28"/>
          <w:szCs w:val="28"/>
        </w:rPr>
        <w:t xml:space="preserve"> Департаментом финансов, Счетная палата </w:t>
      </w:r>
      <w:r>
        <w:rPr>
          <w:color w:val="000000"/>
          <w:sz w:val="28"/>
          <w:szCs w:val="28"/>
        </w:rPr>
        <w:t xml:space="preserve">выявила, что </w:t>
      </w:r>
      <w:r w:rsidR="00484ACA">
        <w:rPr>
          <w:color w:val="000000"/>
          <w:sz w:val="28"/>
          <w:szCs w:val="28"/>
        </w:rPr>
        <w:t>при проведении анализа не учтены</w:t>
      </w:r>
      <w:r>
        <w:rPr>
          <w:color w:val="000000"/>
          <w:sz w:val="28"/>
          <w:szCs w:val="28"/>
        </w:rPr>
        <w:t>критерии, влияющие на оценку бюджетной эффективности налоговых льгот:</w:t>
      </w:r>
    </w:p>
    <w:p w:rsidR="005E224D" w:rsidRDefault="005E224D" w:rsidP="00CF688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методика, позволяющая определить зависимость между налоговыми льготами и поступлениями в окружной бюджет;</w:t>
      </w:r>
    </w:p>
    <w:p w:rsidR="005E224D" w:rsidRDefault="005E224D" w:rsidP="00CF688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 </w:t>
      </w:r>
      <w:r>
        <w:rPr>
          <w:sz w:val="28"/>
          <w:szCs w:val="28"/>
        </w:rPr>
        <w:t>перечень информации, предоставляемой налоговыми органами Чукотского автономного округа, органами исполнительной власти Чукотского автономного округа и налогоплательщиками, использующи</w:t>
      </w:r>
      <w:r w:rsidR="00CF688E">
        <w:rPr>
          <w:sz w:val="28"/>
          <w:szCs w:val="28"/>
        </w:rPr>
        <w:t>ми</w:t>
      </w:r>
      <w:r>
        <w:rPr>
          <w:sz w:val="28"/>
          <w:szCs w:val="28"/>
        </w:rPr>
        <w:t xml:space="preserve"> налоговую льготу, и порядок ее представления;</w:t>
      </w:r>
    </w:p>
    <w:p w:rsidR="005E224D" w:rsidRDefault="005E224D" w:rsidP="00CF688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по итогам какого налогового периода проводится оценка эффективности впервые установленных налоговых льгот</w:t>
      </w:r>
      <w:r w:rsidR="00484ACA">
        <w:rPr>
          <w:color w:val="000000"/>
          <w:sz w:val="28"/>
          <w:szCs w:val="28"/>
        </w:rPr>
        <w:t>;</w:t>
      </w:r>
    </w:p>
    <w:p w:rsidR="005B2377" w:rsidRDefault="005E224D" w:rsidP="00CF688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509CA">
        <w:rPr>
          <w:color w:val="000000"/>
          <w:sz w:val="28"/>
          <w:szCs w:val="28"/>
        </w:rPr>
        <w:t xml:space="preserve">- </w:t>
      </w:r>
      <w:r w:rsidR="00CF688E">
        <w:rPr>
          <w:color w:val="000000"/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предусмотрена оценка влияния негативных эффектов от установления налоговых льгот, </w:t>
      </w:r>
      <w:r w:rsidR="00CF688E">
        <w:rPr>
          <w:sz w:val="28"/>
          <w:szCs w:val="28"/>
        </w:rPr>
        <w:t>которая должна</w:t>
      </w:r>
      <w:r>
        <w:rPr>
          <w:sz w:val="28"/>
          <w:szCs w:val="28"/>
        </w:rPr>
        <w:t xml:space="preserve"> содержать указания на имеющиеся или потенциально возможные негативные эффекты, масштаб данных эффектов или их отсутствие.</w:t>
      </w:r>
    </w:p>
    <w:p w:rsidR="005B2377" w:rsidRDefault="005B2377" w:rsidP="005B237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рекомендациями Счетной палаты Департаментом финансов ведется работа по внесению </w:t>
      </w:r>
      <w:r w:rsidR="00470B83">
        <w:rPr>
          <w:sz w:val="28"/>
          <w:szCs w:val="28"/>
        </w:rPr>
        <w:t xml:space="preserve">необходимых изменений </w:t>
      </w:r>
      <w:r w:rsidR="00E51864">
        <w:rPr>
          <w:sz w:val="28"/>
          <w:szCs w:val="28"/>
        </w:rPr>
        <w:t>в Порядок</w:t>
      </w:r>
      <w:r>
        <w:rPr>
          <w:sz w:val="28"/>
          <w:szCs w:val="28"/>
        </w:rPr>
        <w:t xml:space="preserve"> оценки эффективности налоговых льгот и ставок налогов, установленных законодательными актами Чукотского автономного </w:t>
      </w:r>
      <w:r w:rsidR="00470B83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5E224D" w:rsidRDefault="005E224D" w:rsidP="00CF688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940D3B" w:rsidRPr="00054BD9" w:rsidRDefault="00054BD9" w:rsidP="00054B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54BD9">
        <w:rPr>
          <w:color w:val="auto"/>
          <w:sz w:val="28"/>
          <w:szCs w:val="28"/>
        </w:rPr>
        <w:t xml:space="preserve">Счетной палатой в отчетном периоде </w:t>
      </w:r>
      <w:r>
        <w:rPr>
          <w:color w:val="auto"/>
          <w:sz w:val="28"/>
          <w:szCs w:val="28"/>
        </w:rPr>
        <w:t>в</w:t>
      </w:r>
      <w:r w:rsidR="00940D3B" w:rsidRPr="00054BD9">
        <w:rPr>
          <w:color w:val="auto"/>
          <w:sz w:val="28"/>
          <w:szCs w:val="28"/>
        </w:rPr>
        <w:t xml:space="preserve"> пределах</w:t>
      </w:r>
      <w:r w:rsidR="00940D3B" w:rsidRPr="00054BD9">
        <w:rPr>
          <w:b/>
          <w:color w:val="auto"/>
          <w:sz w:val="28"/>
          <w:szCs w:val="28"/>
        </w:rPr>
        <w:t xml:space="preserve"> полномочий, направленных на противодействие </w:t>
      </w:r>
      <w:r w:rsidRPr="00054BD9">
        <w:rPr>
          <w:b/>
          <w:color w:val="auto"/>
          <w:sz w:val="28"/>
          <w:szCs w:val="28"/>
        </w:rPr>
        <w:t xml:space="preserve">коррупции </w:t>
      </w:r>
      <w:r w:rsidRPr="00054BD9">
        <w:rPr>
          <w:color w:val="auto"/>
          <w:sz w:val="28"/>
          <w:szCs w:val="28"/>
        </w:rPr>
        <w:t>приняты</w:t>
      </w:r>
      <w:r>
        <w:rPr>
          <w:color w:val="auto"/>
          <w:sz w:val="28"/>
          <w:szCs w:val="28"/>
        </w:rPr>
        <w:t xml:space="preserve"> следующие</w:t>
      </w:r>
      <w:r w:rsidR="00CE4C3B" w:rsidRPr="00054BD9">
        <w:rPr>
          <w:color w:val="auto"/>
          <w:sz w:val="28"/>
          <w:szCs w:val="28"/>
        </w:rPr>
        <w:t xml:space="preserve"> меры </w:t>
      </w:r>
      <w:r w:rsidR="009D2E14" w:rsidRPr="00054BD9">
        <w:rPr>
          <w:color w:val="auto"/>
          <w:sz w:val="28"/>
          <w:szCs w:val="28"/>
        </w:rPr>
        <w:t xml:space="preserve">по профилактике </w:t>
      </w:r>
      <w:r w:rsidR="00CE4C3B" w:rsidRPr="00054BD9">
        <w:rPr>
          <w:color w:val="auto"/>
          <w:sz w:val="28"/>
          <w:szCs w:val="28"/>
        </w:rPr>
        <w:t xml:space="preserve">коррупционных </w:t>
      </w:r>
      <w:r w:rsidR="009D2E14" w:rsidRPr="00054BD9">
        <w:rPr>
          <w:color w:val="auto"/>
          <w:sz w:val="28"/>
          <w:szCs w:val="28"/>
        </w:rPr>
        <w:t>действий</w:t>
      </w:r>
      <w:r>
        <w:rPr>
          <w:color w:val="auto"/>
          <w:sz w:val="28"/>
          <w:szCs w:val="28"/>
        </w:rPr>
        <w:t>.</w:t>
      </w:r>
    </w:p>
    <w:p w:rsidR="00CE4C3B" w:rsidRPr="00054BD9" w:rsidRDefault="00CE4C3B" w:rsidP="0005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D9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в органах местного самоуправления Анадырского муниципального района установлены высокие коррупционные риски, связанные с утверждением муниципальных нормативных актов по предоставлению из районного бюджета субсидий на поддержку производства социально-значимых видов хлеба, мясной и молочной продукции, содержащих коррупциогенные факторы - ими не установлена норма, предусматривающая для получателей субсидии документальное подтверждение фактических затрат на производство указанной продукции (неполнота административных процедур). </w:t>
      </w:r>
      <w:r w:rsidR="00FE3139" w:rsidRPr="00054BD9">
        <w:rPr>
          <w:rFonts w:ascii="Times New Roman" w:hAnsi="Times New Roman" w:cs="Times New Roman"/>
          <w:sz w:val="28"/>
          <w:szCs w:val="28"/>
        </w:rPr>
        <w:t>М</w:t>
      </w:r>
      <w:r w:rsidRPr="00054BD9">
        <w:rPr>
          <w:rFonts w:ascii="Times New Roman" w:hAnsi="Times New Roman" w:cs="Times New Roman"/>
          <w:sz w:val="28"/>
          <w:szCs w:val="28"/>
        </w:rPr>
        <w:t>атериалы проверки направлены в Прокуратуру Чукотского автономного округа и в рамках исполнения Требования Прокурора были устранены.</w:t>
      </w:r>
    </w:p>
    <w:p w:rsidR="00CE4C3B" w:rsidRPr="00054BD9" w:rsidRDefault="00D61DF2" w:rsidP="0005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контрольного мероприятия в </w:t>
      </w:r>
      <w:r w:rsidR="00FE3139" w:rsidRPr="00054BD9">
        <w:rPr>
          <w:rFonts w:ascii="Times New Roman" w:hAnsi="Times New Roman" w:cs="Times New Roman"/>
          <w:sz w:val="28"/>
          <w:szCs w:val="28"/>
        </w:rPr>
        <w:t>ГКУ «Управление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="00FE3139" w:rsidRPr="00054BD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46EA7">
        <w:rPr>
          <w:rFonts w:ascii="Times New Roman" w:hAnsi="Times New Roman" w:cs="Times New Roman"/>
          <w:sz w:val="28"/>
          <w:szCs w:val="28"/>
        </w:rPr>
        <w:t>я</w:t>
      </w:r>
      <w:r w:rsidR="00FE3139" w:rsidRPr="00054BD9">
        <w:rPr>
          <w:rFonts w:ascii="Times New Roman" w:hAnsi="Times New Roman" w:cs="Times New Roman"/>
          <w:sz w:val="28"/>
          <w:szCs w:val="28"/>
        </w:rPr>
        <w:t xml:space="preserve"> о контракте на </w:t>
      </w:r>
      <w:r w:rsidR="00FE3139" w:rsidRPr="00054BD9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объекта «ВЛ 110 кВ </w:t>
      </w:r>
      <w:proofErr w:type="spellStart"/>
      <w:r w:rsidR="00FE3139" w:rsidRPr="00054BD9">
        <w:rPr>
          <w:rFonts w:ascii="Times New Roman" w:hAnsi="Times New Roman" w:cs="Times New Roman"/>
          <w:sz w:val="28"/>
          <w:szCs w:val="28"/>
        </w:rPr>
        <w:t>Билибино-Песчанка</w:t>
      </w:r>
      <w:proofErr w:type="spellEnd"/>
      <w:r w:rsidR="00FE3139" w:rsidRPr="00054BD9">
        <w:rPr>
          <w:rFonts w:ascii="Times New Roman" w:hAnsi="Times New Roman" w:cs="Times New Roman"/>
          <w:sz w:val="28"/>
          <w:szCs w:val="28"/>
        </w:rPr>
        <w:t xml:space="preserve"> </w:t>
      </w:r>
      <w:r w:rsidR="00FE3139" w:rsidRPr="00054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3139" w:rsidRPr="00054BD9">
        <w:rPr>
          <w:rFonts w:ascii="Times New Roman" w:hAnsi="Times New Roman" w:cs="Times New Roman"/>
          <w:sz w:val="28"/>
          <w:szCs w:val="28"/>
        </w:rPr>
        <w:t xml:space="preserve"> цепь с отпайкой на ПС </w:t>
      </w:r>
      <w:proofErr w:type="spellStart"/>
      <w:r w:rsidR="00FE3139" w:rsidRPr="00054BD9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FE3139" w:rsidRPr="00054B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E3139" w:rsidRPr="00054BD9">
        <w:rPr>
          <w:rFonts w:ascii="Times New Roman" w:hAnsi="Times New Roman" w:cs="Times New Roman"/>
          <w:sz w:val="28"/>
          <w:szCs w:val="28"/>
        </w:rPr>
        <w:t xml:space="preserve">график выполнения и финансирования работ, являющийся приложением к контракту </w:t>
      </w:r>
      <w:r w:rsidR="00487B47">
        <w:rPr>
          <w:rFonts w:ascii="Times New Roman" w:hAnsi="Times New Roman" w:cs="Times New Roman"/>
          <w:sz w:val="28"/>
          <w:szCs w:val="28"/>
        </w:rPr>
        <w:t>отсутствуют</w:t>
      </w:r>
      <w:r w:rsidR="00037C51">
        <w:rPr>
          <w:rFonts w:ascii="Times New Roman" w:hAnsi="Times New Roman" w:cs="Times New Roman"/>
          <w:sz w:val="28"/>
          <w:szCs w:val="28"/>
        </w:rPr>
        <w:t>, в Единой информационной системе в сфере закупок (</w:t>
      </w:r>
      <w:proofErr w:type="spellStart"/>
      <w:r w:rsidR="00037C51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37C51" w:rsidRPr="00037C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7C5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37C51" w:rsidRPr="00037C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7C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7C51" w:rsidRPr="00037C51">
        <w:rPr>
          <w:rFonts w:ascii="Times New Roman" w:hAnsi="Times New Roman" w:cs="Times New Roman"/>
          <w:sz w:val="28"/>
          <w:szCs w:val="28"/>
        </w:rPr>
        <w:t xml:space="preserve">) </w:t>
      </w:r>
      <w:r w:rsidR="00FE3139" w:rsidRPr="00054BD9">
        <w:rPr>
          <w:rFonts w:ascii="Times New Roman" w:hAnsi="Times New Roman" w:cs="Times New Roman"/>
          <w:sz w:val="28"/>
          <w:szCs w:val="28"/>
        </w:rPr>
        <w:t>не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3139" w:rsidRPr="00054BD9">
        <w:rPr>
          <w:rFonts w:ascii="Times New Roman" w:hAnsi="Times New Roman" w:cs="Times New Roman"/>
          <w:sz w:val="28"/>
          <w:szCs w:val="28"/>
        </w:rPr>
        <w:t>, не представлена сметная документация к стадии «Рабочая документация». В связи с чем, должностным лицам была предоставлена высокая степень свободы принятия решений, а подрядчику возможность избежать наступления правовой ответственности в случае ненадлежащего исполнения договорных обязательств. Учитывая, что сферы деятельности, связанные с размещением заказов на поставку товаров, работ, услуг, с подготовкой и принятием решений по государственным программам и капитальным вложениям относятся к сферам, содержащим повышенный уровень коррупционных рисков, выявленный факт нарушения законодательства мог привести к коррупционным действиям</w:t>
      </w:r>
      <w:r w:rsidR="00EC2392">
        <w:rPr>
          <w:rFonts w:ascii="Times New Roman" w:hAnsi="Times New Roman" w:cs="Times New Roman"/>
          <w:sz w:val="28"/>
          <w:szCs w:val="28"/>
        </w:rPr>
        <w:t>, однако был предотвращен в результате проверки Счетной палаты.</w:t>
      </w:r>
      <w:r w:rsidR="00EC2392" w:rsidRPr="00054BD9">
        <w:rPr>
          <w:rFonts w:ascii="Times New Roman" w:hAnsi="Times New Roman" w:cs="Times New Roman"/>
          <w:sz w:val="28"/>
          <w:szCs w:val="28"/>
        </w:rPr>
        <w:t>В соответствии с Представлением Счетной палаты все выявленные нарушения устранены.</w:t>
      </w:r>
    </w:p>
    <w:p w:rsidR="00CE4C3B" w:rsidRPr="00054BD9" w:rsidRDefault="00CE4C3B" w:rsidP="0005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BD9">
        <w:rPr>
          <w:rFonts w:ascii="Times New Roman" w:hAnsi="Times New Roman" w:cs="Times New Roman"/>
          <w:sz w:val="28"/>
          <w:szCs w:val="28"/>
        </w:rPr>
        <w:t>При проведении финансово-экономической экспертизы проект</w:t>
      </w:r>
      <w:r w:rsidR="00FE3139" w:rsidRPr="00054BD9">
        <w:rPr>
          <w:rFonts w:ascii="Times New Roman" w:hAnsi="Times New Roman" w:cs="Times New Roman"/>
          <w:sz w:val="28"/>
          <w:szCs w:val="28"/>
        </w:rPr>
        <w:t xml:space="preserve">а постановления«О внесении изменений в Постановление Правительства Чукотского автономного округа от 6 августа 2017 года №316» </w:t>
      </w:r>
      <w:r w:rsidRPr="00054BD9">
        <w:rPr>
          <w:rFonts w:ascii="Times New Roman" w:hAnsi="Times New Roman" w:cs="Times New Roman"/>
          <w:sz w:val="28"/>
          <w:szCs w:val="28"/>
        </w:rPr>
        <w:t>установлены коррупциогенные факторы</w:t>
      </w:r>
      <w:r w:rsidR="00054BD9" w:rsidRPr="00054BD9">
        <w:rPr>
          <w:rFonts w:ascii="Times New Roman" w:hAnsi="Times New Roman" w:cs="Times New Roman"/>
          <w:sz w:val="28"/>
          <w:szCs w:val="28"/>
        </w:rPr>
        <w:t xml:space="preserve">.Проектом нормативного правового акта </w:t>
      </w:r>
      <w:r w:rsidRPr="00054BD9">
        <w:rPr>
          <w:rFonts w:ascii="Times New Roman" w:hAnsi="Times New Roman" w:cs="Times New Roman"/>
          <w:sz w:val="28"/>
          <w:szCs w:val="28"/>
        </w:rPr>
        <w:t>вносились изменения  в Государственную программу «Развитие малоэтажного жилищного строительства и обеспечение комфортной среды проживания населения в Чукотском автономном округе в 2017-2020 годах», которые  предусматрива</w:t>
      </w:r>
      <w:r w:rsidR="00054BD9" w:rsidRPr="00054BD9">
        <w:rPr>
          <w:rFonts w:ascii="Times New Roman" w:hAnsi="Times New Roman" w:cs="Times New Roman"/>
          <w:sz w:val="28"/>
          <w:szCs w:val="28"/>
        </w:rPr>
        <w:t>ли</w:t>
      </w:r>
      <w:r w:rsidRPr="00054BD9">
        <w:rPr>
          <w:rFonts w:ascii="Times New Roman" w:hAnsi="Times New Roman" w:cs="Times New Roman"/>
          <w:sz w:val="28"/>
          <w:szCs w:val="28"/>
        </w:rPr>
        <w:t xml:space="preserve"> условия предоставления субсидии гражданам в рамках подпрограммы «Развитие индивидуального жилищного строительства», устанавливающие возможность необоснованного применения исключений для одного гражданина по усмотрению государственного органа. Замечания Счетной палаты при внесении изменений в </w:t>
      </w:r>
      <w:r w:rsidR="005A2F7E">
        <w:rPr>
          <w:rFonts w:ascii="Times New Roman" w:hAnsi="Times New Roman" w:cs="Times New Roman"/>
          <w:sz w:val="28"/>
          <w:szCs w:val="28"/>
        </w:rPr>
        <w:t>выше</w:t>
      </w:r>
      <w:r w:rsidRPr="00054BD9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054BD9" w:rsidRPr="00054BD9">
        <w:rPr>
          <w:rFonts w:ascii="Times New Roman" w:hAnsi="Times New Roman" w:cs="Times New Roman"/>
          <w:sz w:val="28"/>
          <w:szCs w:val="28"/>
        </w:rPr>
        <w:t>п</w:t>
      </w:r>
      <w:r w:rsidRPr="00054BD9">
        <w:rPr>
          <w:rFonts w:ascii="Times New Roman" w:hAnsi="Times New Roman" w:cs="Times New Roman"/>
          <w:sz w:val="28"/>
          <w:szCs w:val="28"/>
        </w:rPr>
        <w:t>остановление учтены в полном объеме.</w:t>
      </w:r>
    </w:p>
    <w:p w:rsidR="00940D3B" w:rsidRDefault="00940D3B" w:rsidP="00CB13D1">
      <w:pPr>
        <w:pStyle w:val="Default"/>
        <w:jc w:val="both"/>
        <w:rPr>
          <w:b/>
          <w:color w:val="auto"/>
          <w:sz w:val="28"/>
          <w:szCs w:val="28"/>
        </w:rPr>
      </w:pPr>
    </w:p>
    <w:p w:rsidR="0064210F" w:rsidRDefault="00B71DD7" w:rsidP="00CB13D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525B8A" w:rsidRPr="008C4AE5">
        <w:rPr>
          <w:color w:val="auto"/>
          <w:sz w:val="28"/>
          <w:szCs w:val="28"/>
        </w:rPr>
        <w:t>В рамках</w:t>
      </w:r>
      <w:r w:rsidR="00525B8A">
        <w:rPr>
          <w:b/>
          <w:color w:val="auto"/>
          <w:sz w:val="28"/>
          <w:szCs w:val="28"/>
        </w:rPr>
        <w:t xml:space="preserve"> полномочий </w:t>
      </w:r>
      <w:r>
        <w:rPr>
          <w:b/>
          <w:color w:val="auto"/>
          <w:sz w:val="28"/>
          <w:szCs w:val="28"/>
        </w:rPr>
        <w:t>органа по</w:t>
      </w:r>
      <w:r w:rsidR="00525B8A">
        <w:rPr>
          <w:b/>
          <w:color w:val="auto"/>
          <w:sz w:val="28"/>
          <w:szCs w:val="28"/>
        </w:rPr>
        <w:t xml:space="preserve"> аудиту</w:t>
      </w:r>
      <w:r>
        <w:rPr>
          <w:b/>
          <w:color w:val="auto"/>
          <w:sz w:val="28"/>
          <w:szCs w:val="28"/>
        </w:rPr>
        <w:t xml:space="preserve"> в сфере</w:t>
      </w:r>
      <w:r w:rsidR="00525B8A">
        <w:rPr>
          <w:b/>
          <w:color w:val="auto"/>
          <w:sz w:val="28"/>
          <w:szCs w:val="28"/>
        </w:rPr>
        <w:t xml:space="preserve"> закупок</w:t>
      </w:r>
      <w:r w:rsidR="008C4AE5" w:rsidRPr="008C4AE5">
        <w:rPr>
          <w:color w:val="auto"/>
          <w:sz w:val="28"/>
          <w:szCs w:val="28"/>
        </w:rPr>
        <w:t xml:space="preserve">аудит проводился на </w:t>
      </w:r>
      <w:r w:rsidR="008C4AE5">
        <w:rPr>
          <w:color w:val="auto"/>
          <w:sz w:val="28"/>
          <w:szCs w:val="28"/>
        </w:rPr>
        <w:t>15</w:t>
      </w:r>
      <w:r w:rsidR="008C4AE5" w:rsidRPr="008C4AE5">
        <w:rPr>
          <w:color w:val="auto"/>
          <w:sz w:val="28"/>
          <w:szCs w:val="28"/>
        </w:rPr>
        <w:t xml:space="preserve"> объектах, в том числе:</w:t>
      </w:r>
      <w:r w:rsidR="008C4AE5">
        <w:rPr>
          <w:color w:val="auto"/>
          <w:sz w:val="28"/>
          <w:szCs w:val="28"/>
        </w:rPr>
        <w:t xml:space="preserve"> у 8 заказчиков Чукотского автономного округа и 7 муниципальных заказчиков. </w:t>
      </w:r>
      <w:r w:rsidR="0064210F">
        <w:rPr>
          <w:color w:val="auto"/>
          <w:sz w:val="28"/>
          <w:szCs w:val="28"/>
        </w:rPr>
        <w:t>Тематические проверки проведены в форме 1 контрольного и 1 экспертно-аналитического мероприятия, которыми охвачены 6 объектов, на 9 объектах проверки проводились в рамках контрольных мероприятий.</w:t>
      </w:r>
    </w:p>
    <w:p w:rsidR="0064210F" w:rsidRDefault="008C4AE5" w:rsidP="006421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аудита выявлены 1</w:t>
      </w:r>
      <w:r w:rsidR="00487B47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3 нарушения на общую сумму   </w:t>
      </w:r>
      <w:r w:rsidR="0064210F">
        <w:rPr>
          <w:color w:val="auto"/>
          <w:sz w:val="28"/>
          <w:szCs w:val="28"/>
        </w:rPr>
        <w:t>11</w:t>
      </w:r>
      <w:r w:rsidR="004C5E4A">
        <w:rPr>
          <w:color w:val="auto"/>
          <w:sz w:val="28"/>
          <w:szCs w:val="28"/>
        </w:rPr>
        <w:t>7</w:t>
      </w:r>
      <w:r w:rsidR="0064210F">
        <w:rPr>
          <w:color w:val="auto"/>
          <w:sz w:val="28"/>
          <w:szCs w:val="28"/>
        </w:rPr>
        <w:t>,</w:t>
      </w:r>
      <w:r w:rsidR="004C5E4A">
        <w:rPr>
          <w:color w:val="auto"/>
          <w:sz w:val="28"/>
          <w:szCs w:val="28"/>
        </w:rPr>
        <w:t>1</w:t>
      </w:r>
      <w:r w:rsidR="0064210F">
        <w:rPr>
          <w:color w:val="auto"/>
          <w:sz w:val="28"/>
          <w:szCs w:val="28"/>
        </w:rPr>
        <w:t xml:space="preserve"> млн.рублей.</w:t>
      </w:r>
      <w:r w:rsidR="00D46A55">
        <w:rPr>
          <w:color w:val="auto"/>
          <w:sz w:val="28"/>
          <w:szCs w:val="28"/>
        </w:rPr>
        <w:t xml:space="preserve"> По итогам проведения аудита в сфере закупок в отчетном периоде выявленынарушения, которые </w:t>
      </w:r>
      <w:r w:rsidR="004C5E4A">
        <w:rPr>
          <w:color w:val="auto"/>
          <w:sz w:val="28"/>
          <w:szCs w:val="28"/>
        </w:rPr>
        <w:t>носили</w:t>
      </w:r>
      <w:r w:rsidR="00D46A55">
        <w:rPr>
          <w:color w:val="auto"/>
          <w:sz w:val="28"/>
          <w:szCs w:val="28"/>
        </w:rPr>
        <w:t xml:space="preserve"> системный характер:</w:t>
      </w:r>
    </w:p>
    <w:p w:rsidR="00D46A55" w:rsidRDefault="00D46A55" w:rsidP="006421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выборе конкурентного способа определения поставщика (подрядчика, исполнителя);</w:t>
      </w:r>
    </w:p>
    <w:p w:rsidR="00D46A55" w:rsidRDefault="00D46A55" w:rsidP="006421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несоблюдение требований к содержанию документации (извещения) о закупке;</w:t>
      </w:r>
    </w:p>
    <w:p w:rsidR="00D46A55" w:rsidRDefault="00D46A55" w:rsidP="006421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нарушени</w:t>
      </w:r>
      <w:r w:rsidR="004C5E4A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сроков заключения контрактов (договоров), отсутствие обеспечения их исполнения;</w:t>
      </w:r>
    </w:p>
    <w:p w:rsidR="00D46A55" w:rsidRDefault="00D46A55" w:rsidP="006421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отсутствие экспертизы результатов, предусмотренных контрактом (договором), отчетов о результатах отдельного этапа исполнения контракта (договора) о поставленном товаре, выполненной работе, оказанной услуге;</w:t>
      </w:r>
    </w:p>
    <w:p w:rsidR="00D46A55" w:rsidRDefault="00D46A55" w:rsidP="006421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неприменение мер ответственности по контракту (договору).</w:t>
      </w:r>
    </w:p>
    <w:p w:rsidR="00525B8A" w:rsidRDefault="00D46A55" w:rsidP="00FA4C6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аудита 2017 года, в январе текущего года в окружной бюджет возмещены неправомерно использованные средства в сумме 66,0 тыс. рублей. </w:t>
      </w:r>
      <w:r w:rsidR="008C4AE5">
        <w:rPr>
          <w:color w:val="auto"/>
          <w:sz w:val="28"/>
          <w:szCs w:val="28"/>
        </w:rPr>
        <w:t>Сведения о результатах аудита в сфере закупок в установленном порядке размещены</w:t>
      </w:r>
      <w:r w:rsidR="00037C51">
        <w:rPr>
          <w:color w:val="auto"/>
          <w:sz w:val="28"/>
          <w:szCs w:val="28"/>
        </w:rPr>
        <w:t xml:space="preserve"> Счетной палатой в </w:t>
      </w:r>
      <w:r w:rsidR="00037C51">
        <w:rPr>
          <w:sz w:val="28"/>
          <w:szCs w:val="28"/>
        </w:rPr>
        <w:t>Единой информационной системе в сфере закупок (</w:t>
      </w:r>
      <w:proofErr w:type="spellStart"/>
      <w:r w:rsidR="00037C51">
        <w:rPr>
          <w:sz w:val="28"/>
          <w:szCs w:val="28"/>
          <w:lang w:val="en-US"/>
        </w:rPr>
        <w:t>zakupki</w:t>
      </w:r>
      <w:proofErr w:type="spellEnd"/>
      <w:r w:rsidR="00037C51" w:rsidRPr="00037C51">
        <w:rPr>
          <w:sz w:val="28"/>
          <w:szCs w:val="28"/>
        </w:rPr>
        <w:t>.</w:t>
      </w:r>
      <w:proofErr w:type="spellStart"/>
      <w:r w:rsidR="00037C51">
        <w:rPr>
          <w:sz w:val="28"/>
          <w:szCs w:val="28"/>
          <w:lang w:val="en-US"/>
        </w:rPr>
        <w:t>gov</w:t>
      </w:r>
      <w:proofErr w:type="spellEnd"/>
      <w:r w:rsidR="00037C51" w:rsidRPr="00037C51">
        <w:rPr>
          <w:sz w:val="28"/>
          <w:szCs w:val="28"/>
        </w:rPr>
        <w:t>.</w:t>
      </w:r>
      <w:proofErr w:type="spellStart"/>
      <w:r w:rsidR="00037C51">
        <w:rPr>
          <w:sz w:val="28"/>
          <w:szCs w:val="28"/>
          <w:lang w:val="en-US"/>
        </w:rPr>
        <w:t>ru</w:t>
      </w:r>
      <w:proofErr w:type="spellEnd"/>
      <w:r w:rsidR="00037C51" w:rsidRPr="00037C51">
        <w:rPr>
          <w:sz w:val="28"/>
          <w:szCs w:val="28"/>
        </w:rPr>
        <w:t>)</w:t>
      </w:r>
      <w:r w:rsidR="008C4AE5">
        <w:rPr>
          <w:color w:val="auto"/>
          <w:sz w:val="28"/>
          <w:szCs w:val="28"/>
        </w:rPr>
        <w:t>.</w:t>
      </w:r>
    </w:p>
    <w:p w:rsidR="0064210F" w:rsidRDefault="0064210F" w:rsidP="00FA4C6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A809F6" w:rsidRDefault="000B324B" w:rsidP="00FA4C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0243">
        <w:rPr>
          <w:b/>
          <w:color w:val="auto"/>
          <w:sz w:val="28"/>
          <w:szCs w:val="28"/>
        </w:rPr>
        <w:t>Задачи Счетной палаты на 2018 год</w:t>
      </w:r>
      <w:r w:rsidR="00C40243" w:rsidRPr="00A71EB1">
        <w:rPr>
          <w:color w:val="auto"/>
          <w:sz w:val="28"/>
          <w:szCs w:val="28"/>
        </w:rPr>
        <w:t>установлены</w:t>
      </w:r>
      <w:r w:rsidR="00C40243" w:rsidRPr="00C40243">
        <w:rPr>
          <w:sz w:val="28"/>
          <w:szCs w:val="28"/>
        </w:rPr>
        <w:t xml:space="preserve">Основными </w:t>
      </w:r>
      <w:r w:rsidR="00C40243">
        <w:rPr>
          <w:sz w:val="28"/>
          <w:szCs w:val="28"/>
        </w:rPr>
        <w:t>нап</w:t>
      </w:r>
      <w:r w:rsidR="00C40243" w:rsidRPr="00C40243">
        <w:rPr>
          <w:sz w:val="28"/>
          <w:szCs w:val="28"/>
        </w:rPr>
        <w:t xml:space="preserve">равлениями деятельности Счетной палаты Чукотского автономного </w:t>
      </w:r>
      <w:r w:rsidR="00735E7C" w:rsidRPr="00C40243">
        <w:rPr>
          <w:sz w:val="28"/>
          <w:szCs w:val="28"/>
        </w:rPr>
        <w:t>округа на</w:t>
      </w:r>
      <w:r w:rsidR="00C40243" w:rsidRPr="00C40243">
        <w:rPr>
          <w:sz w:val="28"/>
          <w:szCs w:val="28"/>
        </w:rPr>
        <w:t xml:space="preserve"> 2018-2022 годы, которые размещены на официальном сайте Счетной палаты. </w:t>
      </w:r>
      <w:r w:rsidR="00A809F6" w:rsidRPr="00C40243">
        <w:rPr>
          <w:rFonts w:eastAsia="Times New Roman"/>
          <w:sz w:val="28"/>
          <w:szCs w:val="28"/>
          <w:lang w:eastAsia="ru-RU"/>
        </w:rPr>
        <w:t>В качестве первоочередн</w:t>
      </w:r>
      <w:r w:rsidR="00C40243" w:rsidRPr="00C40243">
        <w:rPr>
          <w:rFonts w:eastAsia="Times New Roman"/>
          <w:sz w:val="28"/>
          <w:szCs w:val="28"/>
          <w:lang w:eastAsia="ru-RU"/>
        </w:rPr>
        <w:t>ых</w:t>
      </w:r>
      <w:r w:rsidR="00A809F6">
        <w:rPr>
          <w:rFonts w:eastAsia="Times New Roman"/>
          <w:sz w:val="28"/>
          <w:szCs w:val="28"/>
          <w:lang w:eastAsia="ru-RU"/>
        </w:rPr>
        <w:t xml:space="preserve"> задач остается мониторинг исполнения указов Президента Российской Федерации от 7 мая 2012 года до полной реализации предусмотренных мероприятий и мониторинг приоритетных проектов</w:t>
      </w:r>
      <w:r w:rsidR="00C40243">
        <w:rPr>
          <w:rFonts w:eastAsia="Times New Roman"/>
          <w:sz w:val="28"/>
          <w:szCs w:val="28"/>
          <w:lang w:eastAsia="ru-RU"/>
        </w:rPr>
        <w:t xml:space="preserve">,ежегодный аудит закупок товаров, работ и услуг. </w:t>
      </w:r>
      <w:r w:rsidR="00A809F6">
        <w:rPr>
          <w:rFonts w:eastAsia="Times New Roman"/>
          <w:sz w:val="28"/>
          <w:szCs w:val="28"/>
          <w:lang w:eastAsia="ru-RU"/>
        </w:rPr>
        <w:t xml:space="preserve">Повышение качества взаимодействия с правоохранительными органами - задача, решение которой должно позволить доводить результаты деятельности Счетной </w:t>
      </w:r>
      <w:r w:rsidR="00C40243">
        <w:rPr>
          <w:rFonts w:eastAsia="Times New Roman"/>
          <w:sz w:val="28"/>
          <w:szCs w:val="28"/>
          <w:lang w:eastAsia="ru-RU"/>
        </w:rPr>
        <w:t>палаты до</w:t>
      </w:r>
      <w:r w:rsidR="00A809F6">
        <w:rPr>
          <w:rFonts w:eastAsia="Times New Roman"/>
          <w:sz w:val="28"/>
          <w:szCs w:val="28"/>
          <w:lang w:eastAsia="ru-RU"/>
        </w:rPr>
        <w:t xml:space="preserve"> логического завершения. Содействие в развитии муниципального финансового контроля в рамках Совета контрольно-счетных органов Чукотского автономного округа, также является приоритетной задачей.</w:t>
      </w:r>
      <w:r w:rsidR="00B04120">
        <w:rPr>
          <w:rFonts w:eastAsia="Times New Roman"/>
          <w:sz w:val="28"/>
          <w:szCs w:val="28"/>
          <w:lang w:eastAsia="ru-RU"/>
        </w:rPr>
        <w:t xml:space="preserve"> Применение к нарушителям бюджетного законодательства мер бюджетного и административного принуждения актуальная задача, стоящая перед Счетной палатой в 2018 году, которая будет решаться по мере необходимости.</w:t>
      </w:r>
    </w:p>
    <w:p w:rsidR="00C40243" w:rsidRDefault="00C40243" w:rsidP="00C40243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План работы Счетной палаты на 2018 год утвержден Коллегией Счетной палаты 27.12.2017 и в установленном порядке размещен на официальном сайте Счетной палаты. План </w:t>
      </w:r>
      <w:r w:rsidR="00735E7C">
        <w:rPr>
          <w:rFonts w:eastAsia="Times New Roman"/>
          <w:sz w:val="28"/>
          <w:szCs w:val="28"/>
          <w:lang w:eastAsia="ru-RU"/>
        </w:rPr>
        <w:t>работы утвержден</w:t>
      </w:r>
      <w:r>
        <w:rPr>
          <w:rFonts w:eastAsia="Times New Roman"/>
          <w:sz w:val="28"/>
          <w:szCs w:val="28"/>
          <w:lang w:eastAsia="ru-RU"/>
        </w:rPr>
        <w:t xml:space="preserve"> в соответствии с рекомендациями Думы Чукотского автономного округа и </w:t>
      </w:r>
      <w:r w:rsidR="00B04120">
        <w:rPr>
          <w:rFonts w:eastAsia="Times New Roman"/>
          <w:sz w:val="28"/>
          <w:szCs w:val="28"/>
          <w:lang w:eastAsia="ru-RU"/>
        </w:rPr>
        <w:t>р</w:t>
      </w:r>
      <w:r w:rsidR="00735E7C">
        <w:rPr>
          <w:rFonts w:eastAsia="Times New Roman"/>
          <w:sz w:val="28"/>
          <w:szCs w:val="28"/>
          <w:lang w:eastAsia="ru-RU"/>
        </w:rPr>
        <w:t xml:space="preserve">ешением совместного заседания Президиума Совета контрольно-счетных органов и Совета контрольно-счетных органов при </w:t>
      </w:r>
      <w:r w:rsidR="000865B7">
        <w:rPr>
          <w:rFonts w:eastAsia="Times New Roman"/>
          <w:sz w:val="28"/>
          <w:szCs w:val="28"/>
          <w:lang w:eastAsia="ru-RU"/>
        </w:rPr>
        <w:t>Счетной палатеРоссийской Федерации</w:t>
      </w:r>
      <w:r w:rsidR="00735E7C">
        <w:rPr>
          <w:rFonts w:eastAsia="Times New Roman"/>
          <w:sz w:val="28"/>
          <w:szCs w:val="28"/>
          <w:lang w:eastAsia="ru-RU"/>
        </w:rPr>
        <w:t>.</w:t>
      </w:r>
    </w:p>
    <w:p w:rsidR="00B04120" w:rsidRDefault="000865B7" w:rsidP="00C40243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В план работы Счетной палаты на 2018 год включены: 1 контрольное мероприятие - по поручению Государственной Думы Федерального Собрания РФ, </w:t>
      </w:r>
      <w:r w:rsidR="00A71EB1">
        <w:rPr>
          <w:rFonts w:eastAsia="Times New Roman"/>
          <w:sz w:val="28"/>
          <w:szCs w:val="28"/>
          <w:lang w:eastAsia="ru-RU"/>
        </w:rPr>
        <w:t xml:space="preserve">4 экспертно-аналитических мероприятия – по предложению Счетной палаты Российской Федерации, </w:t>
      </w:r>
      <w:r>
        <w:rPr>
          <w:rFonts w:eastAsia="Times New Roman"/>
          <w:sz w:val="28"/>
          <w:szCs w:val="28"/>
          <w:lang w:eastAsia="ru-RU"/>
        </w:rPr>
        <w:t>6 контрольных мероприятий - по поручению Думы Чукотского автономного округа, 1 - по предложению Прокуратуры Чукотского автономного округа.</w:t>
      </w:r>
    </w:p>
    <w:p w:rsidR="000865B7" w:rsidRDefault="000865B7" w:rsidP="00B04120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Запланированы на 2018 год</w:t>
      </w:r>
      <w:r w:rsidR="00B04120"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5 совместных и параллельных мероприятий со Счетной палатой Р</w:t>
      </w:r>
      <w:r w:rsidR="00A71EB1">
        <w:rPr>
          <w:rFonts w:eastAsia="Times New Roman"/>
          <w:sz w:val="28"/>
          <w:szCs w:val="28"/>
          <w:lang w:eastAsia="ru-RU"/>
        </w:rPr>
        <w:t xml:space="preserve">оссийской </w:t>
      </w:r>
      <w:r>
        <w:rPr>
          <w:rFonts w:eastAsia="Times New Roman"/>
          <w:sz w:val="28"/>
          <w:szCs w:val="28"/>
          <w:lang w:eastAsia="ru-RU"/>
        </w:rPr>
        <w:t>Ф</w:t>
      </w:r>
      <w:r w:rsidR="00A71EB1">
        <w:rPr>
          <w:rFonts w:eastAsia="Times New Roman"/>
          <w:sz w:val="28"/>
          <w:szCs w:val="28"/>
          <w:lang w:eastAsia="ru-RU"/>
        </w:rPr>
        <w:t>едерации</w:t>
      </w:r>
      <w:r>
        <w:rPr>
          <w:rFonts w:eastAsia="Times New Roman"/>
          <w:sz w:val="28"/>
          <w:szCs w:val="28"/>
          <w:lang w:eastAsia="ru-RU"/>
        </w:rPr>
        <w:t xml:space="preserve">, 1 параллельное </w:t>
      </w:r>
      <w:r w:rsidR="00A71EB1">
        <w:rPr>
          <w:rFonts w:eastAsia="Times New Roman"/>
          <w:sz w:val="28"/>
          <w:szCs w:val="28"/>
          <w:lang w:eastAsia="ru-RU"/>
        </w:rPr>
        <w:t xml:space="preserve">экспертно-аналитическое </w:t>
      </w:r>
      <w:r>
        <w:rPr>
          <w:rFonts w:eastAsia="Times New Roman"/>
          <w:sz w:val="28"/>
          <w:szCs w:val="28"/>
          <w:lang w:eastAsia="ru-RU"/>
        </w:rPr>
        <w:t xml:space="preserve">мероприятие с контрольно-счетными органами Дальневосточного федерального округа, 1 совместное </w:t>
      </w:r>
      <w:r w:rsidR="00A71EB1">
        <w:rPr>
          <w:rFonts w:eastAsia="Times New Roman"/>
          <w:sz w:val="28"/>
          <w:szCs w:val="28"/>
          <w:lang w:eastAsia="ru-RU"/>
        </w:rPr>
        <w:t xml:space="preserve">контрольное </w:t>
      </w:r>
      <w:r>
        <w:rPr>
          <w:rFonts w:eastAsia="Times New Roman"/>
          <w:sz w:val="28"/>
          <w:szCs w:val="28"/>
          <w:lang w:eastAsia="ru-RU"/>
        </w:rPr>
        <w:t xml:space="preserve">мероприятие с Прокуратурой Чукотского автономного округа, 3 </w:t>
      </w:r>
      <w:r w:rsidR="00A71EB1">
        <w:rPr>
          <w:rFonts w:eastAsia="Times New Roman"/>
          <w:sz w:val="28"/>
          <w:szCs w:val="28"/>
          <w:lang w:eastAsia="ru-RU"/>
        </w:rPr>
        <w:t xml:space="preserve">контрольных </w:t>
      </w:r>
      <w:r>
        <w:rPr>
          <w:rFonts w:eastAsia="Times New Roman"/>
          <w:sz w:val="28"/>
          <w:szCs w:val="28"/>
          <w:lang w:eastAsia="ru-RU"/>
        </w:rPr>
        <w:t>совместных мероприятия с контрольно-счетными органами муниципальных образований округа.</w:t>
      </w:r>
    </w:p>
    <w:p w:rsidR="002519E8" w:rsidRPr="003F02BD" w:rsidRDefault="000865B7" w:rsidP="00CB13D1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  <w:t xml:space="preserve">Будет продолжена работа по актуализации стандартов внешнего государственного финансового контроля Счетной палаты на предмет соответствия общим требованиям, установленным </w:t>
      </w:r>
      <w:r w:rsidR="00A71EB1">
        <w:rPr>
          <w:rFonts w:eastAsia="Times New Roman"/>
          <w:sz w:val="28"/>
          <w:szCs w:val="28"/>
          <w:lang w:eastAsia="ru-RU"/>
        </w:rPr>
        <w:t xml:space="preserve">Счетной палатой Российской Федерации </w:t>
      </w:r>
      <w:r>
        <w:rPr>
          <w:rFonts w:eastAsia="Times New Roman"/>
          <w:sz w:val="28"/>
          <w:szCs w:val="28"/>
          <w:lang w:eastAsia="ru-RU"/>
        </w:rPr>
        <w:t xml:space="preserve">к стандартам </w:t>
      </w:r>
      <w:r w:rsidR="00B04120">
        <w:rPr>
          <w:rFonts w:eastAsia="Times New Roman"/>
          <w:sz w:val="28"/>
          <w:szCs w:val="28"/>
          <w:lang w:eastAsia="ru-RU"/>
        </w:rPr>
        <w:t xml:space="preserve">внешнего </w:t>
      </w:r>
      <w:r>
        <w:rPr>
          <w:rFonts w:eastAsia="Times New Roman"/>
          <w:sz w:val="28"/>
          <w:szCs w:val="28"/>
          <w:lang w:eastAsia="ru-RU"/>
        </w:rPr>
        <w:t>государственного и муниц</w:t>
      </w:r>
      <w:r w:rsidR="00B04120">
        <w:rPr>
          <w:rFonts w:eastAsia="Times New Roman"/>
          <w:sz w:val="28"/>
          <w:szCs w:val="28"/>
          <w:lang w:eastAsia="ru-RU"/>
        </w:rPr>
        <w:t>ипального финансового контроля</w:t>
      </w:r>
      <w:r w:rsidR="00A71EB1">
        <w:rPr>
          <w:rFonts w:eastAsia="Times New Roman"/>
          <w:sz w:val="28"/>
          <w:szCs w:val="28"/>
          <w:lang w:eastAsia="ru-RU"/>
        </w:rPr>
        <w:t>.У</w:t>
      </w:r>
      <w:r>
        <w:rPr>
          <w:rFonts w:eastAsia="Times New Roman"/>
          <w:sz w:val="28"/>
          <w:szCs w:val="28"/>
          <w:lang w:eastAsia="ru-RU"/>
        </w:rPr>
        <w:t>твержден План работы по методическому обеспечению Счетной палаты на 2018 год.</w:t>
      </w:r>
    </w:p>
    <w:sectPr w:rsidR="002519E8" w:rsidRPr="003F02BD" w:rsidSect="0085591A">
      <w:headerReference w:type="default" r:id="rId11"/>
      <w:pgSz w:w="11906" w:h="16838"/>
      <w:pgMar w:top="113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BF" w:rsidRDefault="00CE6DBF" w:rsidP="007471FD">
      <w:pPr>
        <w:spacing w:after="0" w:line="240" w:lineRule="auto"/>
      </w:pPr>
      <w:r>
        <w:separator/>
      </w:r>
    </w:p>
  </w:endnote>
  <w:endnote w:type="continuationSeparator" w:id="1">
    <w:p w:rsidR="00CE6DBF" w:rsidRDefault="00CE6DBF" w:rsidP="0074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BF" w:rsidRDefault="00CE6DBF" w:rsidP="007471FD">
      <w:pPr>
        <w:spacing w:after="0" w:line="240" w:lineRule="auto"/>
      </w:pPr>
      <w:r>
        <w:separator/>
      </w:r>
    </w:p>
  </w:footnote>
  <w:footnote w:type="continuationSeparator" w:id="1">
    <w:p w:rsidR="00CE6DBF" w:rsidRDefault="00CE6DBF" w:rsidP="0074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3275"/>
      <w:docPartObj>
        <w:docPartGallery w:val="Page Numbers (Top of Page)"/>
        <w:docPartUnique/>
      </w:docPartObj>
    </w:sdtPr>
    <w:sdtContent>
      <w:p w:rsidR="007044C7" w:rsidRDefault="007044C7">
        <w:pPr>
          <w:pStyle w:val="a3"/>
          <w:jc w:val="center"/>
        </w:pPr>
        <w:fldSimple w:instr=" PAGE   \* MERGEFORMAT ">
          <w:r w:rsidR="00B36904">
            <w:rPr>
              <w:noProof/>
            </w:rPr>
            <w:t>1</w:t>
          </w:r>
        </w:fldSimple>
      </w:p>
    </w:sdtContent>
  </w:sdt>
  <w:p w:rsidR="00E44CB6" w:rsidRDefault="00E44C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1A85"/>
    <w:multiLevelType w:val="hybridMultilevel"/>
    <w:tmpl w:val="0164A7C8"/>
    <w:lvl w:ilvl="0" w:tplc="74FECB7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52823"/>
    <w:rsid w:val="00003015"/>
    <w:rsid w:val="00006CF1"/>
    <w:rsid w:val="00014466"/>
    <w:rsid w:val="00031A7E"/>
    <w:rsid w:val="00035EF7"/>
    <w:rsid w:val="00037551"/>
    <w:rsid w:val="00037C51"/>
    <w:rsid w:val="00037F6C"/>
    <w:rsid w:val="00040E36"/>
    <w:rsid w:val="00046DEC"/>
    <w:rsid w:val="00054BD9"/>
    <w:rsid w:val="00056CBE"/>
    <w:rsid w:val="00056E17"/>
    <w:rsid w:val="00064CAC"/>
    <w:rsid w:val="000719D0"/>
    <w:rsid w:val="000865B7"/>
    <w:rsid w:val="00092140"/>
    <w:rsid w:val="00093C91"/>
    <w:rsid w:val="000A19A9"/>
    <w:rsid w:val="000A30DE"/>
    <w:rsid w:val="000A31B9"/>
    <w:rsid w:val="000A4903"/>
    <w:rsid w:val="000B324B"/>
    <w:rsid w:val="000C08C4"/>
    <w:rsid w:val="000E3790"/>
    <w:rsid w:val="000F0402"/>
    <w:rsid w:val="000F7887"/>
    <w:rsid w:val="00101BA0"/>
    <w:rsid w:val="0010244E"/>
    <w:rsid w:val="00117C36"/>
    <w:rsid w:val="00120377"/>
    <w:rsid w:val="001232A4"/>
    <w:rsid w:val="001263B8"/>
    <w:rsid w:val="001267A4"/>
    <w:rsid w:val="00127BB3"/>
    <w:rsid w:val="001565D1"/>
    <w:rsid w:val="001575B9"/>
    <w:rsid w:val="00162D6A"/>
    <w:rsid w:val="00176488"/>
    <w:rsid w:val="001770AD"/>
    <w:rsid w:val="00185CFF"/>
    <w:rsid w:val="00197822"/>
    <w:rsid w:val="00197D5E"/>
    <w:rsid w:val="001A3238"/>
    <w:rsid w:val="001A6A5B"/>
    <w:rsid w:val="001D0672"/>
    <w:rsid w:val="001D0E93"/>
    <w:rsid w:val="001D404B"/>
    <w:rsid w:val="001D609B"/>
    <w:rsid w:val="001E0EC4"/>
    <w:rsid w:val="002024D4"/>
    <w:rsid w:val="00203F91"/>
    <w:rsid w:val="002136E7"/>
    <w:rsid w:val="00214E7B"/>
    <w:rsid w:val="00216A79"/>
    <w:rsid w:val="0022168A"/>
    <w:rsid w:val="00232E25"/>
    <w:rsid w:val="00234A22"/>
    <w:rsid w:val="002519E8"/>
    <w:rsid w:val="00265A25"/>
    <w:rsid w:val="002768F7"/>
    <w:rsid w:val="00276948"/>
    <w:rsid w:val="00292289"/>
    <w:rsid w:val="00293BED"/>
    <w:rsid w:val="002971FE"/>
    <w:rsid w:val="002B7A87"/>
    <w:rsid w:val="002C0C01"/>
    <w:rsid w:val="002C3203"/>
    <w:rsid w:val="002D102D"/>
    <w:rsid w:val="002D3F43"/>
    <w:rsid w:val="002D674C"/>
    <w:rsid w:val="002F2F34"/>
    <w:rsid w:val="002F526F"/>
    <w:rsid w:val="0030186B"/>
    <w:rsid w:val="00307ED7"/>
    <w:rsid w:val="00312986"/>
    <w:rsid w:val="00314130"/>
    <w:rsid w:val="00321A15"/>
    <w:rsid w:val="00322140"/>
    <w:rsid w:val="00324765"/>
    <w:rsid w:val="003348F5"/>
    <w:rsid w:val="003354D5"/>
    <w:rsid w:val="003509CA"/>
    <w:rsid w:val="00352DD7"/>
    <w:rsid w:val="003602A8"/>
    <w:rsid w:val="00375AFD"/>
    <w:rsid w:val="00377D44"/>
    <w:rsid w:val="003832B9"/>
    <w:rsid w:val="003915F7"/>
    <w:rsid w:val="003953E4"/>
    <w:rsid w:val="003969EB"/>
    <w:rsid w:val="00397311"/>
    <w:rsid w:val="003A5725"/>
    <w:rsid w:val="003B7049"/>
    <w:rsid w:val="003C6181"/>
    <w:rsid w:val="003C6B0C"/>
    <w:rsid w:val="003C732B"/>
    <w:rsid w:val="003D73E2"/>
    <w:rsid w:val="003E338E"/>
    <w:rsid w:val="003F02BD"/>
    <w:rsid w:val="003F24D0"/>
    <w:rsid w:val="0040438A"/>
    <w:rsid w:val="004153EF"/>
    <w:rsid w:val="004205F3"/>
    <w:rsid w:val="004318BF"/>
    <w:rsid w:val="00436E3F"/>
    <w:rsid w:val="004434EB"/>
    <w:rsid w:val="00443905"/>
    <w:rsid w:val="00470B83"/>
    <w:rsid w:val="004718B1"/>
    <w:rsid w:val="00482780"/>
    <w:rsid w:val="00484ACA"/>
    <w:rsid w:val="00487B47"/>
    <w:rsid w:val="00492E8C"/>
    <w:rsid w:val="004B1635"/>
    <w:rsid w:val="004C3A71"/>
    <w:rsid w:val="004C5E4A"/>
    <w:rsid w:val="004D0FA8"/>
    <w:rsid w:val="004D5658"/>
    <w:rsid w:val="004F0673"/>
    <w:rsid w:val="004F12A3"/>
    <w:rsid w:val="0050139A"/>
    <w:rsid w:val="005133F2"/>
    <w:rsid w:val="00525B8A"/>
    <w:rsid w:val="0052678C"/>
    <w:rsid w:val="00532C67"/>
    <w:rsid w:val="005418D3"/>
    <w:rsid w:val="00546D86"/>
    <w:rsid w:val="0057577F"/>
    <w:rsid w:val="00585678"/>
    <w:rsid w:val="005878D9"/>
    <w:rsid w:val="00590076"/>
    <w:rsid w:val="005A123D"/>
    <w:rsid w:val="005A2F7E"/>
    <w:rsid w:val="005B1206"/>
    <w:rsid w:val="005B2377"/>
    <w:rsid w:val="005C2BCB"/>
    <w:rsid w:val="005C628A"/>
    <w:rsid w:val="005D4A0A"/>
    <w:rsid w:val="005E224D"/>
    <w:rsid w:val="005F0DA2"/>
    <w:rsid w:val="00621C8E"/>
    <w:rsid w:val="0062560D"/>
    <w:rsid w:val="006262A1"/>
    <w:rsid w:val="00626B8B"/>
    <w:rsid w:val="0063139F"/>
    <w:rsid w:val="00640487"/>
    <w:rsid w:val="0064210F"/>
    <w:rsid w:val="00644DB8"/>
    <w:rsid w:val="00652369"/>
    <w:rsid w:val="0065379A"/>
    <w:rsid w:val="0067773B"/>
    <w:rsid w:val="00682B8C"/>
    <w:rsid w:val="00685997"/>
    <w:rsid w:val="00687F6F"/>
    <w:rsid w:val="0069174E"/>
    <w:rsid w:val="00693457"/>
    <w:rsid w:val="006A1D71"/>
    <w:rsid w:val="006A3985"/>
    <w:rsid w:val="006A4F3C"/>
    <w:rsid w:val="006B39EF"/>
    <w:rsid w:val="006C5313"/>
    <w:rsid w:val="006D1B98"/>
    <w:rsid w:val="006D419A"/>
    <w:rsid w:val="006E34D0"/>
    <w:rsid w:val="006E3C16"/>
    <w:rsid w:val="007044C7"/>
    <w:rsid w:val="0070592B"/>
    <w:rsid w:val="00723DBE"/>
    <w:rsid w:val="0072570F"/>
    <w:rsid w:val="0072660F"/>
    <w:rsid w:val="00731F9E"/>
    <w:rsid w:val="00735E7C"/>
    <w:rsid w:val="007471FD"/>
    <w:rsid w:val="007619E9"/>
    <w:rsid w:val="00767920"/>
    <w:rsid w:val="00770C23"/>
    <w:rsid w:val="00777ED9"/>
    <w:rsid w:val="00793424"/>
    <w:rsid w:val="00794654"/>
    <w:rsid w:val="007947B4"/>
    <w:rsid w:val="00795D01"/>
    <w:rsid w:val="00796051"/>
    <w:rsid w:val="007B2C4D"/>
    <w:rsid w:val="007C0573"/>
    <w:rsid w:val="007C22BF"/>
    <w:rsid w:val="007D31F3"/>
    <w:rsid w:val="00812285"/>
    <w:rsid w:val="00812C76"/>
    <w:rsid w:val="00815613"/>
    <w:rsid w:val="00842E44"/>
    <w:rsid w:val="008520FC"/>
    <w:rsid w:val="0085591A"/>
    <w:rsid w:val="00873042"/>
    <w:rsid w:val="00874A4A"/>
    <w:rsid w:val="00885755"/>
    <w:rsid w:val="00890B5E"/>
    <w:rsid w:val="008B009D"/>
    <w:rsid w:val="008B6AD7"/>
    <w:rsid w:val="008C4AE5"/>
    <w:rsid w:val="008C67B1"/>
    <w:rsid w:val="008C724B"/>
    <w:rsid w:val="008D5621"/>
    <w:rsid w:val="0090269B"/>
    <w:rsid w:val="00904B01"/>
    <w:rsid w:val="009125B6"/>
    <w:rsid w:val="00927A19"/>
    <w:rsid w:val="00930403"/>
    <w:rsid w:val="00940D3B"/>
    <w:rsid w:val="00944063"/>
    <w:rsid w:val="00951AFF"/>
    <w:rsid w:val="00952823"/>
    <w:rsid w:val="009573A2"/>
    <w:rsid w:val="00963552"/>
    <w:rsid w:val="009702FE"/>
    <w:rsid w:val="00970C9F"/>
    <w:rsid w:val="00972738"/>
    <w:rsid w:val="00974A21"/>
    <w:rsid w:val="00975370"/>
    <w:rsid w:val="00991AC7"/>
    <w:rsid w:val="0099739D"/>
    <w:rsid w:val="009B1242"/>
    <w:rsid w:val="009B3A37"/>
    <w:rsid w:val="009B784C"/>
    <w:rsid w:val="009C4292"/>
    <w:rsid w:val="009C66BA"/>
    <w:rsid w:val="009D2E14"/>
    <w:rsid w:val="009E2DA2"/>
    <w:rsid w:val="009E2EC2"/>
    <w:rsid w:val="009E4CDA"/>
    <w:rsid w:val="009F6BE1"/>
    <w:rsid w:val="00A04D24"/>
    <w:rsid w:val="00A05703"/>
    <w:rsid w:val="00A12FA4"/>
    <w:rsid w:val="00A14D94"/>
    <w:rsid w:val="00A14F44"/>
    <w:rsid w:val="00A16D7F"/>
    <w:rsid w:val="00A229E1"/>
    <w:rsid w:val="00A30051"/>
    <w:rsid w:val="00A3184D"/>
    <w:rsid w:val="00A443A2"/>
    <w:rsid w:val="00A61AD2"/>
    <w:rsid w:val="00A656CF"/>
    <w:rsid w:val="00A677FE"/>
    <w:rsid w:val="00A71EB1"/>
    <w:rsid w:val="00A727DE"/>
    <w:rsid w:val="00A73641"/>
    <w:rsid w:val="00A809F6"/>
    <w:rsid w:val="00A820D3"/>
    <w:rsid w:val="00A839C9"/>
    <w:rsid w:val="00A90777"/>
    <w:rsid w:val="00A914E9"/>
    <w:rsid w:val="00A95AC7"/>
    <w:rsid w:val="00AA05CF"/>
    <w:rsid w:val="00AA434E"/>
    <w:rsid w:val="00AA62A7"/>
    <w:rsid w:val="00AA77EA"/>
    <w:rsid w:val="00AB5F6E"/>
    <w:rsid w:val="00AD7749"/>
    <w:rsid w:val="00AF2BCA"/>
    <w:rsid w:val="00AF65C3"/>
    <w:rsid w:val="00B038D2"/>
    <w:rsid w:val="00B04120"/>
    <w:rsid w:val="00B1534B"/>
    <w:rsid w:val="00B15ADF"/>
    <w:rsid w:val="00B36904"/>
    <w:rsid w:val="00B40E19"/>
    <w:rsid w:val="00B46CB8"/>
    <w:rsid w:val="00B46FBA"/>
    <w:rsid w:val="00B47044"/>
    <w:rsid w:val="00B535B5"/>
    <w:rsid w:val="00B71DD7"/>
    <w:rsid w:val="00B74C6F"/>
    <w:rsid w:val="00B83211"/>
    <w:rsid w:val="00B87334"/>
    <w:rsid w:val="00B9106F"/>
    <w:rsid w:val="00B96237"/>
    <w:rsid w:val="00BD45A3"/>
    <w:rsid w:val="00BD4B59"/>
    <w:rsid w:val="00BE33E7"/>
    <w:rsid w:val="00BE3F07"/>
    <w:rsid w:val="00BF4B13"/>
    <w:rsid w:val="00C00615"/>
    <w:rsid w:val="00C0143B"/>
    <w:rsid w:val="00C21C89"/>
    <w:rsid w:val="00C24CBD"/>
    <w:rsid w:val="00C328A0"/>
    <w:rsid w:val="00C40243"/>
    <w:rsid w:val="00C579B9"/>
    <w:rsid w:val="00C61DCF"/>
    <w:rsid w:val="00C6284A"/>
    <w:rsid w:val="00C6793E"/>
    <w:rsid w:val="00C72201"/>
    <w:rsid w:val="00C80769"/>
    <w:rsid w:val="00C82B47"/>
    <w:rsid w:val="00CB13D1"/>
    <w:rsid w:val="00CC1335"/>
    <w:rsid w:val="00CC7CF9"/>
    <w:rsid w:val="00CC7DEF"/>
    <w:rsid w:val="00CD49FE"/>
    <w:rsid w:val="00CD7A52"/>
    <w:rsid w:val="00CE2B91"/>
    <w:rsid w:val="00CE30E4"/>
    <w:rsid w:val="00CE4C3B"/>
    <w:rsid w:val="00CE5558"/>
    <w:rsid w:val="00CE6DBF"/>
    <w:rsid w:val="00CF1ACB"/>
    <w:rsid w:val="00CF3EB9"/>
    <w:rsid w:val="00CF5A99"/>
    <w:rsid w:val="00CF688E"/>
    <w:rsid w:val="00D174A8"/>
    <w:rsid w:val="00D22DD3"/>
    <w:rsid w:val="00D24423"/>
    <w:rsid w:val="00D348AA"/>
    <w:rsid w:val="00D41E1D"/>
    <w:rsid w:val="00D45AC0"/>
    <w:rsid w:val="00D46A55"/>
    <w:rsid w:val="00D46E49"/>
    <w:rsid w:val="00D50836"/>
    <w:rsid w:val="00D52219"/>
    <w:rsid w:val="00D61DF2"/>
    <w:rsid w:val="00D7648F"/>
    <w:rsid w:val="00D823E7"/>
    <w:rsid w:val="00D91A3A"/>
    <w:rsid w:val="00D95100"/>
    <w:rsid w:val="00DB52EA"/>
    <w:rsid w:val="00DC7BEA"/>
    <w:rsid w:val="00DF3EB0"/>
    <w:rsid w:val="00E07E6C"/>
    <w:rsid w:val="00E10FFF"/>
    <w:rsid w:val="00E149FA"/>
    <w:rsid w:val="00E22E18"/>
    <w:rsid w:val="00E44CB6"/>
    <w:rsid w:val="00E44CD0"/>
    <w:rsid w:val="00E46EA7"/>
    <w:rsid w:val="00E51864"/>
    <w:rsid w:val="00E54E1F"/>
    <w:rsid w:val="00E76294"/>
    <w:rsid w:val="00E76CE8"/>
    <w:rsid w:val="00E80A10"/>
    <w:rsid w:val="00E9172B"/>
    <w:rsid w:val="00E942EA"/>
    <w:rsid w:val="00E96D34"/>
    <w:rsid w:val="00EA5A51"/>
    <w:rsid w:val="00EB07A6"/>
    <w:rsid w:val="00EB0F7E"/>
    <w:rsid w:val="00EB53EE"/>
    <w:rsid w:val="00EB708A"/>
    <w:rsid w:val="00EB7DB0"/>
    <w:rsid w:val="00EC2392"/>
    <w:rsid w:val="00EC6E7C"/>
    <w:rsid w:val="00EE1D2A"/>
    <w:rsid w:val="00EF2713"/>
    <w:rsid w:val="00EF2A8F"/>
    <w:rsid w:val="00EF4F24"/>
    <w:rsid w:val="00F018C7"/>
    <w:rsid w:val="00F02CE2"/>
    <w:rsid w:val="00F03F8A"/>
    <w:rsid w:val="00F1679B"/>
    <w:rsid w:val="00F16E18"/>
    <w:rsid w:val="00F20620"/>
    <w:rsid w:val="00F222A5"/>
    <w:rsid w:val="00F4313C"/>
    <w:rsid w:val="00F45946"/>
    <w:rsid w:val="00F50A0A"/>
    <w:rsid w:val="00F65EF5"/>
    <w:rsid w:val="00F67F51"/>
    <w:rsid w:val="00F7118A"/>
    <w:rsid w:val="00F715AD"/>
    <w:rsid w:val="00F74F0A"/>
    <w:rsid w:val="00F90412"/>
    <w:rsid w:val="00F956A1"/>
    <w:rsid w:val="00FA4C6F"/>
    <w:rsid w:val="00FA73A6"/>
    <w:rsid w:val="00FB326E"/>
    <w:rsid w:val="00FB5EEC"/>
    <w:rsid w:val="00FC68D8"/>
    <w:rsid w:val="00FD326A"/>
    <w:rsid w:val="00FE3139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71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71FD"/>
  </w:style>
  <w:style w:type="paragraph" w:styleId="a5">
    <w:name w:val="footer"/>
    <w:basedOn w:val="a"/>
    <w:link w:val="a6"/>
    <w:uiPriority w:val="99"/>
    <w:unhideWhenUsed/>
    <w:rsid w:val="007471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71FD"/>
  </w:style>
  <w:style w:type="paragraph" w:customStyle="1" w:styleId="ConsPlusNonformat">
    <w:name w:val="ConsPlusNonformat"/>
    <w:uiPriority w:val="99"/>
    <w:rsid w:val="004C3A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B40E1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улеты1"/>
    <w:basedOn w:val="a"/>
    <w:uiPriority w:val="99"/>
    <w:rsid w:val="00B40E19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8B009D"/>
    <w:rPr>
      <w:color w:val="0563C1" w:themeColor="hyperlink"/>
      <w:u w:val="single"/>
    </w:rPr>
  </w:style>
  <w:style w:type="paragraph" w:customStyle="1" w:styleId="ConsPlusCell">
    <w:name w:val="ConsPlusCell"/>
    <w:rsid w:val="008B0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6A4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FontStyle31">
    <w:name w:val="Font Style31"/>
    <w:uiPriority w:val="99"/>
    <w:rsid w:val="006A4F3C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iPriority w:val="99"/>
    <w:unhideWhenUsed/>
    <w:rsid w:val="005E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7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4.1268190100090703E-2"/>
          <c:w val="1"/>
          <c:h val="0.43375472561342682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Лист1!$A$18:$A$23</c:f>
              <c:strCache>
                <c:ptCount val="6"/>
                <c:pt idx="0">
                  <c:v>нарушения при формировании и исполнении бюджета</c:v>
                </c:pt>
                <c:pt idx="1">
                  <c:v>нарушения в сфере госзакупок</c:v>
                </c:pt>
                <c:pt idx="2">
                  <c:v>нецелевое использование бюджетных средств</c:v>
                </c:pt>
                <c:pt idx="3">
                  <c:v>нарушения бух.учета</c:v>
                </c:pt>
                <c:pt idx="4">
                  <c:v>нарушения в сфере управления гос.собственностью</c:v>
                </c:pt>
                <c:pt idx="5">
                  <c:v>иные нарушения</c:v>
                </c:pt>
              </c:strCache>
            </c:strRef>
          </c:cat>
          <c:val>
            <c:numRef>
              <c:f>Лист1!$B$18:$B$23</c:f>
              <c:numCache>
                <c:formatCode>General</c:formatCode>
                <c:ptCount val="6"/>
                <c:pt idx="0">
                  <c:v>51</c:v>
                </c:pt>
                <c:pt idx="1">
                  <c:v>173</c:v>
                </c:pt>
                <c:pt idx="2">
                  <c:v>1</c:v>
                </c:pt>
                <c:pt idx="3">
                  <c:v>12</c:v>
                </c:pt>
                <c:pt idx="4">
                  <c:v>4</c:v>
                </c:pt>
                <c:pt idx="5">
                  <c:v>28</c:v>
                </c:pt>
              </c:numCache>
            </c:numRef>
          </c:val>
        </c:ser>
        <c:ser>
          <c:idx val="1"/>
          <c:order val="1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Лист1!$A$18:$A$23</c:f>
              <c:strCache>
                <c:ptCount val="6"/>
                <c:pt idx="0">
                  <c:v>нарушения при формировании и исполнении бюджета</c:v>
                </c:pt>
                <c:pt idx="1">
                  <c:v>нарушения в сфере госзакупок</c:v>
                </c:pt>
                <c:pt idx="2">
                  <c:v>нецелевое использование бюджетных средств</c:v>
                </c:pt>
                <c:pt idx="3">
                  <c:v>нарушения бух.учета</c:v>
                </c:pt>
                <c:pt idx="4">
                  <c:v>нарушения в сфере управления гос.собственностью</c:v>
                </c:pt>
                <c:pt idx="5">
                  <c:v>иные нарушения</c:v>
                </c:pt>
              </c:strCache>
            </c:strRef>
          </c:cat>
          <c:val>
            <c:numRef>
              <c:f>Лист1!$C$18:$C$23</c:f>
              <c:numCache>
                <c:formatCode>0.0</c:formatCode>
                <c:ptCount val="6"/>
                <c:pt idx="0">
                  <c:v>18.959107806691449</c:v>
                </c:pt>
                <c:pt idx="1">
                  <c:v>64.312267657992564</c:v>
                </c:pt>
                <c:pt idx="2">
                  <c:v>0.37174721189591081</c:v>
                </c:pt>
                <c:pt idx="3">
                  <c:v>4.4609665427509295</c:v>
                </c:pt>
                <c:pt idx="4">
                  <c:v>1.486988847583643</c:v>
                </c:pt>
                <c:pt idx="5">
                  <c:v>10.4089219330855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legend>
      <c:legendPos val="b"/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9472933070866148E-2"/>
          <c:y val="0.56881761339465609"/>
          <c:w val="0.95901033464566932"/>
          <c:h val="0.337180438652065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316572738052448E-2"/>
          <c:y val="7.524241761446486E-2"/>
          <c:w val="0.82536685452389524"/>
          <c:h val="0.49784193642461366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Лист1!$A$3:$A$6</c:f>
              <c:strCache>
                <c:ptCount val="4"/>
                <c:pt idx="0">
                  <c:v>нарушения при формировании и исполнении бюджета</c:v>
                </c:pt>
                <c:pt idx="1">
                  <c:v>нарушения в сфере госзакупок</c:v>
                </c:pt>
                <c:pt idx="2">
                  <c:v>иные нарушения</c:v>
                </c:pt>
                <c:pt idx="3">
                  <c:v>нецелевое использование бюджетных средств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310.39999999999992</c:v>
                </c:pt>
                <c:pt idx="1">
                  <c:v>117.1</c:v>
                </c:pt>
                <c:pt idx="2">
                  <c:v>1019.4</c:v>
                </c:pt>
                <c:pt idx="3">
                  <c:v>30.9</c:v>
                </c:pt>
              </c:numCache>
            </c:numRef>
          </c:val>
        </c:ser>
        <c:ser>
          <c:idx val="1"/>
          <c:order val="1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Лист1!$A$3:$A$6</c:f>
              <c:strCache>
                <c:ptCount val="4"/>
                <c:pt idx="0">
                  <c:v>нарушения при формировании и исполнении бюджета</c:v>
                </c:pt>
                <c:pt idx="1">
                  <c:v>нарушения в сфере госзакупок</c:v>
                </c:pt>
                <c:pt idx="2">
                  <c:v>иные нарушения</c:v>
                </c:pt>
                <c:pt idx="3">
                  <c:v>нецелевое использование бюджетных средств</c:v>
                </c:pt>
              </c:strCache>
            </c:strRef>
          </c:cat>
          <c:val>
            <c:numRef>
              <c:f>Лист1!$C$3:$C$6</c:f>
              <c:numCache>
                <c:formatCode>0.0</c:formatCode>
                <c:ptCount val="4"/>
                <c:pt idx="0">
                  <c:v>21.004195425632698</c:v>
                </c:pt>
                <c:pt idx="1">
                  <c:v>7.9239409933685199</c:v>
                </c:pt>
                <c:pt idx="2">
                  <c:v>68.980917580186755</c:v>
                </c:pt>
                <c:pt idx="3">
                  <c:v>2.0909460008120182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494929133858264E-2"/>
          <c:y val="0.68536380869058044"/>
          <c:w val="0.96341014173228323"/>
          <c:h val="0.2868584135316419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4C20-F6BF-421C-8519-A2696007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30</Pages>
  <Words>10807</Words>
  <Characters>61601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Тодавчич</dc:creator>
  <cp:keywords/>
  <dc:description/>
  <cp:lastModifiedBy>Иванова</cp:lastModifiedBy>
  <cp:revision>192</cp:revision>
  <cp:lastPrinted>2018-03-26T03:22:00Z</cp:lastPrinted>
  <dcterms:created xsi:type="dcterms:W3CDTF">2018-01-19T22:59:00Z</dcterms:created>
  <dcterms:modified xsi:type="dcterms:W3CDTF">2018-03-27T00:23:00Z</dcterms:modified>
</cp:coreProperties>
</file>