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D4" w:rsidRDefault="000A25D4" w:rsidP="00832EE2">
      <w:pPr>
        <w:jc w:val="center"/>
        <w:rPr>
          <w:b/>
          <w:sz w:val="28"/>
          <w:szCs w:val="28"/>
        </w:rPr>
      </w:pPr>
    </w:p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sz w:val="28"/>
          <w:szCs w:val="28"/>
        </w:rPr>
        <w:t xml:space="preserve">П Л А Н </w:t>
      </w:r>
    </w:p>
    <w:p w:rsidR="00893E6C" w:rsidRDefault="00893E6C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bCs/>
          <w:sz w:val="28"/>
          <w:szCs w:val="28"/>
        </w:rPr>
        <w:t>работы  Счетной</w:t>
      </w:r>
      <w:proofErr w:type="gramEnd"/>
      <w:r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73DF6">
        <w:rPr>
          <w:b/>
          <w:bCs/>
          <w:sz w:val="28"/>
          <w:szCs w:val="28"/>
        </w:rPr>
        <w:t>АО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 w:rsidR="00040E60">
        <w:rPr>
          <w:b/>
          <w:bCs/>
          <w:sz w:val="28"/>
          <w:szCs w:val="28"/>
        </w:rPr>
        <w:t>6</w:t>
      </w:r>
      <w:r w:rsidRPr="00CC5CDE">
        <w:rPr>
          <w:b/>
          <w:bCs/>
          <w:sz w:val="28"/>
          <w:szCs w:val="28"/>
        </w:rPr>
        <w:t xml:space="preserve"> год</w:t>
      </w:r>
    </w:p>
    <w:p w:rsidR="006A01BD" w:rsidRPr="006A01BD" w:rsidRDefault="006A01BD" w:rsidP="00832E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редакции от </w:t>
      </w:r>
      <w:r w:rsidR="00DE73BE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</w:t>
      </w:r>
      <w:r w:rsidR="00DE73B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.2016 г. протокол Коллегии от </w:t>
      </w:r>
      <w:r w:rsidR="00DE73BE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</w:t>
      </w:r>
      <w:r w:rsidR="00DE73B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.2016 г. №</w:t>
      </w:r>
      <w:r w:rsidR="00DA0E85">
        <w:rPr>
          <w:bCs/>
          <w:sz w:val="28"/>
          <w:szCs w:val="28"/>
        </w:rPr>
        <w:t>1</w:t>
      </w:r>
      <w:r w:rsidR="00DE73B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</w:p>
    <w:p w:rsidR="00C80322" w:rsidRDefault="00C80322" w:rsidP="00832EE2">
      <w:pPr>
        <w:jc w:val="center"/>
        <w:rPr>
          <w:bCs/>
          <w:sz w:val="28"/>
          <w:szCs w:val="28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939"/>
        <w:gridCol w:w="3544"/>
        <w:gridCol w:w="1871"/>
        <w:gridCol w:w="2976"/>
      </w:tblGrid>
      <w:tr w:rsidR="00DF2833" w:rsidRPr="00255610" w:rsidTr="006D7056">
        <w:trPr>
          <w:trHeight w:val="609"/>
          <w:tblHeader/>
        </w:trPr>
        <w:tc>
          <w:tcPr>
            <w:tcW w:w="1021" w:type="dxa"/>
            <w:vAlign w:val="center"/>
          </w:tcPr>
          <w:p w:rsidR="00DF2833" w:rsidRPr="00C73DF6" w:rsidRDefault="00DF2833" w:rsidP="00C73DF6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C73DF6">
              <w:rPr>
                <w:b/>
                <w:bCs/>
                <w:color w:val="0000CC"/>
                <w:sz w:val="22"/>
                <w:szCs w:val="22"/>
              </w:rPr>
              <w:t>№</w:t>
            </w:r>
          </w:p>
          <w:p w:rsidR="00DF2833" w:rsidRPr="00C73DF6" w:rsidRDefault="00DF2833" w:rsidP="00C73DF6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C73DF6">
              <w:rPr>
                <w:b/>
                <w:bCs/>
                <w:color w:val="0000CC"/>
                <w:sz w:val="22"/>
                <w:szCs w:val="22"/>
              </w:rPr>
              <w:t>п/п</w:t>
            </w:r>
          </w:p>
        </w:tc>
        <w:tc>
          <w:tcPr>
            <w:tcW w:w="5939" w:type="dxa"/>
            <w:vAlign w:val="center"/>
          </w:tcPr>
          <w:p w:rsidR="00DF2833" w:rsidRPr="00C73DF6" w:rsidRDefault="00DF2833" w:rsidP="00C73DF6">
            <w:pPr>
              <w:pStyle w:val="1"/>
              <w:jc w:val="center"/>
              <w:rPr>
                <w:color w:val="0000CC"/>
                <w:sz w:val="22"/>
                <w:szCs w:val="22"/>
              </w:rPr>
            </w:pPr>
            <w:r w:rsidRPr="00C73DF6">
              <w:rPr>
                <w:color w:val="0000CC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DF2833" w:rsidRPr="00C73DF6" w:rsidRDefault="00DF2833" w:rsidP="00C73DF6">
            <w:pPr>
              <w:pStyle w:val="1"/>
              <w:jc w:val="center"/>
              <w:rPr>
                <w:color w:val="0000CC"/>
                <w:sz w:val="22"/>
                <w:szCs w:val="22"/>
              </w:rPr>
            </w:pPr>
            <w:r w:rsidRPr="00C73DF6">
              <w:rPr>
                <w:color w:val="0000CC"/>
                <w:sz w:val="22"/>
                <w:szCs w:val="22"/>
              </w:rPr>
              <w:t>Объект контрольного мероприятия</w:t>
            </w:r>
          </w:p>
        </w:tc>
        <w:tc>
          <w:tcPr>
            <w:tcW w:w="1871" w:type="dxa"/>
            <w:vAlign w:val="center"/>
          </w:tcPr>
          <w:p w:rsidR="00DF2833" w:rsidRPr="00C73DF6" w:rsidRDefault="00DF2833" w:rsidP="00C73DF6">
            <w:pPr>
              <w:pStyle w:val="1"/>
              <w:jc w:val="center"/>
              <w:rPr>
                <w:color w:val="0000CC"/>
                <w:sz w:val="22"/>
                <w:szCs w:val="22"/>
              </w:rPr>
            </w:pPr>
            <w:r w:rsidRPr="00C73DF6">
              <w:rPr>
                <w:color w:val="0000CC"/>
                <w:sz w:val="22"/>
                <w:szCs w:val="22"/>
              </w:rPr>
              <w:t>Срок</w:t>
            </w:r>
          </w:p>
          <w:p w:rsidR="00DF2833" w:rsidRPr="00C73DF6" w:rsidRDefault="00DF2833" w:rsidP="00C73DF6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C73DF6">
              <w:rPr>
                <w:b/>
                <w:bCs/>
                <w:color w:val="0000CC"/>
                <w:sz w:val="22"/>
                <w:szCs w:val="22"/>
              </w:rPr>
              <w:t>проведения</w:t>
            </w:r>
          </w:p>
        </w:tc>
        <w:tc>
          <w:tcPr>
            <w:tcW w:w="2976" w:type="dxa"/>
            <w:vAlign w:val="center"/>
          </w:tcPr>
          <w:p w:rsidR="00DF2833" w:rsidRPr="00C73DF6" w:rsidRDefault="00F23D6A" w:rsidP="00C73DF6">
            <w:pPr>
              <w:pStyle w:val="1"/>
              <w:jc w:val="center"/>
              <w:rPr>
                <w:bCs w:val="0"/>
                <w:color w:val="0000CC"/>
                <w:sz w:val="22"/>
                <w:szCs w:val="22"/>
              </w:rPr>
            </w:pPr>
            <w:r w:rsidRPr="00C73DF6">
              <w:rPr>
                <w:bCs w:val="0"/>
                <w:color w:val="0000CC"/>
                <w:sz w:val="22"/>
                <w:szCs w:val="22"/>
              </w:rPr>
              <w:t>Примечание</w:t>
            </w:r>
          </w:p>
        </w:tc>
      </w:tr>
      <w:tr w:rsidR="00C73DF6" w:rsidRPr="00255610" w:rsidTr="00C73DF6">
        <w:trPr>
          <w:trHeight w:val="445"/>
        </w:trPr>
        <w:tc>
          <w:tcPr>
            <w:tcW w:w="15351" w:type="dxa"/>
            <w:gridSpan w:val="5"/>
            <w:vAlign w:val="center"/>
          </w:tcPr>
          <w:p w:rsidR="00C73DF6" w:rsidRPr="00255610" w:rsidRDefault="00C73DF6" w:rsidP="00C73DF6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</w:t>
            </w:r>
            <w:r w:rsidRPr="00255610">
              <w:rPr>
                <w:b/>
                <w:bCs/>
              </w:rPr>
              <w:t>. Контрольная работа</w:t>
            </w:r>
          </w:p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1.1.</w:t>
            </w:r>
          </w:p>
        </w:tc>
        <w:tc>
          <w:tcPr>
            <w:tcW w:w="5939" w:type="dxa"/>
          </w:tcPr>
          <w:p w:rsidR="00C73DF6" w:rsidRDefault="00C73DF6" w:rsidP="00C73DF6">
            <w:r>
              <w:t>Проверка законности и результативности использования средств окружного бюджета, выделенных Государственному предприятию Чукотского АО «Международный аэропорт Анадырь (Угольный)» в 2014-2015 годах, а также соблюдение предприятием установленного порядка управления и распоряжения имуществом, находящимся в государственной собственности Чукотского АО. Проверка финансово-хозяйственной деятельности Государственного предприятия Чукотского АО «Международный аэропорт Анадырь (Угольный)» за 2014-2015 годы</w:t>
            </w:r>
          </w:p>
        </w:tc>
        <w:tc>
          <w:tcPr>
            <w:tcW w:w="3544" w:type="dxa"/>
          </w:tcPr>
          <w:p w:rsidR="00C73DF6" w:rsidRDefault="00C73DF6" w:rsidP="00C73DF6">
            <w:r>
              <w:t xml:space="preserve">Государственное предприятие Чукотского АО «Международный аэропорт Анадырь (Угольный)» </w:t>
            </w:r>
          </w:p>
          <w:p w:rsidR="00C73DF6" w:rsidRPr="00687ACA" w:rsidRDefault="00C73DF6" w:rsidP="00C73DF6"/>
        </w:tc>
        <w:tc>
          <w:tcPr>
            <w:tcW w:w="1871" w:type="dxa"/>
          </w:tcPr>
          <w:p w:rsidR="00C73DF6" w:rsidRPr="00A8333A" w:rsidRDefault="00C73DF6" w:rsidP="00C73DF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976" w:type="dxa"/>
          </w:tcPr>
          <w:p w:rsidR="00C73DF6" w:rsidRPr="008816C0" w:rsidRDefault="00C73DF6" w:rsidP="00C73DF6">
            <w:r>
              <w:t>Предложение Губернатора Чукотского АО от 02.12.2015 г. № 03-06/4866</w:t>
            </w:r>
          </w:p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1.</w:t>
            </w:r>
            <w:r>
              <w:t>2</w:t>
            </w:r>
            <w:r w:rsidRPr="00A24E3A">
              <w:t>.</w:t>
            </w:r>
          </w:p>
        </w:tc>
        <w:tc>
          <w:tcPr>
            <w:tcW w:w="5939" w:type="dxa"/>
          </w:tcPr>
          <w:p w:rsidR="00C73DF6" w:rsidRDefault="00C73DF6" w:rsidP="00C73DF6">
            <w:r>
              <w:t>Проверка законности, результативности (эффективности и экономичности) расходования бюджетных средств в 2014-2015 годах на реализацию Государственной программы «Поддержка жилищно-коммунального хозяйства и энергетики Чукотского АО на 2014-2018  годы», утвержденной П</w:t>
            </w:r>
            <w:r>
              <w:rPr>
                <w:color w:val="000000"/>
              </w:rPr>
              <w:t xml:space="preserve">остановлением Правительства Чукотского АО от 21.10.2013 г. № 403, </w:t>
            </w:r>
            <w:r>
              <w:t xml:space="preserve">в части предоставления субсидий на выполнение ремонтных работ на объектах коммунальной инфраструктуры, укрепление и оснащение материально-технической базы, а также осуществление мероприятий энергосбережения и повышения </w:t>
            </w:r>
            <w:r>
              <w:lastRenderedPageBreak/>
              <w:t>энергетической эффективности систем коммунальной инфраструктуры и жилого фонда</w:t>
            </w:r>
          </w:p>
        </w:tc>
        <w:tc>
          <w:tcPr>
            <w:tcW w:w="3544" w:type="dxa"/>
          </w:tcPr>
          <w:p w:rsidR="00C73DF6" w:rsidRDefault="00C73DF6" w:rsidP="00C73DF6">
            <w:r>
              <w:lastRenderedPageBreak/>
              <w:t>Департамент промышленной политики, строительства и жилищно-коммунального хозяйства Чукотского АО,</w:t>
            </w:r>
          </w:p>
          <w:p w:rsidR="00C73DF6" w:rsidRDefault="00C73DF6" w:rsidP="00C73DF6">
            <w:r>
              <w:t>Государственное бюджетное учреждение «Управление капитального строительства Чукотского АО,</w:t>
            </w:r>
          </w:p>
          <w:p w:rsidR="00C73DF6" w:rsidRDefault="00C73DF6" w:rsidP="00C73DF6">
            <w:r>
              <w:t>Органы местного самоуправления,</w:t>
            </w:r>
          </w:p>
          <w:p w:rsidR="00C73DF6" w:rsidRPr="00687ACA" w:rsidRDefault="00C73DF6" w:rsidP="00C73DF6">
            <w:r>
              <w:t xml:space="preserve">Иные юридические лица, получатели данного вида </w:t>
            </w:r>
            <w:r>
              <w:lastRenderedPageBreak/>
              <w:t>субсидий</w:t>
            </w:r>
          </w:p>
        </w:tc>
        <w:tc>
          <w:tcPr>
            <w:tcW w:w="1871" w:type="dxa"/>
          </w:tcPr>
          <w:p w:rsidR="00C73DF6" w:rsidRPr="00FD4975" w:rsidRDefault="00C73DF6" w:rsidP="00C73DF6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 xml:space="preserve"> квартал</w:t>
            </w:r>
          </w:p>
        </w:tc>
        <w:tc>
          <w:tcPr>
            <w:tcW w:w="2976" w:type="dxa"/>
          </w:tcPr>
          <w:p w:rsidR="00C73DF6" w:rsidRDefault="00C73DF6" w:rsidP="00C73D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Совместно с Прокуратурой округа (письмо </w:t>
            </w:r>
          </w:p>
          <w:p w:rsidR="00C73DF6" w:rsidRDefault="00C73DF6" w:rsidP="00C73DF6">
            <w:pPr>
              <w:rPr>
                <w:color w:val="000000"/>
              </w:rPr>
            </w:pPr>
            <w:r>
              <w:rPr>
                <w:color w:val="000000"/>
              </w:rPr>
              <w:t>от 30.10.2015 г. №7/1106/2015)</w:t>
            </w:r>
          </w:p>
          <w:p w:rsidR="00C73DF6" w:rsidRPr="008816C0" w:rsidRDefault="00C73DF6" w:rsidP="00C73DF6">
            <w:pPr>
              <w:rPr>
                <w:color w:val="000000"/>
              </w:rPr>
            </w:pPr>
            <w:r>
              <w:t>(совместно с КСО МО)</w:t>
            </w:r>
          </w:p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lastRenderedPageBreak/>
              <w:t>1.</w:t>
            </w:r>
            <w:r>
              <w:t>3</w:t>
            </w:r>
            <w:r w:rsidRPr="00A24E3A">
              <w:t>.</w:t>
            </w:r>
          </w:p>
        </w:tc>
        <w:tc>
          <w:tcPr>
            <w:tcW w:w="5939" w:type="dxa"/>
          </w:tcPr>
          <w:p w:rsidR="00C73DF6" w:rsidRPr="002B21E7" w:rsidRDefault="00C73DF6" w:rsidP="00C73DF6">
            <w:pPr>
              <w:jc w:val="both"/>
            </w:pPr>
            <w:r>
              <w:t>Оценка эффективности использования бюджетных кредитов, предоставленных за счет средств окружного бюджета, а также законности использования государственных гарантий и поручительств, обеспечение исполнения обязательств другими способами по сделкам, совершаемым юридическими лицами за счет средств окружного бюджета, соблюдение государственными предприятиями установленного порядка управления и распоряжения имуществом, находящимся в государственной собственности Чукотского АО за 2014-2015 годы. Проверка финансово-хозяйственной деятельности Государственного унитарного предприятия Чукотского АО «</w:t>
            </w:r>
            <w:proofErr w:type="spellStart"/>
            <w:r>
              <w:t>Чукотснаб</w:t>
            </w:r>
            <w:proofErr w:type="spellEnd"/>
            <w:r>
              <w:t>» за 2014-2015 годы</w:t>
            </w:r>
          </w:p>
        </w:tc>
        <w:tc>
          <w:tcPr>
            <w:tcW w:w="3544" w:type="dxa"/>
          </w:tcPr>
          <w:p w:rsidR="00C73DF6" w:rsidRDefault="00C73DF6" w:rsidP="00C73DF6">
            <w:r>
              <w:t>Государственное унитарное предприятие Чукотского АО «</w:t>
            </w:r>
            <w:proofErr w:type="spellStart"/>
            <w:r>
              <w:t>Чукотснаб</w:t>
            </w:r>
            <w:proofErr w:type="spellEnd"/>
            <w:r>
              <w:t>»</w:t>
            </w:r>
          </w:p>
        </w:tc>
        <w:tc>
          <w:tcPr>
            <w:tcW w:w="1871" w:type="dxa"/>
          </w:tcPr>
          <w:p w:rsidR="00C73DF6" w:rsidRPr="00A8333A" w:rsidRDefault="00C73DF6" w:rsidP="00C73DF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976" w:type="dxa"/>
          </w:tcPr>
          <w:p w:rsidR="00C73DF6" w:rsidRPr="008816C0" w:rsidRDefault="00C73DF6" w:rsidP="00C73DF6">
            <w:r>
              <w:t>Предложение Губернатора Чукотского АО от 02.12.2015 г. № 03-06/4866</w:t>
            </w:r>
          </w:p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1.</w:t>
            </w:r>
            <w:r>
              <w:rPr>
                <w:lang w:val="en-US"/>
              </w:rPr>
              <w:t>4</w:t>
            </w:r>
            <w:r w:rsidRPr="00A24E3A">
              <w:t>.</w:t>
            </w:r>
          </w:p>
        </w:tc>
        <w:tc>
          <w:tcPr>
            <w:tcW w:w="5939" w:type="dxa"/>
            <w:shd w:val="clear" w:color="auto" w:fill="auto"/>
          </w:tcPr>
          <w:p w:rsidR="00C73DF6" w:rsidRPr="005C13D7" w:rsidRDefault="00C73DF6" w:rsidP="00C73D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законного и эффективного расходования в 2015 году средств окружного бюджета на реализацию подпрограммы «Развитие отрасли животноводства, переработки и реализации продукции животноводства» Государственной программы «Развитие агропромышленного комплекса Чукотского АО на 2014-2020 годы», утвержденной Постановлением Правительства Чукотского АО от 21.10.2013 № 411</w:t>
            </w:r>
          </w:p>
        </w:tc>
        <w:tc>
          <w:tcPr>
            <w:tcW w:w="3544" w:type="dxa"/>
          </w:tcPr>
          <w:p w:rsidR="00C73DF6" w:rsidRDefault="00C73DF6" w:rsidP="00C73D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промышленной и сельскохозяйственной политики Чукотского АО</w:t>
            </w:r>
          </w:p>
        </w:tc>
        <w:tc>
          <w:tcPr>
            <w:tcW w:w="1871" w:type="dxa"/>
          </w:tcPr>
          <w:p w:rsidR="00C73DF6" w:rsidRPr="00A62955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2976" w:type="dxa"/>
          </w:tcPr>
          <w:p w:rsidR="00C73DF6" w:rsidRPr="008816C0" w:rsidRDefault="00C73DF6" w:rsidP="00C73DF6">
            <w:r>
              <w:t>Совместно с Прокуратурой округа (письмо от 24.11.2015 № 20/10-89-10688-2015)</w:t>
            </w:r>
          </w:p>
        </w:tc>
      </w:tr>
      <w:tr w:rsidR="00C73DF6" w:rsidRPr="008816C0" w:rsidTr="006D7056">
        <w:trPr>
          <w:trHeight w:val="2198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1.</w:t>
            </w:r>
            <w:r>
              <w:rPr>
                <w:lang w:val="en-US"/>
              </w:rPr>
              <w:t>5</w:t>
            </w:r>
            <w:r w:rsidRPr="00A24E3A">
              <w:t>.</w:t>
            </w:r>
          </w:p>
        </w:tc>
        <w:tc>
          <w:tcPr>
            <w:tcW w:w="5939" w:type="dxa"/>
            <w:shd w:val="clear" w:color="auto" w:fill="auto"/>
          </w:tcPr>
          <w:p w:rsidR="00C73DF6" w:rsidRPr="008816C0" w:rsidRDefault="00C73DF6" w:rsidP="00C73DF6">
            <w:r>
              <w:t>Проверка целевого и эффективного использования бюджетных средств на переселение граждан Чукотского АО из аварийного и ветхого жилья, выделенных на реализацию Государственной программы «Переселение граждан из аварийного жилищного фонда на территории Чукотского АО в 2013-2017 годах» за 2013-2015 годы и истекший период 2016 года</w:t>
            </w:r>
          </w:p>
        </w:tc>
        <w:tc>
          <w:tcPr>
            <w:tcW w:w="3544" w:type="dxa"/>
          </w:tcPr>
          <w:p w:rsidR="00C73DF6" w:rsidRDefault="00C73DF6" w:rsidP="00C73DF6">
            <w:pPr>
              <w:rPr>
                <w:color w:val="000000"/>
              </w:rPr>
            </w:pPr>
            <w:r>
              <w:rPr>
                <w:color w:val="000000"/>
              </w:rPr>
              <w:t>Департамент промышленной и сельскохозяйственной политики Чукотского АО,</w:t>
            </w:r>
          </w:p>
          <w:p w:rsidR="00C73DF6" w:rsidRPr="008816C0" w:rsidRDefault="00C73DF6" w:rsidP="00C73DF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Анадырского муниципального района</w:t>
            </w:r>
          </w:p>
        </w:tc>
        <w:tc>
          <w:tcPr>
            <w:tcW w:w="1871" w:type="dxa"/>
          </w:tcPr>
          <w:p w:rsidR="00C73DF6" w:rsidRPr="003C072D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2976" w:type="dxa"/>
          </w:tcPr>
          <w:p w:rsidR="00C73DF6" w:rsidRPr="008816C0" w:rsidRDefault="00C73DF6" w:rsidP="00C73DF6">
            <w:r>
              <w:rPr>
                <w:color w:val="000000"/>
              </w:rPr>
              <w:t>Постановление Правительства ЧАО от 18.06.2013 г. № 219</w:t>
            </w:r>
          </w:p>
        </w:tc>
      </w:tr>
      <w:tr w:rsidR="00C73DF6" w:rsidRPr="008816C0" w:rsidTr="006D7056">
        <w:trPr>
          <w:trHeight w:val="1408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5939" w:type="dxa"/>
            <w:shd w:val="clear" w:color="auto" w:fill="auto"/>
          </w:tcPr>
          <w:p w:rsidR="00C73DF6" w:rsidRPr="00687ACA" w:rsidRDefault="00C73DF6" w:rsidP="00C73DF6">
            <w:pPr>
              <w:rPr>
                <w:highlight w:val="yellow"/>
              </w:rPr>
            </w:pPr>
            <w:r w:rsidRPr="00F814D3">
              <w:t xml:space="preserve">Аудит в сфере закупок </w:t>
            </w:r>
            <w:r>
              <w:t>для обеспечения государственных нужд Чукотского АО</w:t>
            </w:r>
          </w:p>
        </w:tc>
        <w:tc>
          <w:tcPr>
            <w:tcW w:w="3544" w:type="dxa"/>
          </w:tcPr>
          <w:p w:rsidR="00C73DF6" w:rsidRPr="00687ACA" w:rsidRDefault="00C73DF6" w:rsidP="00C73DF6">
            <w:r>
              <w:t>Заказчики и исполнители Государственных программ Чукотского АО</w:t>
            </w:r>
          </w:p>
        </w:tc>
        <w:tc>
          <w:tcPr>
            <w:tcW w:w="1871" w:type="dxa"/>
          </w:tcPr>
          <w:p w:rsidR="00C73DF6" w:rsidRPr="00687ACA" w:rsidRDefault="00C73DF6" w:rsidP="00C73DF6">
            <w:pPr>
              <w:jc w:val="center"/>
            </w:pPr>
            <w:r>
              <w:t>В рамках проведения   контрольных мероприятий</w:t>
            </w:r>
          </w:p>
        </w:tc>
        <w:tc>
          <w:tcPr>
            <w:tcW w:w="2976" w:type="dxa"/>
          </w:tcPr>
          <w:p w:rsidR="00C73DF6" w:rsidRPr="008816C0" w:rsidRDefault="00C73DF6" w:rsidP="00C73DF6">
            <w:pPr>
              <w:rPr>
                <w:color w:val="000000"/>
              </w:rPr>
            </w:pPr>
            <w:r>
              <w:rPr>
                <w:color w:val="000000"/>
              </w:rPr>
              <w:t>Ст. 98 Федерального закона № 44-ФЗ</w:t>
            </w:r>
          </w:p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1.</w:t>
            </w:r>
            <w:r>
              <w:t>7</w:t>
            </w:r>
            <w:r w:rsidRPr="00A24E3A">
              <w:t>.</w:t>
            </w:r>
          </w:p>
        </w:tc>
        <w:tc>
          <w:tcPr>
            <w:tcW w:w="5939" w:type="dxa"/>
            <w:shd w:val="clear" w:color="auto" w:fill="auto"/>
          </w:tcPr>
          <w:p w:rsidR="00C73DF6" w:rsidRPr="001608EE" w:rsidRDefault="00C73DF6" w:rsidP="00C73DF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Проверка выполнения требований ст. 136 Бюджетного кодекса РФ при исполнении местного бюджета Администрацией </w:t>
            </w:r>
            <w:proofErr w:type="spellStart"/>
            <w:r>
              <w:rPr>
                <w:bCs/>
              </w:rPr>
              <w:t>Билибинского</w:t>
            </w:r>
            <w:proofErr w:type="spellEnd"/>
            <w:r>
              <w:rPr>
                <w:bCs/>
              </w:rPr>
              <w:t xml:space="preserve"> муниципального района за 2015 год, а также законности и </w:t>
            </w:r>
            <w:proofErr w:type="gramStart"/>
            <w:r>
              <w:rPr>
                <w:bCs/>
              </w:rPr>
              <w:t>результативности  (</w:t>
            </w:r>
            <w:proofErr w:type="gramEnd"/>
            <w:r>
              <w:rPr>
                <w:bCs/>
              </w:rPr>
              <w:t>эффективности и экономичности) использования межбюджетных трансфертов в 2015 году</w:t>
            </w:r>
          </w:p>
        </w:tc>
        <w:tc>
          <w:tcPr>
            <w:tcW w:w="3544" w:type="dxa"/>
          </w:tcPr>
          <w:p w:rsidR="00C73DF6" w:rsidRPr="0067248E" w:rsidRDefault="00C73DF6" w:rsidP="00C73DF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Билибинского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71" w:type="dxa"/>
          </w:tcPr>
          <w:p w:rsidR="00C73DF6" w:rsidRPr="00F17696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2976" w:type="dxa"/>
          </w:tcPr>
          <w:p w:rsidR="00C73DF6" w:rsidRPr="008816C0" w:rsidRDefault="00C73DF6" w:rsidP="00C73DF6"/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>
              <w:t>1.8.</w:t>
            </w:r>
          </w:p>
        </w:tc>
        <w:tc>
          <w:tcPr>
            <w:tcW w:w="5939" w:type="dxa"/>
          </w:tcPr>
          <w:p w:rsidR="00C73DF6" w:rsidRDefault="00C73DF6" w:rsidP="00C73DF6">
            <w:pPr>
              <w:pStyle w:val="ConsPlusNormal"/>
              <w:jc w:val="both"/>
              <w:rPr>
                <w:sz w:val="24"/>
                <w:szCs w:val="24"/>
              </w:rPr>
            </w:pPr>
            <w:r w:rsidRPr="003B19B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окружного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0D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9BC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19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9B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экономической активности населения Чукотского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на 2014 - 2018 годы» за 2015 год</w:t>
            </w:r>
          </w:p>
        </w:tc>
        <w:tc>
          <w:tcPr>
            <w:tcW w:w="3544" w:type="dxa"/>
          </w:tcPr>
          <w:p w:rsidR="00C73DF6" w:rsidRPr="00913179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финансов, экономики и имущественных отношений Чукотского АО</w:t>
            </w:r>
          </w:p>
        </w:tc>
        <w:tc>
          <w:tcPr>
            <w:tcW w:w="1871" w:type="dxa"/>
          </w:tcPr>
          <w:p w:rsidR="00C73DF6" w:rsidRPr="00B733E4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C73DF6" w:rsidRPr="003B19BC" w:rsidRDefault="00C73DF6" w:rsidP="00C73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ЧАО от 21.10.2013 г. № 410 за 2014-2015 годы</w:t>
            </w:r>
          </w:p>
          <w:p w:rsidR="00C73DF6" w:rsidRDefault="00C73DF6" w:rsidP="00C73DF6">
            <w:pPr>
              <w:rPr>
                <w:color w:val="000000"/>
              </w:rPr>
            </w:pPr>
          </w:p>
        </w:tc>
      </w:tr>
      <w:tr w:rsidR="00C73DF6" w:rsidRPr="0081576A" w:rsidTr="006D7056">
        <w:trPr>
          <w:trHeight w:val="1283"/>
        </w:trPr>
        <w:tc>
          <w:tcPr>
            <w:tcW w:w="1021" w:type="dxa"/>
          </w:tcPr>
          <w:p w:rsidR="00C73DF6" w:rsidRPr="0081576A" w:rsidRDefault="00C73DF6" w:rsidP="00C73DF6">
            <w:pPr>
              <w:jc w:val="center"/>
            </w:pPr>
            <w:r>
              <w:rPr>
                <w:lang w:val="en-US"/>
              </w:rPr>
              <w:t>1</w:t>
            </w:r>
            <w:r>
              <w:t>.9.</w:t>
            </w:r>
          </w:p>
        </w:tc>
        <w:tc>
          <w:tcPr>
            <w:tcW w:w="5939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реализации органами государственной власти Чукотского АО полномочий по осуществлению внутреннего финансового контроля </w:t>
            </w:r>
            <w:proofErr w:type="gramStart"/>
            <w:r>
              <w:rPr>
                <w:sz w:val="24"/>
                <w:szCs w:val="24"/>
              </w:rPr>
              <w:t>и  внутреннего</w:t>
            </w:r>
            <w:proofErr w:type="gramEnd"/>
            <w:r>
              <w:rPr>
                <w:sz w:val="24"/>
                <w:szCs w:val="24"/>
              </w:rPr>
              <w:t xml:space="preserve"> финансового аудита в 2015-2016 годах</w:t>
            </w:r>
          </w:p>
        </w:tc>
        <w:tc>
          <w:tcPr>
            <w:tcW w:w="3544" w:type="dxa"/>
          </w:tcPr>
          <w:p w:rsidR="00C73DF6" w:rsidRPr="00913179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органы государственной власти</w:t>
            </w:r>
          </w:p>
        </w:tc>
        <w:tc>
          <w:tcPr>
            <w:tcW w:w="1871" w:type="dxa"/>
          </w:tcPr>
          <w:p w:rsidR="00C73DF6" w:rsidRPr="0081576A" w:rsidRDefault="00C73DF6" w:rsidP="00C73DF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73DF6" w:rsidRPr="0081576A" w:rsidRDefault="00C73DF6" w:rsidP="00C73DF6">
            <w:pPr>
              <w:ind w:left="142"/>
            </w:pPr>
            <w:r>
              <w:t>Постановление Правительства ЧАО от 09.11.2015 г. № 540, от 17.03.2015 г. № 176</w:t>
            </w:r>
          </w:p>
        </w:tc>
      </w:tr>
      <w:tr w:rsidR="00C73DF6" w:rsidRPr="0081576A" w:rsidTr="006D7056">
        <w:trPr>
          <w:trHeight w:val="422"/>
        </w:trPr>
        <w:tc>
          <w:tcPr>
            <w:tcW w:w="1021" w:type="dxa"/>
          </w:tcPr>
          <w:p w:rsidR="00C73DF6" w:rsidRPr="0081576A" w:rsidRDefault="00C73DF6" w:rsidP="00C73DF6">
            <w:pPr>
              <w:jc w:val="center"/>
            </w:pPr>
            <w:r>
              <w:t>1.10.</w:t>
            </w:r>
          </w:p>
        </w:tc>
        <w:tc>
          <w:tcPr>
            <w:tcW w:w="5939" w:type="dxa"/>
            <w:vAlign w:val="center"/>
          </w:tcPr>
          <w:p w:rsidR="00C73DF6" w:rsidRPr="0081576A" w:rsidRDefault="00C73DF6" w:rsidP="00C73DF6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законного и эффективного расходования бюджетных средств, направленных в 2015 году и в истекшем периоде 2016 года на реализацию подпрограммы «Обеспечение жилыми помещениями детей-сирот и детей, оставшихся без попечения родителей» Государственной программы «Социальная поддержка населения Чукотского АО на 2014-2018 годы»</w:t>
            </w:r>
          </w:p>
        </w:tc>
        <w:tc>
          <w:tcPr>
            <w:tcW w:w="3544" w:type="dxa"/>
          </w:tcPr>
          <w:p w:rsidR="00C73DF6" w:rsidRPr="0081576A" w:rsidRDefault="00C73DF6" w:rsidP="00C73DF6">
            <w:r>
              <w:t>Департамент социальной политики Чукотского АО</w:t>
            </w:r>
          </w:p>
        </w:tc>
        <w:tc>
          <w:tcPr>
            <w:tcW w:w="1871" w:type="dxa"/>
          </w:tcPr>
          <w:p w:rsidR="00C73DF6" w:rsidRPr="0081576A" w:rsidRDefault="00C73DF6" w:rsidP="00C73DF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76" w:type="dxa"/>
          </w:tcPr>
          <w:p w:rsidR="00C73DF6" w:rsidRPr="0081576A" w:rsidRDefault="00C73DF6" w:rsidP="00C73DF6">
            <w:pPr>
              <w:autoSpaceDE w:val="0"/>
              <w:autoSpaceDN w:val="0"/>
              <w:adjustRightInd w:val="0"/>
            </w:pPr>
            <w:r w:rsidRPr="0081576A">
              <w:rPr>
                <w:szCs w:val="20"/>
              </w:rPr>
              <w:t>Постановление Правительства Ч</w:t>
            </w:r>
            <w:r>
              <w:rPr>
                <w:szCs w:val="20"/>
              </w:rPr>
              <w:t>АО от 21.10.2013г. №</w:t>
            </w:r>
            <w:r w:rsidRPr="0081576A">
              <w:rPr>
                <w:szCs w:val="20"/>
              </w:rPr>
              <w:t xml:space="preserve"> 404 </w:t>
            </w:r>
          </w:p>
        </w:tc>
      </w:tr>
      <w:tr w:rsidR="00C73DF6" w:rsidRPr="00255610" w:rsidTr="000A25D4">
        <w:trPr>
          <w:trHeight w:val="1020"/>
        </w:trPr>
        <w:tc>
          <w:tcPr>
            <w:tcW w:w="1021" w:type="dxa"/>
          </w:tcPr>
          <w:p w:rsidR="00C73DF6" w:rsidRPr="0081576A" w:rsidRDefault="00C73DF6" w:rsidP="00C73DF6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5939" w:type="dxa"/>
          </w:tcPr>
          <w:p w:rsidR="00C73DF6" w:rsidRPr="0081576A" w:rsidRDefault="000A25D4" w:rsidP="000A25D4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законного и эффективного расходования средств окружного бюджета</w:t>
            </w:r>
            <w:r w:rsidR="008C693B">
              <w:rPr>
                <w:sz w:val="24"/>
                <w:szCs w:val="24"/>
              </w:rPr>
              <w:t>, выделенных</w:t>
            </w:r>
            <w:r>
              <w:rPr>
                <w:sz w:val="24"/>
                <w:szCs w:val="24"/>
              </w:rPr>
              <w:t xml:space="preserve"> на проведение ремонтно-восстановительных и иных работ на гидротехническом сооружении (плотина с устройствами) на ручье </w:t>
            </w:r>
            <w:proofErr w:type="spellStart"/>
            <w:r>
              <w:rPr>
                <w:sz w:val="24"/>
                <w:szCs w:val="24"/>
              </w:rPr>
              <w:t>Певек</w:t>
            </w:r>
            <w:proofErr w:type="spellEnd"/>
            <w:r>
              <w:rPr>
                <w:sz w:val="24"/>
                <w:szCs w:val="24"/>
              </w:rPr>
              <w:t xml:space="preserve"> за 2012-2015 годы и истекший период 2016 года</w:t>
            </w:r>
          </w:p>
        </w:tc>
        <w:tc>
          <w:tcPr>
            <w:tcW w:w="3544" w:type="dxa"/>
          </w:tcPr>
          <w:p w:rsidR="00C73DF6" w:rsidRPr="00B068A2" w:rsidRDefault="00C73DF6" w:rsidP="00C73DF6">
            <w:r>
              <w:t>Департамент промышленной и сельскохозяйственной политики Чукотского АО</w:t>
            </w:r>
            <w:r w:rsidR="00B068A2">
              <w:t xml:space="preserve">, </w:t>
            </w:r>
            <w:bookmarkStart w:id="0" w:name="_GoBack"/>
            <w:bookmarkEnd w:id="0"/>
            <w:proofErr w:type="gramStart"/>
            <w:r w:rsidR="00B068A2">
              <w:t xml:space="preserve">Администрация </w:t>
            </w:r>
            <w:r w:rsidR="000A25D4">
              <w:t xml:space="preserve"> городского</w:t>
            </w:r>
            <w:proofErr w:type="gramEnd"/>
            <w:r w:rsidR="000A25D4">
              <w:t xml:space="preserve"> округа </w:t>
            </w:r>
            <w:proofErr w:type="spellStart"/>
            <w:r w:rsidR="00B068A2">
              <w:t>Певек</w:t>
            </w:r>
            <w:proofErr w:type="spellEnd"/>
          </w:p>
          <w:p w:rsidR="00C73DF6" w:rsidRPr="0081576A" w:rsidRDefault="00C73DF6" w:rsidP="00C73DF6"/>
        </w:tc>
        <w:tc>
          <w:tcPr>
            <w:tcW w:w="1871" w:type="dxa"/>
          </w:tcPr>
          <w:p w:rsidR="00C73DF6" w:rsidRPr="0081576A" w:rsidRDefault="00DE73BE" w:rsidP="00DE73BE">
            <w:pPr>
              <w:jc w:val="center"/>
            </w:pPr>
            <w:r>
              <w:rPr>
                <w:lang w:val="en-US"/>
              </w:rPr>
              <w:t>III-</w:t>
            </w:r>
            <w:r w:rsidR="00C73DF6">
              <w:rPr>
                <w:lang w:val="en-US"/>
              </w:rPr>
              <w:t>IV</w:t>
            </w:r>
            <w:r w:rsidR="00C73DF6">
              <w:t xml:space="preserve"> квартал</w:t>
            </w:r>
          </w:p>
        </w:tc>
        <w:tc>
          <w:tcPr>
            <w:tcW w:w="2976" w:type="dxa"/>
          </w:tcPr>
          <w:p w:rsidR="00C73DF6" w:rsidRPr="00062171" w:rsidRDefault="00DE73BE" w:rsidP="00C73DF6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Поручение Губернатора Чукотского АО</w:t>
            </w:r>
            <w:r w:rsidR="008C693B">
              <w:rPr>
                <w:szCs w:val="20"/>
              </w:rPr>
              <w:t xml:space="preserve"> </w:t>
            </w:r>
            <w:r w:rsidR="00B068A2">
              <w:rPr>
                <w:szCs w:val="20"/>
              </w:rPr>
              <w:t xml:space="preserve">от </w:t>
            </w:r>
          </w:p>
          <w:p w:rsidR="00C73DF6" w:rsidRPr="0081576A" w:rsidRDefault="000A25D4" w:rsidP="000A25D4">
            <w:r>
              <w:t>06.09.2016г. №03-26/4069</w:t>
            </w:r>
          </w:p>
        </w:tc>
      </w:tr>
      <w:tr w:rsidR="00C73DF6" w:rsidRPr="00255610" w:rsidTr="006D7056">
        <w:trPr>
          <w:trHeight w:val="422"/>
        </w:trPr>
        <w:tc>
          <w:tcPr>
            <w:tcW w:w="1021" w:type="dxa"/>
          </w:tcPr>
          <w:p w:rsidR="00C73DF6" w:rsidRPr="0081576A" w:rsidRDefault="00C73DF6" w:rsidP="00C73DF6">
            <w:pPr>
              <w:jc w:val="center"/>
            </w:pPr>
            <w:r>
              <w:t>1.12.</w:t>
            </w:r>
          </w:p>
        </w:tc>
        <w:tc>
          <w:tcPr>
            <w:tcW w:w="5939" w:type="dxa"/>
            <w:vAlign w:val="center"/>
          </w:tcPr>
          <w:p w:rsidR="00C73DF6" w:rsidRPr="0081576A" w:rsidRDefault="00C73DF6" w:rsidP="00C73DF6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экономической эффективности преференций, предоставленных из окружного бюджета Государственному предприятию Чукотского АО «Издательство «Крайний Север» за 2014-2015 годы</w:t>
            </w:r>
          </w:p>
        </w:tc>
        <w:tc>
          <w:tcPr>
            <w:tcW w:w="3544" w:type="dxa"/>
          </w:tcPr>
          <w:p w:rsidR="00C73DF6" w:rsidRPr="0081576A" w:rsidRDefault="00C73DF6" w:rsidP="00C73DF6">
            <w:r>
              <w:t>Государственное предприятие Чукотского АО «Издательство «Крайний Север»</w:t>
            </w:r>
          </w:p>
        </w:tc>
        <w:tc>
          <w:tcPr>
            <w:tcW w:w="1871" w:type="dxa"/>
          </w:tcPr>
          <w:p w:rsidR="00C73DF6" w:rsidRPr="0081576A" w:rsidRDefault="00C73DF6" w:rsidP="00C73DF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76" w:type="dxa"/>
          </w:tcPr>
          <w:p w:rsidR="00C73DF6" w:rsidRPr="0081576A" w:rsidRDefault="00C73DF6" w:rsidP="00C73DF6">
            <w:pPr>
              <w:ind w:left="142"/>
            </w:pPr>
          </w:p>
        </w:tc>
      </w:tr>
      <w:tr w:rsidR="00C73DF6" w:rsidRPr="00BD520D" w:rsidTr="006D7056">
        <w:trPr>
          <w:trHeight w:val="422"/>
        </w:trPr>
        <w:tc>
          <w:tcPr>
            <w:tcW w:w="1021" w:type="dxa"/>
          </w:tcPr>
          <w:p w:rsidR="00C73DF6" w:rsidRPr="00BD520D" w:rsidRDefault="00C73DF6" w:rsidP="00C73DF6">
            <w:pPr>
              <w:jc w:val="center"/>
            </w:pPr>
            <w:r>
              <w:t>1.13.</w:t>
            </w:r>
          </w:p>
        </w:tc>
        <w:tc>
          <w:tcPr>
            <w:tcW w:w="5939" w:type="dxa"/>
          </w:tcPr>
          <w:p w:rsidR="00C73DF6" w:rsidRPr="005C13D7" w:rsidRDefault="00C73DF6" w:rsidP="00C73D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Аудит эффективности расходования государственных финансовых ресурсов на здравоохранение в Чукотском автономном округе за период 2013-2015 годы</w:t>
            </w:r>
          </w:p>
        </w:tc>
        <w:tc>
          <w:tcPr>
            <w:tcW w:w="3544" w:type="dxa"/>
          </w:tcPr>
          <w:p w:rsidR="00C73DF6" w:rsidRDefault="00C73DF6" w:rsidP="00C73D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Департамент социальной политики Чукотского АО</w:t>
            </w:r>
          </w:p>
          <w:p w:rsidR="00C73DF6" w:rsidRDefault="00C73DF6" w:rsidP="00C73DF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r w:rsidR="00B74B91">
              <w:rPr>
                <w:color w:val="000000"/>
              </w:rPr>
              <w:t>Б</w:t>
            </w:r>
            <w:r>
              <w:rPr>
                <w:color w:val="000000"/>
              </w:rPr>
              <w:t>УЗ  «</w:t>
            </w:r>
            <w:proofErr w:type="gramEnd"/>
            <w:r w:rsidR="00B74B91">
              <w:rPr>
                <w:color w:val="000000"/>
              </w:rPr>
              <w:t>Чукотская о</w:t>
            </w:r>
            <w:r>
              <w:rPr>
                <w:color w:val="000000"/>
              </w:rPr>
              <w:t>кружная больница»</w:t>
            </w:r>
          </w:p>
          <w:p w:rsidR="00C73DF6" w:rsidRDefault="00C73DF6" w:rsidP="00C73D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ГБУЗ «Межрайонный медицинский </w:t>
            </w:r>
            <w:proofErr w:type="gramStart"/>
            <w:r>
              <w:rPr>
                <w:color w:val="000000"/>
              </w:rPr>
              <w:t>центр</w:t>
            </w:r>
            <w:r w:rsidR="0007608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Билибино</w:t>
            </w:r>
            <w:proofErr w:type="spellEnd"/>
            <w:r>
              <w:rPr>
                <w:color w:val="000000"/>
              </w:rPr>
              <w:t>,</w:t>
            </w:r>
          </w:p>
          <w:p w:rsidR="00C73DF6" w:rsidRPr="005C13D7" w:rsidRDefault="00C73DF6" w:rsidP="00C73D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ГБУЗ «</w:t>
            </w:r>
            <w:proofErr w:type="spellStart"/>
            <w:r>
              <w:rPr>
                <w:color w:val="000000"/>
              </w:rPr>
              <w:t>Чаунская</w:t>
            </w:r>
            <w:proofErr w:type="spellEnd"/>
            <w:r>
              <w:rPr>
                <w:color w:val="000000"/>
              </w:rPr>
              <w:t xml:space="preserve"> районная больница»</w:t>
            </w:r>
          </w:p>
        </w:tc>
        <w:tc>
          <w:tcPr>
            <w:tcW w:w="1871" w:type="dxa"/>
          </w:tcPr>
          <w:p w:rsidR="00C73DF6" w:rsidRPr="005C13D7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февраль-декабрь</w:t>
            </w:r>
          </w:p>
        </w:tc>
        <w:tc>
          <w:tcPr>
            <w:tcW w:w="2976" w:type="dxa"/>
          </w:tcPr>
          <w:p w:rsidR="00C73DF6" w:rsidRPr="008816C0" w:rsidRDefault="00C73DF6" w:rsidP="00C73DF6">
            <w:r>
              <w:t>Предложение Думы Чукотского АО</w:t>
            </w:r>
          </w:p>
        </w:tc>
      </w:tr>
      <w:tr w:rsidR="00A41E40" w:rsidRPr="00BD520D" w:rsidTr="006D7056">
        <w:trPr>
          <w:trHeight w:val="422"/>
        </w:trPr>
        <w:tc>
          <w:tcPr>
            <w:tcW w:w="1021" w:type="dxa"/>
          </w:tcPr>
          <w:p w:rsidR="00A41E40" w:rsidRDefault="00A41E40" w:rsidP="00C73DF6">
            <w:pPr>
              <w:jc w:val="center"/>
            </w:pPr>
            <w:r>
              <w:t>1.14</w:t>
            </w:r>
          </w:p>
        </w:tc>
        <w:tc>
          <w:tcPr>
            <w:tcW w:w="5939" w:type="dxa"/>
          </w:tcPr>
          <w:p w:rsidR="00A41E40" w:rsidRDefault="00A41E40" w:rsidP="00A41E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Проверка правильности формирования и использования фонда оплаты труда Государственным казенным учреждением Чукотского автономного округа «Межрайонный центр занятости населения» за 2013-2015 годы</w:t>
            </w:r>
          </w:p>
        </w:tc>
        <w:tc>
          <w:tcPr>
            <w:tcW w:w="3544" w:type="dxa"/>
          </w:tcPr>
          <w:p w:rsidR="00A41E40" w:rsidRDefault="00A41E40" w:rsidP="00C73D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ГКУ Чукотского автономного округа «Межрайонный центр занятости населения»</w:t>
            </w:r>
          </w:p>
        </w:tc>
        <w:tc>
          <w:tcPr>
            <w:tcW w:w="1871" w:type="dxa"/>
          </w:tcPr>
          <w:p w:rsidR="00A41E40" w:rsidRDefault="00A41E40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76" w:type="dxa"/>
          </w:tcPr>
          <w:p w:rsidR="00A41E40" w:rsidRDefault="00A41E40" w:rsidP="00C73DF6"/>
        </w:tc>
      </w:tr>
      <w:tr w:rsidR="00C73DF6" w:rsidRPr="00255610" w:rsidTr="00C73DF6">
        <w:trPr>
          <w:trHeight w:val="422"/>
        </w:trPr>
        <w:tc>
          <w:tcPr>
            <w:tcW w:w="15351" w:type="dxa"/>
            <w:gridSpan w:val="5"/>
            <w:vAlign w:val="center"/>
          </w:tcPr>
          <w:p w:rsidR="00C73DF6" w:rsidRPr="00255610" w:rsidRDefault="00C73DF6" w:rsidP="00C73DF6">
            <w:pPr>
              <w:ind w:left="142"/>
              <w:jc w:val="center"/>
              <w:rPr>
                <w:b/>
              </w:rPr>
            </w:pPr>
            <w:r w:rsidRPr="00255610">
              <w:rPr>
                <w:b/>
                <w:lang w:val="en-US"/>
              </w:rPr>
              <w:t>II</w:t>
            </w:r>
            <w:r w:rsidRPr="00255610">
              <w:rPr>
                <w:b/>
              </w:rPr>
              <w:t>. Экспертно-аналитическая работа</w:t>
            </w: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  <w:rPr>
                <w:b/>
              </w:rPr>
            </w:pPr>
            <w:r w:rsidRPr="00A24E3A">
              <w:t>2.1.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pStyle w:val="10"/>
              <w:shd w:val="clear" w:color="auto" w:fill="auto"/>
              <w:spacing w:line="240" w:lineRule="auto"/>
              <w:ind w:right="132" w:firstLine="18"/>
              <w:rPr>
                <w:sz w:val="24"/>
                <w:szCs w:val="24"/>
              </w:rPr>
            </w:pPr>
            <w:r w:rsidRPr="00CB3AE1">
              <w:rPr>
                <w:sz w:val="24"/>
                <w:szCs w:val="24"/>
              </w:rPr>
              <w:t>Анализ социально-экономической ситуации в Чукотском автономном округе</w:t>
            </w:r>
          </w:p>
        </w:tc>
        <w:tc>
          <w:tcPr>
            <w:tcW w:w="3544" w:type="dxa"/>
          </w:tcPr>
          <w:p w:rsidR="00C73DF6" w:rsidRPr="00CB3AE1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3AE1">
              <w:rPr>
                <w:sz w:val="24"/>
                <w:szCs w:val="24"/>
              </w:rPr>
              <w:t xml:space="preserve">Статистические данные </w:t>
            </w:r>
          </w:p>
          <w:p w:rsidR="00C73DF6" w:rsidRPr="00CB3AE1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B3AE1">
              <w:rPr>
                <w:sz w:val="24"/>
                <w:szCs w:val="24"/>
              </w:rPr>
              <w:t xml:space="preserve">и информация от органов исполнительной власти Чукотского </w:t>
            </w:r>
            <w:r>
              <w:rPr>
                <w:sz w:val="24"/>
                <w:szCs w:val="24"/>
              </w:rPr>
              <w:t>АО</w:t>
            </w:r>
          </w:p>
        </w:tc>
        <w:tc>
          <w:tcPr>
            <w:tcW w:w="1871" w:type="dxa"/>
            <w:vAlign w:val="center"/>
          </w:tcPr>
          <w:p w:rsidR="00C73DF6" w:rsidRPr="00CB3AE1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B3AE1">
              <w:rPr>
                <w:sz w:val="24"/>
                <w:szCs w:val="24"/>
              </w:rPr>
              <w:t>жемесячно</w:t>
            </w:r>
          </w:p>
          <w:p w:rsidR="00C73DF6" w:rsidRPr="00CB3AE1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3AE1">
              <w:rPr>
                <w:sz w:val="24"/>
                <w:szCs w:val="24"/>
              </w:rPr>
              <w:t>до 28 числа месяца</w:t>
            </w:r>
            <w:r>
              <w:rPr>
                <w:sz w:val="24"/>
                <w:szCs w:val="24"/>
              </w:rPr>
              <w:t>,</w:t>
            </w:r>
            <w:r w:rsidRPr="00CB3AE1">
              <w:rPr>
                <w:sz w:val="24"/>
                <w:szCs w:val="24"/>
              </w:rPr>
              <w:t xml:space="preserve"> следующего</w:t>
            </w:r>
          </w:p>
          <w:p w:rsidR="00C73DF6" w:rsidRPr="00CB3AE1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3AE1">
              <w:rPr>
                <w:sz w:val="24"/>
                <w:szCs w:val="24"/>
              </w:rPr>
              <w:t>за отчетным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2.2.</w:t>
            </w:r>
          </w:p>
        </w:tc>
        <w:tc>
          <w:tcPr>
            <w:tcW w:w="5939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317" w:lineRule="exact"/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планирования закупок товаров, работ и услуг для государственных нужд Чукотского АО на 2016 год</w:t>
            </w:r>
          </w:p>
        </w:tc>
        <w:tc>
          <w:tcPr>
            <w:tcW w:w="3544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органы исполнительной власти,</w:t>
            </w:r>
          </w:p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«Управление капитального строительства Чукотского АО»,</w:t>
            </w:r>
          </w:p>
          <w:p w:rsidR="00C73DF6" w:rsidRPr="00913179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«Управление автомобильных дорог Чукотского АО» </w:t>
            </w:r>
          </w:p>
        </w:tc>
        <w:tc>
          <w:tcPr>
            <w:tcW w:w="1871" w:type="dxa"/>
          </w:tcPr>
          <w:p w:rsidR="00C73DF6" w:rsidRPr="002D6B07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6" w:type="dxa"/>
          </w:tcPr>
          <w:p w:rsidR="00C73DF6" w:rsidRPr="00347BBD" w:rsidRDefault="00C73DF6" w:rsidP="00C73DF6"/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2.3.</w:t>
            </w:r>
          </w:p>
        </w:tc>
        <w:tc>
          <w:tcPr>
            <w:tcW w:w="5939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ind w:firstLine="1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3DF6" w:rsidRPr="00913179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C73DF6" w:rsidRPr="00B733E4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73DF6" w:rsidRPr="00347BBD" w:rsidRDefault="00C73DF6" w:rsidP="00C73DF6">
            <w:r>
              <w:t>Перенесено в раздел контрольной работы</w:t>
            </w: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2.4.</w:t>
            </w:r>
          </w:p>
        </w:tc>
        <w:tc>
          <w:tcPr>
            <w:tcW w:w="5939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ind w:firstLine="1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3DF6" w:rsidRPr="00913179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73DF6" w:rsidRPr="00347BBD" w:rsidRDefault="00C73DF6" w:rsidP="00C73DF6">
            <w:r>
              <w:t>Перенесено в раздел контрольной работы</w:t>
            </w: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2.5.</w:t>
            </w:r>
          </w:p>
        </w:tc>
        <w:tc>
          <w:tcPr>
            <w:tcW w:w="5939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ind w:right="132" w:firstLine="18"/>
              <w:rPr>
                <w:sz w:val="24"/>
                <w:szCs w:val="24"/>
              </w:rPr>
            </w:pPr>
            <w:r w:rsidRPr="00386E5E">
              <w:rPr>
                <w:sz w:val="24"/>
                <w:szCs w:val="24"/>
              </w:rPr>
              <w:t xml:space="preserve">Финансово-экономическая экспертиза проектов законов, нормативных правовых актов органов государственной власти Чукотского </w:t>
            </w:r>
            <w:r>
              <w:rPr>
                <w:sz w:val="24"/>
                <w:szCs w:val="24"/>
              </w:rPr>
              <w:t>АО</w:t>
            </w:r>
            <w:r w:rsidRPr="00386E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предусматривающих расходы</w:t>
            </w:r>
            <w:r w:rsidRPr="00386E5E">
              <w:rPr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3544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6E5E">
              <w:rPr>
                <w:sz w:val="24"/>
                <w:szCs w:val="24"/>
              </w:rPr>
              <w:t xml:space="preserve">Проекты нормативных правовых актов Чукотского </w:t>
            </w:r>
            <w:r>
              <w:rPr>
                <w:sz w:val="24"/>
                <w:szCs w:val="24"/>
              </w:rPr>
              <w:t>АО</w:t>
            </w:r>
          </w:p>
        </w:tc>
        <w:tc>
          <w:tcPr>
            <w:tcW w:w="1871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6E5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2.6.</w:t>
            </w:r>
          </w:p>
        </w:tc>
        <w:tc>
          <w:tcPr>
            <w:tcW w:w="5939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ind w:right="132" w:firstLine="18"/>
              <w:rPr>
                <w:sz w:val="24"/>
                <w:szCs w:val="24"/>
              </w:rPr>
            </w:pPr>
            <w:r w:rsidRPr="00386E5E">
              <w:rPr>
                <w:sz w:val="24"/>
                <w:szCs w:val="24"/>
              </w:rPr>
              <w:t>Финансово-экономическая экспертиза государственных программ</w:t>
            </w:r>
            <w:r>
              <w:rPr>
                <w:sz w:val="24"/>
                <w:szCs w:val="24"/>
              </w:rPr>
              <w:t xml:space="preserve"> и внесения изменений в них</w:t>
            </w:r>
          </w:p>
        </w:tc>
        <w:tc>
          <w:tcPr>
            <w:tcW w:w="3544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постановлений</w:t>
            </w:r>
            <w:r w:rsidRPr="00386E5E">
              <w:rPr>
                <w:sz w:val="24"/>
                <w:szCs w:val="24"/>
              </w:rPr>
              <w:t xml:space="preserve"> Правительства Чукотского </w:t>
            </w:r>
            <w:r>
              <w:rPr>
                <w:sz w:val="24"/>
                <w:szCs w:val="24"/>
              </w:rPr>
              <w:t>АО,</w:t>
            </w:r>
          </w:p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6E5E">
              <w:rPr>
                <w:sz w:val="24"/>
                <w:szCs w:val="24"/>
              </w:rPr>
              <w:t xml:space="preserve">ояснительные записки к </w:t>
            </w:r>
            <w:r>
              <w:rPr>
                <w:sz w:val="24"/>
                <w:szCs w:val="24"/>
              </w:rPr>
              <w:t>г</w:t>
            </w:r>
            <w:r w:rsidRPr="00386E5E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ударственным </w:t>
            </w:r>
            <w:r w:rsidRPr="00386E5E">
              <w:rPr>
                <w:sz w:val="24"/>
                <w:szCs w:val="24"/>
              </w:rPr>
              <w:t>программам и финансово-экономи</w:t>
            </w:r>
            <w:r>
              <w:rPr>
                <w:sz w:val="24"/>
                <w:szCs w:val="24"/>
              </w:rPr>
              <w:t xml:space="preserve">ческое обоснование мероприятий государственных </w:t>
            </w:r>
            <w:r w:rsidRPr="00386E5E">
              <w:rPr>
                <w:sz w:val="24"/>
                <w:szCs w:val="24"/>
              </w:rPr>
              <w:t>программ</w:t>
            </w:r>
          </w:p>
        </w:tc>
        <w:tc>
          <w:tcPr>
            <w:tcW w:w="1871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6E5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2.7.</w:t>
            </w:r>
          </w:p>
        </w:tc>
        <w:tc>
          <w:tcPr>
            <w:tcW w:w="5939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ind w:right="132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заключения на отчет об исполнении окружного бюджета за 2015 год:</w:t>
            </w:r>
          </w:p>
        </w:tc>
        <w:tc>
          <w:tcPr>
            <w:tcW w:w="3544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2.7.1.</w:t>
            </w:r>
          </w:p>
        </w:tc>
        <w:tc>
          <w:tcPr>
            <w:tcW w:w="5939" w:type="dxa"/>
          </w:tcPr>
          <w:p w:rsidR="00C73DF6" w:rsidRPr="008816C0" w:rsidRDefault="00C73DF6" w:rsidP="00C73DF6">
            <w:r w:rsidRPr="008816C0">
              <w:t>Внешняя проверка годовой бюджетной отчетности главных администраторов бюджетных средств за 201</w:t>
            </w:r>
            <w:r>
              <w:t>5</w:t>
            </w:r>
            <w:r w:rsidRPr="008816C0">
              <w:t xml:space="preserve"> год</w:t>
            </w:r>
          </w:p>
        </w:tc>
        <w:tc>
          <w:tcPr>
            <w:tcW w:w="3544" w:type="dxa"/>
          </w:tcPr>
          <w:p w:rsidR="00C73DF6" w:rsidRPr="008816C0" w:rsidRDefault="00C73DF6" w:rsidP="00C73DF6">
            <w:r w:rsidRPr="008816C0">
              <w:t>Главные администраторы средств окружного бюджета</w:t>
            </w:r>
          </w:p>
        </w:tc>
        <w:tc>
          <w:tcPr>
            <w:tcW w:w="1871" w:type="dxa"/>
          </w:tcPr>
          <w:p w:rsidR="00C73DF6" w:rsidRPr="008816C0" w:rsidRDefault="00C73DF6" w:rsidP="00C73DF6">
            <w:pPr>
              <w:jc w:val="center"/>
            </w:pPr>
            <w:r>
              <w:t>м</w:t>
            </w:r>
            <w:r w:rsidRPr="008816C0">
              <w:t>арт-апрель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2.7.2.</w:t>
            </w:r>
          </w:p>
        </w:tc>
        <w:tc>
          <w:tcPr>
            <w:tcW w:w="5939" w:type="dxa"/>
          </w:tcPr>
          <w:p w:rsidR="00C73DF6" w:rsidRPr="008816C0" w:rsidRDefault="00C73DF6" w:rsidP="00C73DF6">
            <w:r w:rsidRPr="008816C0">
              <w:t xml:space="preserve">Проверка отчета Правительства Чукотского </w:t>
            </w:r>
            <w:r>
              <w:t>АО</w:t>
            </w:r>
            <w:r w:rsidRPr="008816C0">
              <w:t xml:space="preserve"> об исполнении окружного бюджета за 201</w:t>
            </w:r>
            <w:r>
              <w:t>5</w:t>
            </w:r>
            <w:r w:rsidRPr="008816C0">
              <w:t xml:space="preserve"> год</w:t>
            </w:r>
          </w:p>
        </w:tc>
        <w:tc>
          <w:tcPr>
            <w:tcW w:w="3544" w:type="dxa"/>
          </w:tcPr>
          <w:p w:rsidR="00C73DF6" w:rsidRPr="008816C0" w:rsidRDefault="00C73DF6" w:rsidP="00C73DF6">
            <w:r w:rsidRPr="008816C0">
              <w:t xml:space="preserve">Департамент финансов, экономики и имущественных отношений Чукотского </w:t>
            </w:r>
            <w:r>
              <w:t>АО</w:t>
            </w:r>
          </w:p>
        </w:tc>
        <w:tc>
          <w:tcPr>
            <w:tcW w:w="1871" w:type="dxa"/>
          </w:tcPr>
          <w:p w:rsidR="00C73DF6" w:rsidRPr="008816C0" w:rsidRDefault="00C73DF6" w:rsidP="00C73DF6">
            <w:pPr>
              <w:jc w:val="center"/>
            </w:pPr>
            <w:r>
              <w:t>март</w:t>
            </w:r>
            <w:r w:rsidRPr="008816C0">
              <w:t>-апрель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2.8.</w:t>
            </w:r>
          </w:p>
        </w:tc>
        <w:tc>
          <w:tcPr>
            <w:tcW w:w="5939" w:type="dxa"/>
          </w:tcPr>
          <w:p w:rsidR="00C73DF6" w:rsidRDefault="00C73DF6" w:rsidP="00C73DF6">
            <w:pPr>
              <w:ind w:firstLine="18"/>
              <w:rPr>
                <w:color w:val="000000"/>
              </w:rPr>
            </w:pPr>
            <w:r w:rsidRPr="00CB3AE1">
              <w:rPr>
                <w:color w:val="000000"/>
              </w:rPr>
              <w:t xml:space="preserve">Экспертиза проекта закона Чукотского </w:t>
            </w:r>
            <w:r>
              <w:rPr>
                <w:color w:val="000000"/>
              </w:rPr>
              <w:t>АО</w:t>
            </w:r>
            <w:r w:rsidRPr="00CB3AE1">
              <w:rPr>
                <w:color w:val="000000"/>
              </w:rPr>
              <w:t xml:space="preserve"> «Об исполнении окружного бюджета Чукотского </w:t>
            </w:r>
            <w:r>
              <w:rPr>
                <w:color w:val="000000"/>
              </w:rPr>
              <w:t>АО</w:t>
            </w:r>
            <w:r w:rsidRPr="00CB3AE1">
              <w:rPr>
                <w:color w:val="000000"/>
              </w:rPr>
              <w:t xml:space="preserve"> за 201</w:t>
            </w:r>
            <w:r>
              <w:rPr>
                <w:color w:val="000000"/>
              </w:rPr>
              <w:t xml:space="preserve">5 </w:t>
            </w:r>
            <w:r w:rsidRPr="00CB3AE1">
              <w:rPr>
                <w:color w:val="000000"/>
              </w:rPr>
              <w:t>год</w:t>
            </w:r>
            <w:r>
              <w:rPr>
                <w:color w:val="000000"/>
              </w:rPr>
              <w:t>»</w:t>
            </w:r>
          </w:p>
          <w:p w:rsidR="00C73DF6" w:rsidRPr="00CB3AE1" w:rsidRDefault="00C73DF6" w:rsidP="00C73DF6">
            <w:pPr>
              <w:ind w:firstLine="18"/>
              <w:rPr>
                <w:color w:val="000000"/>
              </w:rPr>
            </w:pPr>
          </w:p>
        </w:tc>
        <w:tc>
          <w:tcPr>
            <w:tcW w:w="3544" w:type="dxa"/>
          </w:tcPr>
          <w:p w:rsidR="00C73DF6" w:rsidRPr="00CB3AE1" w:rsidRDefault="00C73DF6" w:rsidP="00C73DF6">
            <w:pPr>
              <w:rPr>
                <w:color w:val="000000"/>
              </w:rPr>
            </w:pPr>
            <w:r>
              <w:rPr>
                <w:color w:val="000000"/>
              </w:rPr>
              <w:t>Правительство Чукотского АО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2.9.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ind w:firstLine="1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816C0">
              <w:t>роверка</w:t>
            </w:r>
            <w:r>
              <w:t xml:space="preserve"> отчета и п</w:t>
            </w:r>
            <w:r>
              <w:rPr>
                <w:color w:val="000000"/>
              </w:rPr>
              <w:t xml:space="preserve">одготовка заключения на </w:t>
            </w:r>
            <w:r>
              <w:t>отчет</w:t>
            </w:r>
            <w:r w:rsidRPr="008816C0">
              <w:t xml:space="preserve"> об исполнении бюджета Чукотского территориального фонда обязательного медицинского страхования за 201</w:t>
            </w:r>
            <w:r>
              <w:t>5</w:t>
            </w:r>
            <w:r w:rsidRPr="008816C0">
              <w:t xml:space="preserve"> год</w:t>
            </w:r>
          </w:p>
        </w:tc>
        <w:tc>
          <w:tcPr>
            <w:tcW w:w="3544" w:type="dxa"/>
          </w:tcPr>
          <w:p w:rsidR="00C73DF6" w:rsidRPr="008816C0" w:rsidRDefault="00C73DF6" w:rsidP="00C73DF6">
            <w:r w:rsidRPr="008816C0">
              <w:t>Чукотский территориальный фонд обязательного медицинского страхования</w:t>
            </w:r>
          </w:p>
        </w:tc>
        <w:tc>
          <w:tcPr>
            <w:tcW w:w="1871" w:type="dxa"/>
          </w:tcPr>
          <w:p w:rsidR="00C73DF6" w:rsidRPr="008816C0" w:rsidRDefault="00C73DF6" w:rsidP="00C73DF6">
            <w:pPr>
              <w:jc w:val="center"/>
            </w:pPr>
            <w:r w:rsidRPr="008816C0">
              <w:t>апрель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2.10.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ind w:firstLine="18"/>
              <w:rPr>
                <w:color w:val="000000"/>
              </w:rPr>
            </w:pPr>
            <w:r w:rsidRPr="00CB3AE1">
              <w:rPr>
                <w:color w:val="000000"/>
              </w:rPr>
              <w:t xml:space="preserve">Экспертиза проекта закона Чукотского </w:t>
            </w:r>
            <w:proofErr w:type="spellStart"/>
            <w:proofErr w:type="gramStart"/>
            <w:r>
              <w:rPr>
                <w:color w:val="000000"/>
              </w:rPr>
              <w:t>АО«</w:t>
            </w:r>
            <w:proofErr w:type="gramEnd"/>
            <w:r w:rsidRPr="00CB3AE1"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исполнении бюджета Чукотского т</w:t>
            </w:r>
            <w:r w:rsidRPr="00CB3AE1">
              <w:rPr>
                <w:color w:val="000000"/>
              </w:rPr>
              <w:t>ерриториального фонда обязательного медицинского страхования за 201</w:t>
            </w:r>
            <w:r>
              <w:rPr>
                <w:color w:val="000000"/>
              </w:rPr>
              <w:t>5</w:t>
            </w:r>
            <w:r w:rsidRPr="00CB3AE1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</w:tc>
        <w:tc>
          <w:tcPr>
            <w:tcW w:w="3544" w:type="dxa"/>
          </w:tcPr>
          <w:p w:rsidR="00C73DF6" w:rsidRPr="008816C0" w:rsidRDefault="00C73DF6" w:rsidP="00C73DF6">
            <w:r w:rsidRPr="008816C0">
              <w:t>Чукотский территориальный фонд обязательного медицинского страхования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2.11.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ind w:firstLine="18"/>
              <w:rPr>
                <w:color w:val="000000"/>
              </w:rPr>
            </w:pPr>
            <w:r w:rsidRPr="00CB3AE1">
              <w:rPr>
                <w:color w:val="000000"/>
              </w:rPr>
              <w:t>Экспертиза проекта закона</w:t>
            </w:r>
            <w:r>
              <w:rPr>
                <w:color w:val="000000"/>
              </w:rPr>
              <w:t xml:space="preserve"> Чукотского АО «</w:t>
            </w:r>
            <w:r w:rsidRPr="00CB3AE1">
              <w:rPr>
                <w:color w:val="000000"/>
              </w:rPr>
              <w:t xml:space="preserve">Об окружном бюджете Чукотского </w:t>
            </w:r>
            <w:r>
              <w:rPr>
                <w:color w:val="000000"/>
              </w:rPr>
              <w:t>АО</w:t>
            </w:r>
            <w:r w:rsidRPr="00CB3AE1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7</w:t>
            </w:r>
            <w:r w:rsidRPr="00CB3AE1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color w:val="000000"/>
              </w:rPr>
            </w:pPr>
            <w:r w:rsidRPr="00CB3AE1">
              <w:rPr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976" w:type="dxa"/>
          </w:tcPr>
          <w:p w:rsidR="00C73DF6" w:rsidRPr="008816C0" w:rsidRDefault="00C73DF6" w:rsidP="00C73DF6"/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2.12.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ind w:firstLine="18"/>
              <w:rPr>
                <w:color w:val="000000"/>
              </w:rPr>
            </w:pPr>
            <w:r w:rsidRPr="00CB3AE1">
              <w:rPr>
                <w:color w:val="000000"/>
              </w:rPr>
              <w:t>Экспертиза проекта закона</w:t>
            </w:r>
            <w:r>
              <w:rPr>
                <w:color w:val="000000"/>
              </w:rPr>
              <w:t xml:space="preserve"> Чукотского АО «О бюджете Чукотского т</w:t>
            </w:r>
            <w:r w:rsidRPr="00CB3AE1">
              <w:rPr>
                <w:color w:val="000000"/>
              </w:rPr>
              <w:t>ерриториального фонда обязательного медицинского страхования на 201</w:t>
            </w:r>
            <w:r>
              <w:rPr>
                <w:color w:val="000000"/>
              </w:rPr>
              <w:t>7г</w:t>
            </w:r>
            <w:r w:rsidRPr="00CB3AE1">
              <w:rPr>
                <w:color w:val="000000"/>
              </w:rPr>
              <w:t>од</w:t>
            </w:r>
            <w:r>
              <w:rPr>
                <w:color w:val="000000"/>
              </w:rPr>
              <w:t>»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color w:val="000000"/>
              </w:rPr>
            </w:pPr>
            <w:r w:rsidRPr="00CB3AE1">
              <w:rPr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976" w:type="dxa"/>
          </w:tcPr>
          <w:p w:rsidR="00C73DF6" w:rsidRPr="008816C0" w:rsidRDefault="00C73DF6" w:rsidP="00C73DF6"/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2.13.</w:t>
            </w:r>
          </w:p>
        </w:tc>
        <w:tc>
          <w:tcPr>
            <w:tcW w:w="5939" w:type="dxa"/>
          </w:tcPr>
          <w:p w:rsidR="00C73DF6" w:rsidRDefault="00C73DF6" w:rsidP="00C73DF6">
            <w:r>
              <w:t>Экспертиза проектов законов Чукотского АО о внесении изменений в окружной бюджет текущего финансового года</w:t>
            </w:r>
          </w:p>
        </w:tc>
        <w:tc>
          <w:tcPr>
            <w:tcW w:w="3544" w:type="dxa"/>
          </w:tcPr>
          <w:p w:rsidR="00C73DF6" w:rsidRPr="00687ACA" w:rsidRDefault="00C73DF6" w:rsidP="00C73DF6"/>
        </w:tc>
        <w:tc>
          <w:tcPr>
            <w:tcW w:w="1871" w:type="dxa"/>
          </w:tcPr>
          <w:p w:rsidR="00C73DF6" w:rsidRPr="00687ACA" w:rsidRDefault="00C73DF6" w:rsidP="00C73DF6">
            <w:pPr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C73DF6" w:rsidRPr="008816C0" w:rsidRDefault="00C73DF6" w:rsidP="00C73DF6"/>
        </w:tc>
      </w:tr>
      <w:tr w:rsidR="00C73DF6" w:rsidRPr="008816C0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2.14.</w:t>
            </w:r>
          </w:p>
        </w:tc>
        <w:tc>
          <w:tcPr>
            <w:tcW w:w="5939" w:type="dxa"/>
          </w:tcPr>
          <w:p w:rsidR="00C73DF6" w:rsidRDefault="00C73DF6" w:rsidP="00C73DF6">
            <w:r>
              <w:t xml:space="preserve">Экспертиза проектов законов Чукотского АО о внесении изменений </w:t>
            </w:r>
            <w:proofErr w:type="gramStart"/>
            <w:r>
              <w:t>в  бюджет</w:t>
            </w:r>
            <w:proofErr w:type="gramEnd"/>
            <w:r>
              <w:t xml:space="preserve"> Чукотского территориального фонда обязательного медицинского страхования  текущего финансового года</w:t>
            </w:r>
          </w:p>
        </w:tc>
        <w:tc>
          <w:tcPr>
            <w:tcW w:w="3544" w:type="dxa"/>
          </w:tcPr>
          <w:p w:rsidR="00C73DF6" w:rsidRPr="00687ACA" w:rsidRDefault="00C73DF6" w:rsidP="00C73DF6"/>
        </w:tc>
        <w:tc>
          <w:tcPr>
            <w:tcW w:w="1871" w:type="dxa"/>
          </w:tcPr>
          <w:p w:rsidR="00C73DF6" w:rsidRPr="00687ACA" w:rsidRDefault="00C73DF6" w:rsidP="00C73DF6">
            <w:pPr>
              <w:jc w:val="center"/>
            </w:pPr>
            <w:r>
              <w:t>в течение года</w:t>
            </w:r>
          </w:p>
        </w:tc>
        <w:tc>
          <w:tcPr>
            <w:tcW w:w="2976" w:type="dxa"/>
          </w:tcPr>
          <w:p w:rsidR="00C73DF6" w:rsidRPr="008816C0" w:rsidRDefault="00C73DF6" w:rsidP="00C73DF6"/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2.15.</w:t>
            </w:r>
          </w:p>
        </w:tc>
        <w:tc>
          <w:tcPr>
            <w:tcW w:w="5939" w:type="dxa"/>
          </w:tcPr>
          <w:p w:rsidR="00C73DF6" w:rsidRDefault="00C73DF6" w:rsidP="00C73DF6">
            <w:pPr>
              <w:rPr>
                <w:i/>
                <w:iCs/>
                <w:color w:val="000000"/>
              </w:rPr>
            </w:pPr>
            <w:r w:rsidRPr="00CB3AE1">
              <w:rPr>
                <w:color w:val="000000"/>
              </w:rPr>
              <w:t>Оперативный контроль за исполнением окружного бюджета в 201</w:t>
            </w:r>
            <w:r>
              <w:rPr>
                <w:color w:val="000000"/>
              </w:rPr>
              <w:t>6</w:t>
            </w:r>
            <w:r w:rsidRPr="00CB3AE1">
              <w:rPr>
                <w:color w:val="000000"/>
              </w:rPr>
              <w:t xml:space="preserve"> году: </w:t>
            </w:r>
          </w:p>
          <w:p w:rsidR="00C73DF6" w:rsidRDefault="00C73DF6" w:rsidP="00C73DF6">
            <w:pPr>
              <w:rPr>
                <w:i/>
                <w:iCs/>
                <w:color w:val="000000"/>
              </w:rPr>
            </w:pPr>
          </w:p>
          <w:p w:rsidR="00C73DF6" w:rsidRDefault="00C73DF6" w:rsidP="00C73DF6">
            <w:pPr>
              <w:rPr>
                <w:i/>
                <w:iCs/>
                <w:color w:val="000000"/>
              </w:rPr>
            </w:pPr>
          </w:p>
          <w:p w:rsidR="00C73DF6" w:rsidRDefault="00C73DF6" w:rsidP="00C73DF6">
            <w:pPr>
              <w:rPr>
                <w:i/>
                <w:iCs/>
                <w:color w:val="000000"/>
              </w:rPr>
            </w:pPr>
          </w:p>
          <w:p w:rsidR="00C73DF6" w:rsidRPr="00CB3AE1" w:rsidRDefault="00C73DF6" w:rsidP="00C73DF6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C73DF6" w:rsidRPr="00CB3AE1" w:rsidRDefault="00C73DF6" w:rsidP="00C73DF6">
            <w:pPr>
              <w:rPr>
                <w:color w:val="000000"/>
              </w:rPr>
            </w:pPr>
            <w:r>
              <w:t>Отчеты Департамента финансов, экономики и имущественных отношений Чукотского АО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B3AE1">
              <w:rPr>
                <w:color w:val="000000"/>
              </w:rPr>
              <w:t xml:space="preserve"> </w:t>
            </w:r>
            <w:proofErr w:type="gramStart"/>
            <w:r w:rsidRPr="00CB3AE1">
              <w:rPr>
                <w:color w:val="000000"/>
              </w:rPr>
              <w:t>течение  года</w:t>
            </w:r>
            <w:proofErr w:type="gramEnd"/>
          </w:p>
        </w:tc>
        <w:tc>
          <w:tcPr>
            <w:tcW w:w="2976" w:type="dxa"/>
          </w:tcPr>
          <w:p w:rsidR="00C73DF6" w:rsidRPr="00CB3AE1" w:rsidRDefault="00C73DF6" w:rsidP="00C73DF6"/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2.15.1.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B3AE1">
              <w:rPr>
                <w:iCs/>
                <w:color w:val="000000"/>
              </w:rPr>
              <w:t>за I квартал 201</w:t>
            </w:r>
            <w:r>
              <w:rPr>
                <w:iCs/>
                <w:color w:val="000000"/>
              </w:rPr>
              <w:t>6</w:t>
            </w:r>
            <w:r w:rsidRPr="00CB3AE1">
              <w:rPr>
                <w:iCs/>
                <w:color w:val="000000"/>
              </w:rPr>
              <w:t xml:space="preserve"> года</w:t>
            </w:r>
            <w:r>
              <w:rPr>
                <w:iCs/>
                <w:color w:val="000000"/>
              </w:rPr>
              <w:t>;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i/>
                <w:iCs/>
                <w:color w:val="000000"/>
              </w:rPr>
            </w:pPr>
            <w:r w:rsidRPr="00CB3AE1">
              <w:rPr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 w:rsidRPr="00CB3AE1">
              <w:rPr>
                <w:color w:val="000000"/>
              </w:rPr>
              <w:t>апрель</w:t>
            </w:r>
          </w:p>
        </w:tc>
        <w:tc>
          <w:tcPr>
            <w:tcW w:w="2976" w:type="dxa"/>
          </w:tcPr>
          <w:p w:rsidR="00C73DF6" w:rsidRPr="00CB3AE1" w:rsidRDefault="00C73DF6" w:rsidP="00C73DF6"/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2.15.2.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B3AE1">
              <w:rPr>
                <w:iCs/>
                <w:color w:val="000000"/>
              </w:rPr>
              <w:t xml:space="preserve"> за </w:t>
            </w:r>
            <w:r>
              <w:rPr>
                <w:iCs/>
                <w:color w:val="000000"/>
                <w:lang w:val="en-US"/>
              </w:rPr>
              <w:t>I</w:t>
            </w:r>
            <w:r w:rsidRPr="00CB3AE1">
              <w:rPr>
                <w:iCs/>
                <w:color w:val="000000"/>
              </w:rPr>
              <w:t>полугодие 201</w:t>
            </w:r>
            <w:r>
              <w:rPr>
                <w:iCs/>
                <w:color w:val="000000"/>
              </w:rPr>
              <w:t>6</w:t>
            </w:r>
            <w:r w:rsidRPr="00CB3AE1">
              <w:rPr>
                <w:iCs/>
                <w:color w:val="000000"/>
              </w:rPr>
              <w:t xml:space="preserve"> года</w:t>
            </w:r>
            <w:r>
              <w:rPr>
                <w:iCs/>
                <w:color w:val="000000"/>
              </w:rPr>
              <w:t>;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i/>
                <w:iCs/>
                <w:color w:val="000000"/>
              </w:rPr>
            </w:pPr>
            <w:r w:rsidRPr="00CB3AE1">
              <w:rPr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 w:rsidRPr="00CB3AE1">
              <w:rPr>
                <w:color w:val="000000"/>
              </w:rPr>
              <w:t>июль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2.15.3.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B3AE1">
              <w:rPr>
                <w:iCs/>
                <w:color w:val="000000"/>
              </w:rPr>
              <w:t>за 9 месяцев 201</w:t>
            </w:r>
            <w:r>
              <w:rPr>
                <w:iCs/>
                <w:color w:val="000000"/>
              </w:rPr>
              <w:t xml:space="preserve">6 </w:t>
            </w:r>
            <w:r w:rsidRPr="00CB3AE1">
              <w:rPr>
                <w:iCs/>
                <w:color w:val="000000"/>
              </w:rPr>
              <w:t>года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i/>
                <w:iCs/>
                <w:color w:val="000000"/>
              </w:rPr>
            </w:pPr>
            <w:r w:rsidRPr="00CB3AE1">
              <w:rPr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 w:rsidRPr="00CB3AE1">
              <w:rPr>
                <w:color w:val="000000"/>
              </w:rPr>
              <w:t>октябрь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2.16.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rPr>
                <w:color w:val="000000"/>
              </w:rPr>
            </w:pPr>
            <w:r w:rsidRPr="00CB3AE1">
              <w:rPr>
                <w:color w:val="000000"/>
              </w:rPr>
              <w:t>Оперативный контроль за исполнением бюджета Чукотского территориального фонда обязательного медицинского страхования в 201</w:t>
            </w:r>
            <w:r>
              <w:rPr>
                <w:color w:val="000000"/>
              </w:rPr>
              <w:t>6году:</w:t>
            </w:r>
          </w:p>
        </w:tc>
        <w:tc>
          <w:tcPr>
            <w:tcW w:w="3544" w:type="dxa"/>
          </w:tcPr>
          <w:p w:rsidR="00C73DF6" w:rsidRPr="00CB3AE1" w:rsidRDefault="00C73DF6" w:rsidP="00C73DF6">
            <w:pPr>
              <w:rPr>
                <w:color w:val="000000"/>
              </w:rPr>
            </w:pPr>
            <w:r>
              <w:t>Отчеты Чукотского территориального фонда обязательного медицинского страхования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2.16.1.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B3AE1">
              <w:rPr>
                <w:iCs/>
                <w:color w:val="000000"/>
              </w:rPr>
              <w:t>за I квартал 201</w:t>
            </w:r>
            <w:r>
              <w:rPr>
                <w:iCs/>
                <w:color w:val="000000"/>
              </w:rPr>
              <w:t>6</w:t>
            </w:r>
            <w:r w:rsidRPr="00CB3AE1">
              <w:rPr>
                <w:iCs/>
                <w:color w:val="000000"/>
              </w:rPr>
              <w:t xml:space="preserve"> года</w:t>
            </w:r>
            <w:r>
              <w:rPr>
                <w:iCs/>
                <w:color w:val="000000"/>
              </w:rPr>
              <w:t>;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i/>
                <w:iCs/>
                <w:color w:val="000000"/>
              </w:rPr>
            </w:pPr>
            <w:r w:rsidRPr="00CB3AE1">
              <w:rPr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 w:rsidRPr="00CB3AE1">
              <w:rPr>
                <w:color w:val="000000"/>
              </w:rPr>
              <w:t>апрель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2.16.2.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B3AE1">
              <w:rPr>
                <w:iCs/>
                <w:color w:val="000000"/>
              </w:rPr>
              <w:t xml:space="preserve">за </w:t>
            </w:r>
            <w:r>
              <w:rPr>
                <w:iCs/>
                <w:color w:val="000000"/>
                <w:lang w:val="en-US"/>
              </w:rPr>
              <w:t>I</w:t>
            </w:r>
            <w:r w:rsidRPr="00CB3AE1">
              <w:rPr>
                <w:iCs/>
                <w:color w:val="000000"/>
              </w:rPr>
              <w:t>полугодие 201</w:t>
            </w:r>
            <w:r>
              <w:rPr>
                <w:iCs/>
                <w:color w:val="000000"/>
              </w:rPr>
              <w:t>6</w:t>
            </w:r>
            <w:r w:rsidRPr="00CB3AE1">
              <w:rPr>
                <w:iCs/>
                <w:color w:val="000000"/>
              </w:rPr>
              <w:t xml:space="preserve"> года</w:t>
            </w:r>
            <w:r>
              <w:rPr>
                <w:iCs/>
                <w:color w:val="000000"/>
              </w:rPr>
              <w:t>;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i/>
                <w:iCs/>
                <w:color w:val="000000"/>
              </w:rPr>
            </w:pPr>
            <w:r w:rsidRPr="00CB3AE1">
              <w:rPr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 w:rsidRPr="00CB3AE1">
              <w:rPr>
                <w:color w:val="000000"/>
              </w:rPr>
              <w:t>июль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2.16.3.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B3AE1">
              <w:rPr>
                <w:iCs/>
                <w:color w:val="000000"/>
              </w:rPr>
              <w:t>за 9 месяцев 201</w:t>
            </w:r>
            <w:r>
              <w:rPr>
                <w:iCs/>
                <w:color w:val="000000"/>
              </w:rPr>
              <w:t>6</w:t>
            </w:r>
            <w:r w:rsidRPr="00CB3AE1">
              <w:rPr>
                <w:iCs/>
                <w:color w:val="000000"/>
              </w:rPr>
              <w:t xml:space="preserve"> года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i/>
                <w:iCs/>
                <w:color w:val="000000"/>
              </w:rPr>
            </w:pPr>
            <w:r w:rsidRPr="00CB3AE1">
              <w:rPr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 w:rsidRPr="00CB3AE1">
              <w:rPr>
                <w:color w:val="000000"/>
              </w:rPr>
              <w:t>октябрь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rPr>
          <w:trHeight w:val="334"/>
        </w:trPr>
        <w:tc>
          <w:tcPr>
            <w:tcW w:w="1021" w:type="dxa"/>
          </w:tcPr>
          <w:p w:rsidR="00C73DF6" w:rsidRPr="00A24E3A" w:rsidRDefault="00C73DF6" w:rsidP="00C73DF6">
            <w:pPr>
              <w:jc w:val="center"/>
            </w:pPr>
            <w:r w:rsidRPr="00A24E3A">
              <w:t>2.17.</w:t>
            </w:r>
          </w:p>
        </w:tc>
        <w:tc>
          <w:tcPr>
            <w:tcW w:w="5939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ind w:right="132" w:firstLine="18"/>
              <w:rPr>
                <w:sz w:val="24"/>
                <w:szCs w:val="24"/>
              </w:rPr>
            </w:pPr>
            <w:r w:rsidRPr="00386E5E">
              <w:rPr>
                <w:sz w:val="24"/>
                <w:szCs w:val="24"/>
              </w:rPr>
              <w:t xml:space="preserve">Оперативный контроль за </w:t>
            </w:r>
            <w:proofErr w:type="spellStart"/>
            <w:r w:rsidRPr="00386E5E">
              <w:rPr>
                <w:sz w:val="24"/>
                <w:szCs w:val="24"/>
              </w:rPr>
              <w:t>ходомреализации</w:t>
            </w:r>
            <w:proofErr w:type="spellEnd"/>
            <w:r w:rsidRPr="0038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2016 году Г</w:t>
            </w:r>
            <w:r w:rsidRPr="00386E5E">
              <w:rPr>
                <w:sz w:val="24"/>
                <w:szCs w:val="24"/>
              </w:rPr>
              <w:t xml:space="preserve">осударственных программ Чукотского </w:t>
            </w:r>
            <w:r>
              <w:rPr>
                <w:sz w:val="24"/>
                <w:szCs w:val="24"/>
              </w:rPr>
              <w:t>АО:</w:t>
            </w:r>
          </w:p>
        </w:tc>
        <w:tc>
          <w:tcPr>
            <w:tcW w:w="3544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6E5E">
              <w:rPr>
                <w:sz w:val="24"/>
                <w:szCs w:val="24"/>
              </w:rPr>
              <w:t xml:space="preserve">Информация органов исполнительной власти Чукотского </w:t>
            </w:r>
            <w:r>
              <w:rPr>
                <w:sz w:val="24"/>
                <w:szCs w:val="24"/>
              </w:rPr>
              <w:t>АО</w:t>
            </w:r>
          </w:p>
        </w:tc>
        <w:tc>
          <w:tcPr>
            <w:tcW w:w="1871" w:type="dxa"/>
          </w:tcPr>
          <w:p w:rsidR="00C73DF6" w:rsidRPr="00386E5E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86E5E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ind w:left="142"/>
              <w:rPr>
                <w:b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6D705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2.</w:t>
            </w:r>
            <w:r w:rsidR="006D7056">
              <w:rPr>
                <w:sz w:val="24"/>
                <w:szCs w:val="24"/>
              </w:rPr>
              <w:t xml:space="preserve"> 1</w:t>
            </w:r>
            <w:r w:rsidRPr="00A24E3A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Pr="00A24E3A">
              <w:rPr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B3AE1">
              <w:rPr>
                <w:iCs/>
                <w:color w:val="000000"/>
              </w:rPr>
              <w:t xml:space="preserve"> за </w:t>
            </w:r>
            <w:r>
              <w:rPr>
                <w:iCs/>
                <w:color w:val="000000"/>
                <w:lang w:val="en-US"/>
              </w:rPr>
              <w:t>I</w:t>
            </w:r>
            <w:r w:rsidRPr="00CB3AE1">
              <w:rPr>
                <w:iCs/>
                <w:color w:val="000000"/>
              </w:rPr>
              <w:t>полугодие 201</w:t>
            </w:r>
            <w:r>
              <w:rPr>
                <w:iCs/>
                <w:color w:val="000000"/>
              </w:rPr>
              <w:t>6</w:t>
            </w:r>
            <w:r w:rsidRPr="00CB3AE1">
              <w:rPr>
                <w:iCs/>
                <w:color w:val="000000"/>
              </w:rPr>
              <w:t xml:space="preserve"> года</w:t>
            </w:r>
            <w:r>
              <w:rPr>
                <w:iCs/>
                <w:color w:val="000000"/>
              </w:rPr>
              <w:t>;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i/>
                <w:iCs/>
                <w:color w:val="000000"/>
              </w:rPr>
            </w:pPr>
            <w:r w:rsidRPr="00CB3AE1">
              <w:rPr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 w:rsidRPr="00CB3AE1">
              <w:rPr>
                <w:color w:val="000000"/>
              </w:rPr>
              <w:t>июль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2.17.2</w:t>
            </w:r>
            <w:r w:rsidRPr="00A24E3A">
              <w:rPr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C73DF6" w:rsidRPr="00CB3AE1" w:rsidRDefault="00C73DF6" w:rsidP="00C73DF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Pr="00CB3AE1">
              <w:rPr>
                <w:iCs/>
                <w:color w:val="000000"/>
              </w:rPr>
              <w:t>за 9 месяцев 201</w:t>
            </w:r>
            <w:r>
              <w:rPr>
                <w:iCs/>
                <w:color w:val="000000"/>
              </w:rPr>
              <w:t>6</w:t>
            </w:r>
            <w:r w:rsidRPr="00CB3AE1">
              <w:rPr>
                <w:iCs/>
                <w:color w:val="000000"/>
              </w:rPr>
              <w:t>года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3544" w:type="dxa"/>
            <w:vAlign w:val="bottom"/>
          </w:tcPr>
          <w:p w:rsidR="00C73DF6" w:rsidRPr="00CB3AE1" w:rsidRDefault="00C73DF6" w:rsidP="00C73DF6">
            <w:pPr>
              <w:rPr>
                <w:i/>
                <w:iCs/>
                <w:color w:val="000000"/>
              </w:rPr>
            </w:pPr>
            <w:r w:rsidRPr="00CB3AE1">
              <w:rPr>
                <w:i/>
                <w:iCs/>
                <w:color w:val="000000"/>
              </w:rPr>
              <w:t> </w:t>
            </w:r>
          </w:p>
        </w:tc>
        <w:tc>
          <w:tcPr>
            <w:tcW w:w="1871" w:type="dxa"/>
          </w:tcPr>
          <w:p w:rsidR="00C73DF6" w:rsidRPr="00CB3AE1" w:rsidRDefault="00C73DF6" w:rsidP="00C73DF6">
            <w:pPr>
              <w:jc w:val="center"/>
              <w:rPr>
                <w:color w:val="000000"/>
              </w:rPr>
            </w:pPr>
            <w:r w:rsidRPr="00CB3AE1">
              <w:rPr>
                <w:color w:val="000000"/>
              </w:rPr>
              <w:t>октябрь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2.18.</w:t>
            </w:r>
          </w:p>
        </w:tc>
        <w:tc>
          <w:tcPr>
            <w:tcW w:w="5939" w:type="dxa"/>
          </w:tcPr>
          <w:p w:rsidR="00C73DF6" w:rsidRPr="00A23248" w:rsidRDefault="00C73DF6" w:rsidP="00C73DF6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A23248">
              <w:rPr>
                <w:bCs/>
                <w:color w:val="000000"/>
              </w:rPr>
              <w:t>кспертиза</w:t>
            </w:r>
            <w:r>
              <w:rPr>
                <w:bCs/>
                <w:color w:val="000000"/>
              </w:rPr>
              <w:t xml:space="preserve"> проектов Г</w:t>
            </w:r>
            <w:r w:rsidRPr="00A23248">
              <w:rPr>
                <w:bCs/>
                <w:color w:val="000000"/>
              </w:rPr>
              <w:t>осударственных програм</w:t>
            </w:r>
            <w:r>
              <w:rPr>
                <w:bCs/>
                <w:color w:val="000000"/>
              </w:rPr>
              <w:t xml:space="preserve">м Чукотского АО </w:t>
            </w:r>
          </w:p>
          <w:p w:rsidR="00C73DF6" w:rsidRPr="00A23248" w:rsidRDefault="00C73DF6" w:rsidP="00C73DF6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73DF6" w:rsidRDefault="00C73DF6" w:rsidP="00C73DF6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 государственных программ Чукотского АО</w:t>
            </w:r>
          </w:p>
        </w:tc>
        <w:tc>
          <w:tcPr>
            <w:tcW w:w="1871" w:type="dxa"/>
          </w:tcPr>
          <w:p w:rsidR="00C73DF6" w:rsidRPr="000A0E4F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январь-март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5939" w:type="dxa"/>
          </w:tcPr>
          <w:p w:rsidR="00C73DF6" w:rsidRPr="005C13D7" w:rsidRDefault="00C73DF6" w:rsidP="00C73D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:rsidR="00C73DF6" w:rsidRPr="005C13D7" w:rsidRDefault="00C73DF6" w:rsidP="00C73D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1" w:type="dxa"/>
          </w:tcPr>
          <w:p w:rsidR="00C73DF6" w:rsidRPr="005C13D7" w:rsidRDefault="00C73DF6" w:rsidP="00C73DF6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73DF6" w:rsidRPr="008816C0" w:rsidRDefault="00C73DF6" w:rsidP="00C73DF6">
            <w:r>
              <w:t>Перенесено в раздел контрольной работы</w:t>
            </w: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5939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реалистичности прогнозов социально-экономического развития Чукотского АО, предоставляемых к проектам законов об окружном бюджете Чукотского АО за период 2013-2015годы</w:t>
            </w:r>
          </w:p>
        </w:tc>
        <w:tc>
          <w:tcPr>
            <w:tcW w:w="3544" w:type="dxa"/>
          </w:tcPr>
          <w:p w:rsidR="00C73DF6" w:rsidRDefault="00C73DF6" w:rsidP="00C73DF6">
            <w:pPr>
              <w:rPr>
                <w:color w:val="000000"/>
              </w:rPr>
            </w:pPr>
            <w:r>
              <w:rPr>
                <w:color w:val="000000"/>
              </w:rPr>
              <w:t>Департамент финансов, экономики и имущественных отношений Чукотского АО</w:t>
            </w:r>
          </w:p>
        </w:tc>
        <w:tc>
          <w:tcPr>
            <w:tcW w:w="1871" w:type="dxa"/>
          </w:tcPr>
          <w:p w:rsidR="00C73DF6" w:rsidRPr="00F31D3C" w:rsidRDefault="00C73DF6" w:rsidP="00C73DF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5412E9" w:rsidTr="006D7056">
        <w:trPr>
          <w:trHeight w:val="380"/>
        </w:trPr>
        <w:tc>
          <w:tcPr>
            <w:tcW w:w="1021" w:type="dxa"/>
          </w:tcPr>
          <w:p w:rsidR="00C73DF6" w:rsidRPr="000B61AF" w:rsidRDefault="00C73DF6" w:rsidP="00C73DF6">
            <w:pPr>
              <w:jc w:val="center"/>
            </w:pPr>
            <w:r w:rsidRPr="000B61AF">
              <w:t>2.21.</w:t>
            </w:r>
          </w:p>
        </w:tc>
        <w:tc>
          <w:tcPr>
            <w:tcW w:w="5939" w:type="dxa"/>
          </w:tcPr>
          <w:p w:rsidR="00C73DF6" w:rsidRPr="000B61AF" w:rsidRDefault="00C73DF6" w:rsidP="00C73DF6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качества проектирования государственных программ Чукотского АО</w:t>
            </w:r>
          </w:p>
        </w:tc>
        <w:tc>
          <w:tcPr>
            <w:tcW w:w="3544" w:type="dxa"/>
          </w:tcPr>
          <w:p w:rsidR="00C73DF6" w:rsidRPr="000B61AF" w:rsidRDefault="00C73DF6" w:rsidP="00C73DF6">
            <w:r>
              <w:t>Органы государственной власти, разработчики государственных программ</w:t>
            </w:r>
          </w:p>
        </w:tc>
        <w:tc>
          <w:tcPr>
            <w:tcW w:w="1871" w:type="dxa"/>
          </w:tcPr>
          <w:p w:rsidR="00C73DF6" w:rsidRPr="000B61AF" w:rsidRDefault="00C73DF6" w:rsidP="00C73DF6">
            <w:r>
              <w:t>В течение 2016 года</w:t>
            </w:r>
          </w:p>
        </w:tc>
        <w:tc>
          <w:tcPr>
            <w:tcW w:w="2976" w:type="dxa"/>
          </w:tcPr>
          <w:p w:rsidR="00C73DF6" w:rsidRPr="000B61AF" w:rsidRDefault="00C73DF6" w:rsidP="00C73DF6">
            <w:pPr>
              <w:ind w:left="142"/>
            </w:pPr>
          </w:p>
        </w:tc>
      </w:tr>
      <w:tr w:rsidR="00C73DF6" w:rsidRPr="005412E9" w:rsidTr="00C73DF6">
        <w:trPr>
          <w:trHeight w:val="380"/>
        </w:trPr>
        <w:tc>
          <w:tcPr>
            <w:tcW w:w="15351" w:type="dxa"/>
            <w:gridSpan w:val="5"/>
            <w:vAlign w:val="center"/>
          </w:tcPr>
          <w:p w:rsidR="00C73DF6" w:rsidRPr="005412E9" w:rsidRDefault="00C73DF6" w:rsidP="00C73DF6">
            <w:pPr>
              <w:ind w:left="142"/>
              <w:jc w:val="center"/>
              <w:rPr>
                <w:b/>
              </w:rPr>
            </w:pPr>
            <w:r w:rsidRPr="005412E9">
              <w:rPr>
                <w:b/>
                <w:lang w:val="en-US"/>
              </w:rPr>
              <w:t>III</w:t>
            </w:r>
            <w:r w:rsidRPr="005412E9">
              <w:rPr>
                <w:b/>
              </w:rPr>
              <w:t>. Организационно-методическая работа</w:t>
            </w: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3.1.</w:t>
            </w:r>
          </w:p>
        </w:tc>
        <w:tc>
          <w:tcPr>
            <w:tcW w:w="5939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610">
              <w:rPr>
                <w:sz w:val="24"/>
                <w:szCs w:val="24"/>
              </w:rPr>
              <w:t>Контроль за исполнением плана работы</w:t>
            </w:r>
          </w:p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5610">
              <w:rPr>
                <w:sz w:val="24"/>
                <w:szCs w:val="24"/>
              </w:rPr>
              <w:t>остоянно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3.2.</w:t>
            </w:r>
          </w:p>
        </w:tc>
        <w:tc>
          <w:tcPr>
            <w:tcW w:w="5939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18"/>
              <w:rPr>
                <w:sz w:val="24"/>
                <w:szCs w:val="24"/>
              </w:rPr>
            </w:pPr>
            <w:r w:rsidRPr="00255610">
              <w:rPr>
                <w:sz w:val="24"/>
                <w:szCs w:val="24"/>
              </w:rPr>
              <w:t xml:space="preserve">Подготовка и публикация отчета о работе </w:t>
            </w:r>
            <w:proofErr w:type="gramStart"/>
            <w:r w:rsidRPr="00255610">
              <w:rPr>
                <w:sz w:val="24"/>
                <w:szCs w:val="24"/>
              </w:rPr>
              <w:t xml:space="preserve">Счетной  </w:t>
            </w:r>
            <w:proofErr w:type="spellStart"/>
            <w:r w:rsidRPr="00255610">
              <w:rPr>
                <w:sz w:val="24"/>
                <w:szCs w:val="24"/>
              </w:rPr>
              <w:t>палаты</w:t>
            </w:r>
            <w:r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25561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255610">
              <w:rPr>
                <w:sz w:val="24"/>
                <w:szCs w:val="24"/>
              </w:rPr>
              <w:t xml:space="preserve"> год</w:t>
            </w:r>
          </w:p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C73DF6" w:rsidRPr="00D7712C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3.3.</w:t>
            </w:r>
          </w:p>
        </w:tc>
        <w:tc>
          <w:tcPr>
            <w:tcW w:w="5939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о работе Счетной палаты</w:t>
            </w:r>
          </w:p>
        </w:tc>
        <w:tc>
          <w:tcPr>
            <w:tcW w:w="3544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C73DF6" w:rsidRPr="00BA6C0D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10 числа месяца, следующего за отчетным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CB3AE1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3.4.</w:t>
            </w:r>
          </w:p>
        </w:tc>
        <w:tc>
          <w:tcPr>
            <w:tcW w:w="5939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18"/>
              <w:rPr>
                <w:sz w:val="24"/>
                <w:szCs w:val="24"/>
              </w:rPr>
            </w:pPr>
            <w:r w:rsidRPr="00255610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</w:t>
            </w:r>
          </w:p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561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</w:tcPr>
          <w:p w:rsidR="00C73DF6" w:rsidRPr="00CB3AE1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255610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3.5.</w:t>
            </w:r>
          </w:p>
        </w:tc>
        <w:tc>
          <w:tcPr>
            <w:tcW w:w="5939" w:type="dxa"/>
          </w:tcPr>
          <w:p w:rsidR="00C73DF6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5610">
              <w:rPr>
                <w:sz w:val="24"/>
                <w:szCs w:val="24"/>
              </w:rPr>
              <w:t xml:space="preserve">Повышение квалификации </w:t>
            </w:r>
            <w:r>
              <w:rPr>
                <w:sz w:val="24"/>
                <w:szCs w:val="24"/>
              </w:rPr>
              <w:t>сотрудников</w:t>
            </w:r>
            <w:r w:rsidRPr="00255610">
              <w:rPr>
                <w:sz w:val="24"/>
                <w:szCs w:val="24"/>
              </w:rPr>
              <w:t xml:space="preserve"> Счетной палаты</w:t>
            </w:r>
          </w:p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C73DF6" w:rsidRPr="00255610" w:rsidRDefault="00C73DF6" w:rsidP="00C73DF6">
            <w:pPr>
              <w:pStyle w:val="10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5610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</w:tcPr>
          <w:p w:rsidR="00C73DF6" w:rsidRPr="00255610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  <w:tr w:rsidR="00C73DF6" w:rsidRPr="00255610" w:rsidTr="006D7056">
        <w:tc>
          <w:tcPr>
            <w:tcW w:w="1021" w:type="dxa"/>
          </w:tcPr>
          <w:p w:rsidR="00C73DF6" w:rsidRPr="00A24E3A" w:rsidRDefault="00C73DF6" w:rsidP="00C73DF6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24E3A">
              <w:rPr>
                <w:sz w:val="24"/>
                <w:szCs w:val="24"/>
              </w:rPr>
              <w:t>3.6.</w:t>
            </w:r>
          </w:p>
        </w:tc>
        <w:tc>
          <w:tcPr>
            <w:tcW w:w="5939" w:type="dxa"/>
          </w:tcPr>
          <w:p w:rsidR="00C73DF6" w:rsidRPr="00255610" w:rsidRDefault="00C73DF6" w:rsidP="00C73DF6">
            <w:pPr>
              <w:ind w:left="18"/>
              <w:jc w:val="both"/>
            </w:pPr>
            <w:r w:rsidRPr="00255610">
              <w:t>Разработка</w:t>
            </w:r>
            <w:r>
              <w:t>, утверждение и актуализация</w:t>
            </w:r>
            <w:r w:rsidRPr="00255610">
              <w:t xml:space="preserve"> методических рекомендаций и стандартов внешнего государственного финансового контроля</w:t>
            </w:r>
          </w:p>
        </w:tc>
        <w:tc>
          <w:tcPr>
            <w:tcW w:w="3544" w:type="dxa"/>
          </w:tcPr>
          <w:p w:rsidR="00C73DF6" w:rsidRPr="00255610" w:rsidRDefault="00C73DF6" w:rsidP="00C73DF6">
            <w:pPr>
              <w:jc w:val="center"/>
            </w:pPr>
          </w:p>
        </w:tc>
        <w:tc>
          <w:tcPr>
            <w:tcW w:w="1871" w:type="dxa"/>
          </w:tcPr>
          <w:p w:rsidR="00C73DF6" w:rsidRPr="00255610" w:rsidRDefault="00C73DF6" w:rsidP="00C73DF6">
            <w:pPr>
              <w:jc w:val="center"/>
            </w:pPr>
            <w:r>
              <w:t>в</w:t>
            </w:r>
            <w:r w:rsidRPr="00255610">
              <w:t xml:space="preserve"> течение года</w:t>
            </w:r>
          </w:p>
        </w:tc>
        <w:tc>
          <w:tcPr>
            <w:tcW w:w="2976" w:type="dxa"/>
          </w:tcPr>
          <w:p w:rsidR="00C73DF6" w:rsidRPr="00255610" w:rsidRDefault="00C73DF6" w:rsidP="00C73DF6">
            <w:pPr>
              <w:pStyle w:val="40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</w:p>
        </w:tc>
      </w:tr>
    </w:tbl>
    <w:p w:rsidR="00893E6C" w:rsidRPr="00CC5CDE" w:rsidRDefault="00893E6C" w:rsidP="00675E9A">
      <w:pPr>
        <w:jc w:val="both"/>
        <w:rPr>
          <w:sz w:val="22"/>
          <w:szCs w:val="22"/>
        </w:rPr>
      </w:pPr>
    </w:p>
    <w:sectPr w:rsidR="00893E6C" w:rsidRPr="00CC5CDE" w:rsidSect="00625FEF">
      <w:headerReference w:type="even" r:id="rId8"/>
      <w:headerReference w:type="default" r:id="rId9"/>
      <w:headerReference w:type="first" r:id="rId10"/>
      <w:pgSz w:w="16838" w:h="11906" w:orient="landscape"/>
      <w:pgMar w:top="709" w:right="1134" w:bottom="851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F2" w:rsidRDefault="00EF32F2">
      <w:r>
        <w:separator/>
      </w:r>
    </w:p>
  </w:endnote>
  <w:endnote w:type="continuationSeparator" w:id="0">
    <w:p w:rsidR="00EF32F2" w:rsidRDefault="00E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F2" w:rsidRDefault="00EF32F2">
      <w:r>
        <w:separator/>
      </w:r>
    </w:p>
  </w:footnote>
  <w:footnote w:type="continuationSeparator" w:id="0">
    <w:p w:rsidR="00EF32F2" w:rsidRDefault="00EF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0D" w:rsidRDefault="007612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4E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E0D" w:rsidRDefault="00B84E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0D" w:rsidRDefault="007612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4E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69AD">
      <w:rPr>
        <w:rStyle w:val="a4"/>
        <w:noProof/>
      </w:rPr>
      <w:t>4</w:t>
    </w:r>
    <w:r>
      <w:rPr>
        <w:rStyle w:val="a4"/>
      </w:rPr>
      <w:fldChar w:fldCharType="end"/>
    </w:r>
  </w:p>
  <w:p w:rsidR="00B84E0D" w:rsidRDefault="00B84E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0D" w:rsidRDefault="00B84E0D" w:rsidP="00A91001">
    <w:pPr>
      <w:pStyle w:val="a3"/>
      <w:jc w:val="right"/>
    </w:pPr>
    <w:r>
      <w:t>УТВЕРЖДЕН</w:t>
    </w:r>
  </w:p>
  <w:p w:rsidR="00B84E0D" w:rsidRDefault="00B84E0D" w:rsidP="00A91001">
    <w:pPr>
      <w:pStyle w:val="a3"/>
      <w:jc w:val="right"/>
    </w:pPr>
    <w:r>
      <w:t>решением Коллегии Счетной палаты</w:t>
    </w:r>
  </w:p>
  <w:p w:rsidR="00B84E0D" w:rsidRDefault="00B84E0D" w:rsidP="00A91001">
    <w:pPr>
      <w:pStyle w:val="a3"/>
      <w:jc w:val="right"/>
    </w:pPr>
    <w:r>
      <w:t>Чукотского автономного округа</w:t>
    </w:r>
  </w:p>
  <w:p w:rsidR="00B84E0D" w:rsidRDefault="00B84E0D" w:rsidP="00351F2B">
    <w:pPr>
      <w:pStyle w:val="a3"/>
      <w:jc w:val="right"/>
    </w:pPr>
    <w:r>
      <w:t xml:space="preserve">(протокол от </w:t>
    </w:r>
    <w:r w:rsidR="00177CDF">
      <w:t>30</w:t>
    </w:r>
    <w:r>
      <w:t xml:space="preserve"> декабря 201</w:t>
    </w:r>
    <w:r w:rsidR="00040E60">
      <w:t>5</w:t>
    </w:r>
    <w:r>
      <w:t xml:space="preserve"> года №</w:t>
    </w:r>
    <w:r w:rsidR="00375E53">
      <w:t>33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EE2"/>
    <w:rsid w:val="00003725"/>
    <w:rsid w:val="00004A54"/>
    <w:rsid w:val="000059A8"/>
    <w:rsid w:val="00010AA3"/>
    <w:rsid w:val="00014FDD"/>
    <w:rsid w:val="0002248F"/>
    <w:rsid w:val="00025B70"/>
    <w:rsid w:val="00033142"/>
    <w:rsid w:val="00033CDB"/>
    <w:rsid w:val="00040E60"/>
    <w:rsid w:val="00042D8C"/>
    <w:rsid w:val="00053D32"/>
    <w:rsid w:val="000561CE"/>
    <w:rsid w:val="00056782"/>
    <w:rsid w:val="00062171"/>
    <w:rsid w:val="000706B8"/>
    <w:rsid w:val="0007608C"/>
    <w:rsid w:val="000806B4"/>
    <w:rsid w:val="000A0670"/>
    <w:rsid w:val="000A25D4"/>
    <w:rsid w:val="000A3AB3"/>
    <w:rsid w:val="000B2ED7"/>
    <w:rsid w:val="000B3053"/>
    <w:rsid w:val="000B61AF"/>
    <w:rsid w:val="000B7E96"/>
    <w:rsid w:val="000C31B5"/>
    <w:rsid w:val="000C532A"/>
    <w:rsid w:val="000D09C3"/>
    <w:rsid w:val="000D3EC7"/>
    <w:rsid w:val="000D4982"/>
    <w:rsid w:val="000D6421"/>
    <w:rsid w:val="000E012D"/>
    <w:rsid w:val="000E38C3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4C94"/>
    <w:rsid w:val="00116334"/>
    <w:rsid w:val="0012317F"/>
    <w:rsid w:val="00126232"/>
    <w:rsid w:val="001275B2"/>
    <w:rsid w:val="0013116F"/>
    <w:rsid w:val="001320D4"/>
    <w:rsid w:val="001338E3"/>
    <w:rsid w:val="00134309"/>
    <w:rsid w:val="001415B7"/>
    <w:rsid w:val="00142064"/>
    <w:rsid w:val="00142BE9"/>
    <w:rsid w:val="00150DCC"/>
    <w:rsid w:val="00152835"/>
    <w:rsid w:val="001546CF"/>
    <w:rsid w:val="001608EE"/>
    <w:rsid w:val="00166480"/>
    <w:rsid w:val="0016690F"/>
    <w:rsid w:val="0017140E"/>
    <w:rsid w:val="00176477"/>
    <w:rsid w:val="00177CDF"/>
    <w:rsid w:val="00180866"/>
    <w:rsid w:val="001853B5"/>
    <w:rsid w:val="001941C6"/>
    <w:rsid w:val="001A1721"/>
    <w:rsid w:val="001A392E"/>
    <w:rsid w:val="001A5079"/>
    <w:rsid w:val="001B04BC"/>
    <w:rsid w:val="001B0616"/>
    <w:rsid w:val="001B4CD5"/>
    <w:rsid w:val="001B57EF"/>
    <w:rsid w:val="001C41CB"/>
    <w:rsid w:val="001C52C6"/>
    <w:rsid w:val="001C5E51"/>
    <w:rsid w:val="001C630B"/>
    <w:rsid w:val="001D103F"/>
    <w:rsid w:val="001D1B38"/>
    <w:rsid w:val="001D70A2"/>
    <w:rsid w:val="001F1610"/>
    <w:rsid w:val="001F4639"/>
    <w:rsid w:val="001F59F6"/>
    <w:rsid w:val="0021048A"/>
    <w:rsid w:val="00210670"/>
    <w:rsid w:val="00211468"/>
    <w:rsid w:val="00212647"/>
    <w:rsid w:val="00215002"/>
    <w:rsid w:val="002218F5"/>
    <w:rsid w:val="0022271D"/>
    <w:rsid w:val="00233A08"/>
    <w:rsid w:val="002432AF"/>
    <w:rsid w:val="00243A12"/>
    <w:rsid w:val="0024743B"/>
    <w:rsid w:val="002500A6"/>
    <w:rsid w:val="00255610"/>
    <w:rsid w:val="00262931"/>
    <w:rsid w:val="0026360C"/>
    <w:rsid w:val="0026547C"/>
    <w:rsid w:val="00270D83"/>
    <w:rsid w:val="00271246"/>
    <w:rsid w:val="00275B13"/>
    <w:rsid w:val="0027630F"/>
    <w:rsid w:val="00283A13"/>
    <w:rsid w:val="00285CD8"/>
    <w:rsid w:val="002948CC"/>
    <w:rsid w:val="002A6402"/>
    <w:rsid w:val="002B1CBE"/>
    <w:rsid w:val="002B21E7"/>
    <w:rsid w:val="002B2837"/>
    <w:rsid w:val="002B482A"/>
    <w:rsid w:val="002C4ECC"/>
    <w:rsid w:val="002C54B0"/>
    <w:rsid w:val="002C5ED3"/>
    <w:rsid w:val="002C6635"/>
    <w:rsid w:val="002D02CD"/>
    <w:rsid w:val="002D2921"/>
    <w:rsid w:val="002D4619"/>
    <w:rsid w:val="002D609E"/>
    <w:rsid w:val="002D6B07"/>
    <w:rsid w:val="002D6D0C"/>
    <w:rsid w:val="002D7315"/>
    <w:rsid w:val="002D74CA"/>
    <w:rsid w:val="002D759C"/>
    <w:rsid w:val="002E16C4"/>
    <w:rsid w:val="002E3F8D"/>
    <w:rsid w:val="002E49B8"/>
    <w:rsid w:val="002E5ED2"/>
    <w:rsid w:val="002F65EC"/>
    <w:rsid w:val="00311D19"/>
    <w:rsid w:val="00342F44"/>
    <w:rsid w:val="00347BBD"/>
    <w:rsid w:val="00347BF7"/>
    <w:rsid w:val="00351F2B"/>
    <w:rsid w:val="00355765"/>
    <w:rsid w:val="003567E1"/>
    <w:rsid w:val="0035764A"/>
    <w:rsid w:val="00362FE8"/>
    <w:rsid w:val="00365533"/>
    <w:rsid w:val="00365A8B"/>
    <w:rsid w:val="00371142"/>
    <w:rsid w:val="003717AE"/>
    <w:rsid w:val="00371D71"/>
    <w:rsid w:val="00371E0D"/>
    <w:rsid w:val="00375E53"/>
    <w:rsid w:val="00377906"/>
    <w:rsid w:val="00386E5E"/>
    <w:rsid w:val="0039048E"/>
    <w:rsid w:val="00390EC5"/>
    <w:rsid w:val="003932BE"/>
    <w:rsid w:val="0039730A"/>
    <w:rsid w:val="003B19BC"/>
    <w:rsid w:val="003C072D"/>
    <w:rsid w:val="003C08BE"/>
    <w:rsid w:val="003C1E34"/>
    <w:rsid w:val="003D2390"/>
    <w:rsid w:val="003E4D82"/>
    <w:rsid w:val="003E549D"/>
    <w:rsid w:val="003E59C3"/>
    <w:rsid w:val="003F5874"/>
    <w:rsid w:val="004018C2"/>
    <w:rsid w:val="00401917"/>
    <w:rsid w:val="00404038"/>
    <w:rsid w:val="0040753F"/>
    <w:rsid w:val="004114C4"/>
    <w:rsid w:val="0041195A"/>
    <w:rsid w:val="00413BE0"/>
    <w:rsid w:val="004141FF"/>
    <w:rsid w:val="00416FA6"/>
    <w:rsid w:val="00423A4A"/>
    <w:rsid w:val="00441EB5"/>
    <w:rsid w:val="00444DB3"/>
    <w:rsid w:val="00446E63"/>
    <w:rsid w:val="00447184"/>
    <w:rsid w:val="0045176C"/>
    <w:rsid w:val="0045355F"/>
    <w:rsid w:val="00457A48"/>
    <w:rsid w:val="0046277B"/>
    <w:rsid w:val="00471428"/>
    <w:rsid w:val="00481460"/>
    <w:rsid w:val="00481D23"/>
    <w:rsid w:val="0048287A"/>
    <w:rsid w:val="00485879"/>
    <w:rsid w:val="004928A9"/>
    <w:rsid w:val="004A64A0"/>
    <w:rsid w:val="004A6A6E"/>
    <w:rsid w:val="004C1976"/>
    <w:rsid w:val="004C4696"/>
    <w:rsid w:val="004C67DB"/>
    <w:rsid w:val="004D6CD3"/>
    <w:rsid w:val="004D7263"/>
    <w:rsid w:val="004D769F"/>
    <w:rsid w:val="004E1485"/>
    <w:rsid w:val="004E5160"/>
    <w:rsid w:val="004E5289"/>
    <w:rsid w:val="004F4663"/>
    <w:rsid w:val="004F4E75"/>
    <w:rsid w:val="00502819"/>
    <w:rsid w:val="00502DF3"/>
    <w:rsid w:val="00506D9C"/>
    <w:rsid w:val="00506F11"/>
    <w:rsid w:val="00507B7D"/>
    <w:rsid w:val="005136AF"/>
    <w:rsid w:val="00517067"/>
    <w:rsid w:val="00517E93"/>
    <w:rsid w:val="005204B1"/>
    <w:rsid w:val="005215A5"/>
    <w:rsid w:val="00523F4C"/>
    <w:rsid w:val="00524FE5"/>
    <w:rsid w:val="00527B7C"/>
    <w:rsid w:val="005301E7"/>
    <w:rsid w:val="00531B27"/>
    <w:rsid w:val="00540750"/>
    <w:rsid w:val="005412E9"/>
    <w:rsid w:val="00544485"/>
    <w:rsid w:val="00545B3C"/>
    <w:rsid w:val="00551EDE"/>
    <w:rsid w:val="005526A8"/>
    <w:rsid w:val="00553CDD"/>
    <w:rsid w:val="005548F8"/>
    <w:rsid w:val="00562734"/>
    <w:rsid w:val="00575CA5"/>
    <w:rsid w:val="0057674C"/>
    <w:rsid w:val="00585F29"/>
    <w:rsid w:val="0059078C"/>
    <w:rsid w:val="00590B14"/>
    <w:rsid w:val="00593B67"/>
    <w:rsid w:val="005A3FDB"/>
    <w:rsid w:val="005A7CB0"/>
    <w:rsid w:val="005B379C"/>
    <w:rsid w:val="005B4778"/>
    <w:rsid w:val="005B68F6"/>
    <w:rsid w:val="005C13D7"/>
    <w:rsid w:val="005C1DA6"/>
    <w:rsid w:val="005C28BC"/>
    <w:rsid w:val="005D78F6"/>
    <w:rsid w:val="005E0D02"/>
    <w:rsid w:val="005E5AC8"/>
    <w:rsid w:val="005E65E4"/>
    <w:rsid w:val="00601926"/>
    <w:rsid w:val="00606C79"/>
    <w:rsid w:val="0061312E"/>
    <w:rsid w:val="006143A8"/>
    <w:rsid w:val="00622A2D"/>
    <w:rsid w:val="006239C8"/>
    <w:rsid w:val="00624072"/>
    <w:rsid w:val="00625FEF"/>
    <w:rsid w:val="00632DE3"/>
    <w:rsid w:val="00642A49"/>
    <w:rsid w:val="0064367E"/>
    <w:rsid w:val="00645444"/>
    <w:rsid w:val="006502FF"/>
    <w:rsid w:val="006552F4"/>
    <w:rsid w:val="006554F4"/>
    <w:rsid w:val="00657C07"/>
    <w:rsid w:val="00660A41"/>
    <w:rsid w:val="00660C5C"/>
    <w:rsid w:val="0067248E"/>
    <w:rsid w:val="00675E9A"/>
    <w:rsid w:val="00681C72"/>
    <w:rsid w:val="0068788C"/>
    <w:rsid w:val="006A01BD"/>
    <w:rsid w:val="006A1881"/>
    <w:rsid w:val="006A6C27"/>
    <w:rsid w:val="006B182E"/>
    <w:rsid w:val="006B2262"/>
    <w:rsid w:val="006B5D70"/>
    <w:rsid w:val="006C00D2"/>
    <w:rsid w:val="006C1124"/>
    <w:rsid w:val="006C489C"/>
    <w:rsid w:val="006D0035"/>
    <w:rsid w:val="006D3DA6"/>
    <w:rsid w:val="006D5136"/>
    <w:rsid w:val="006D69AD"/>
    <w:rsid w:val="006D7056"/>
    <w:rsid w:val="006E1AF9"/>
    <w:rsid w:val="006F044E"/>
    <w:rsid w:val="006F26B2"/>
    <w:rsid w:val="006F3C29"/>
    <w:rsid w:val="006F4B88"/>
    <w:rsid w:val="006F6FE3"/>
    <w:rsid w:val="006F71A6"/>
    <w:rsid w:val="007047E7"/>
    <w:rsid w:val="00714191"/>
    <w:rsid w:val="00716A20"/>
    <w:rsid w:val="00720A59"/>
    <w:rsid w:val="00722970"/>
    <w:rsid w:val="00731DE4"/>
    <w:rsid w:val="00736B05"/>
    <w:rsid w:val="0074334A"/>
    <w:rsid w:val="0074570B"/>
    <w:rsid w:val="0075169F"/>
    <w:rsid w:val="00752279"/>
    <w:rsid w:val="00752B18"/>
    <w:rsid w:val="00753BCF"/>
    <w:rsid w:val="007557DC"/>
    <w:rsid w:val="00756D34"/>
    <w:rsid w:val="00761289"/>
    <w:rsid w:val="00763350"/>
    <w:rsid w:val="00764AF2"/>
    <w:rsid w:val="00765AF6"/>
    <w:rsid w:val="00767A77"/>
    <w:rsid w:val="00771161"/>
    <w:rsid w:val="00772231"/>
    <w:rsid w:val="00790A8C"/>
    <w:rsid w:val="00794C2C"/>
    <w:rsid w:val="0079745D"/>
    <w:rsid w:val="007A0C29"/>
    <w:rsid w:val="007A6B62"/>
    <w:rsid w:val="007B49A6"/>
    <w:rsid w:val="007C22FC"/>
    <w:rsid w:val="007C3AC9"/>
    <w:rsid w:val="007C76A2"/>
    <w:rsid w:val="007D07AA"/>
    <w:rsid w:val="007D1E46"/>
    <w:rsid w:val="007D5854"/>
    <w:rsid w:val="007D7CE0"/>
    <w:rsid w:val="007E1E79"/>
    <w:rsid w:val="007F0565"/>
    <w:rsid w:val="007F4783"/>
    <w:rsid w:val="007F7E4F"/>
    <w:rsid w:val="008109B9"/>
    <w:rsid w:val="00810B84"/>
    <w:rsid w:val="008122B0"/>
    <w:rsid w:val="0081576A"/>
    <w:rsid w:val="0081643D"/>
    <w:rsid w:val="008171D1"/>
    <w:rsid w:val="008264A3"/>
    <w:rsid w:val="00832CCE"/>
    <w:rsid w:val="00832EE2"/>
    <w:rsid w:val="00842897"/>
    <w:rsid w:val="00843DEC"/>
    <w:rsid w:val="00845292"/>
    <w:rsid w:val="008523CE"/>
    <w:rsid w:val="00852573"/>
    <w:rsid w:val="008631D0"/>
    <w:rsid w:val="008651FF"/>
    <w:rsid w:val="0086603B"/>
    <w:rsid w:val="008660FD"/>
    <w:rsid w:val="00872BA0"/>
    <w:rsid w:val="00876D6A"/>
    <w:rsid w:val="00877E68"/>
    <w:rsid w:val="008816C0"/>
    <w:rsid w:val="00882434"/>
    <w:rsid w:val="00882DD8"/>
    <w:rsid w:val="008845DA"/>
    <w:rsid w:val="008927B0"/>
    <w:rsid w:val="00893E6C"/>
    <w:rsid w:val="008A68C9"/>
    <w:rsid w:val="008C693B"/>
    <w:rsid w:val="008D705C"/>
    <w:rsid w:val="008E0164"/>
    <w:rsid w:val="008F034E"/>
    <w:rsid w:val="008F6B27"/>
    <w:rsid w:val="0090121E"/>
    <w:rsid w:val="00901DE9"/>
    <w:rsid w:val="009121FE"/>
    <w:rsid w:val="00913179"/>
    <w:rsid w:val="009135DF"/>
    <w:rsid w:val="00916B45"/>
    <w:rsid w:val="00917E89"/>
    <w:rsid w:val="00920E1E"/>
    <w:rsid w:val="00920F60"/>
    <w:rsid w:val="009210BF"/>
    <w:rsid w:val="0092343B"/>
    <w:rsid w:val="00923F5D"/>
    <w:rsid w:val="00926ED3"/>
    <w:rsid w:val="00927497"/>
    <w:rsid w:val="00932A68"/>
    <w:rsid w:val="00940B11"/>
    <w:rsid w:val="0095298C"/>
    <w:rsid w:val="00956222"/>
    <w:rsid w:val="00966982"/>
    <w:rsid w:val="009737A0"/>
    <w:rsid w:val="00975274"/>
    <w:rsid w:val="009801AB"/>
    <w:rsid w:val="00985E5F"/>
    <w:rsid w:val="00991AE0"/>
    <w:rsid w:val="0099436D"/>
    <w:rsid w:val="00995C9D"/>
    <w:rsid w:val="009A14A0"/>
    <w:rsid w:val="009B6833"/>
    <w:rsid w:val="009C7A2F"/>
    <w:rsid w:val="009D5068"/>
    <w:rsid w:val="009E16A8"/>
    <w:rsid w:val="009E3965"/>
    <w:rsid w:val="009E39F5"/>
    <w:rsid w:val="00A02912"/>
    <w:rsid w:val="00A04565"/>
    <w:rsid w:val="00A05D80"/>
    <w:rsid w:val="00A127EA"/>
    <w:rsid w:val="00A14A9F"/>
    <w:rsid w:val="00A15FB9"/>
    <w:rsid w:val="00A21F6D"/>
    <w:rsid w:val="00A23248"/>
    <w:rsid w:val="00A242A6"/>
    <w:rsid w:val="00A24D76"/>
    <w:rsid w:val="00A24E3A"/>
    <w:rsid w:val="00A2576F"/>
    <w:rsid w:val="00A32B48"/>
    <w:rsid w:val="00A344EC"/>
    <w:rsid w:val="00A37BF6"/>
    <w:rsid w:val="00A417F0"/>
    <w:rsid w:val="00A41E40"/>
    <w:rsid w:val="00A43B51"/>
    <w:rsid w:val="00A45D03"/>
    <w:rsid w:val="00A46910"/>
    <w:rsid w:val="00A50606"/>
    <w:rsid w:val="00A51C29"/>
    <w:rsid w:val="00A53533"/>
    <w:rsid w:val="00A62955"/>
    <w:rsid w:val="00A62BBA"/>
    <w:rsid w:val="00A6477B"/>
    <w:rsid w:val="00A65A55"/>
    <w:rsid w:val="00A74B0A"/>
    <w:rsid w:val="00A8333A"/>
    <w:rsid w:val="00A8627A"/>
    <w:rsid w:val="00A86EC2"/>
    <w:rsid w:val="00A91001"/>
    <w:rsid w:val="00A91701"/>
    <w:rsid w:val="00A9499D"/>
    <w:rsid w:val="00AA30ED"/>
    <w:rsid w:val="00AA389D"/>
    <w:rsid w:val="00AA7D90"/>
    <w:rsid w:val="00AB2219"/>
    <w:rsid w:val="00AB6638"/>
    <w:rsid w:val="00AC29DD"/>
    <w:rsid w:val="00AC4338"/>
    <w:rsid w:val="00AC5A31"/>
    <w:rsid w:val="00AD2BEF"/>
    <w:rsid w:val="00AD3452"/>
    <w:rsid w:val="00AD37EF"/>
    <w:rsid w:val="00AD578F"/>
    <w:rsid w:val="00AE2CE0"/>
    <w:rsid w:val="00AE2F34"/>
    <w:rsid w:val="00AF0C23"/>
    <w:rsid w:val="00AF20B1"/>
    <w:rsid w:val="00AF2DED"/>
    <w:rsid w:val="00AF35F7"/>
    <w:rsid w:val="00AF4581"/>
    <w:rsid w:val="00AF4817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26C"/>
    <w:rsid w:val="00B24B8D"/>
    <w:rsid w:val="00B26DC9"/>
    <w:rsid w:val="00B27C8B"/>
    <w:rsid w:val="00B40893"/>
    <w:rsid w:val="00B51B8C"/>
    <w:rsid w:val="00B57546"/>
    <w:rsid w:val="00B57A99"/>
    <w:rsid w:val="00B733E4"/>
    <w:rsid w:val="00B74B91"/>
    <w:rsid w:val="00B76D12"/>
    <w:rsid w:val="00B81023"/>
    <w:rsid w:val="00B81DB7"/>
    <w:rsid w:val="00B84E0D"/>
    <w:rsid w:val="00B94181"/>
    <w:rsid w:val="00B945BE"/>
    <w:rsid w:val="00BA3976"/>
    <w:rsid w:val="00BA54AE"/>
    <w:rsid w:val="00BA55F2"/>
    <w:rsid w:val="00BA5C9E"/>
    <w:rsid w:val="00BA6C0D"/>
    <w:rsid w:val="00BA700B"/>
    <w:rsid w:val="00BB024B"/>
    <w:rsid w:val="00BC6FE3"/>
    <w:rsid w:val="00BD1263"/>
    <w:rsid w:val="00BD2CA1"/>
    <w:rsid w:val="00BD4BB5"/>
    <w:rsid w:val="00BD520D"/>
    <w:rsid w:val="00BD554F"/>
    <w:rsid w:val="00BD600F"/>
    <w:rsid w:val="00BE1A73"/>
    <w:rsid w:val="00BF27C2"/>
    <w:rsid w:val="00C11F4B"/>
    <w:rsid w:val="00C143D7"/>
    <w:rsid w:val="00C22F93"/>
    <w:rsid w:val="00C24E72"/>
    <w:rsid w:val="00C26B34"/>
    <w:rsid w:val="00C31A19"/>
    <w:rsid w:val="00C33977"/>
    <w:rsid w:val="00C343D6"/>
    <w:rsid w:val="00C34E3B"/>
    <w:rsid w:val="00C3703D"/>
    <w:rsid w:val="00C446EE"/>
    <w:rsid w:val="00C46CF1"/>
    <w:rsid w:val="00C54E15"/>
    <w:rsid w:val="00C5537B"/>
    <w:rsid w:val="00C57370"/>
    <w:rsid w:val="00C61EA6"/>
    <w:rsid w:val="00C662A2"/>
    <w:rsid w:val="00C71386"/>
    <w:rsid w:val="00C73DF6"/>
    <w:rsid w:val="00C80322"/>
    <w:rsid w:val="00C80DBD"/>
    <w:rsid w:val="00C83563"/>
    <w:rsid w:val="00C926A4"/>
    <w:rsid w:val="00C95171"/>
    <w:rsid w:val="00C978AE"/>
    <w:rsid w:val="00CA3668"/>
    <w:rsid w:val="00CA6364"/>
    <w:rsid w:val="00CB3AE1"/>
    <w:rsid w:val="00CB4AD2"/>
    <w:rsid w:val="00CC3106"/>
    <w:rsid w:val="00CC5CDE"/>
    <w:rsid w:val="00CC67F6"/>
    <w:rsid w:val="00CE270C"/>
    <w:rsid w:val="00CE2A0A"/>
    <w:rsid w:val="00CE41FC"/>
    <w:rsid w:val="00CE4D34"/>
    <w:rsid w:val="00CE5244"/>
    <w:rsid w:val="00CF2894"/>
    <w:rsid w:val="00D00251"/>
    <w:rsid w:val="00D012B1"/>
    <w:rsid w:val="00D0502A"/>
    <w:rsid w:val="00D150CE"/>
    <w:rsid w:val="00D21D86"/>
    <w:rsid w:val="00D228FC"/>
    <w:rsid w:val="00D30041"/>
    <w:rsid w:val="00D35CC9"/>
    <w:rsid w:val="00D36B28"/>
    <w:rsid w:val="00D3796E"/>
    <w:rsid w:val="00D41D68"/>
    <w:rsid w:val="00D44D25"/>
    <w:rsid w:val="00D50A56"/>
    <w:rsid w:val="00D520B1"/>
    <w:rsid w:val="00D52E3D"/>
    <w:rsid w:val="00D53A20"/>
    <w:rsid w:val="00D53A93"/>
    <w:rsid w:val="00D542F1"/>
    <w:rsid w:val="00D62CD4"/>
    <w:rsid w:val="00D65379"/>
    <w:rsid w:val="00D65D01"/>
    <w:rsid w:val="00D70616"/>
    <w:rsid w:val="00D71DBE"/>
    <w:rsid w:val="00D739B9"/>
    <w:rsid w:val="00D7712C"/>
    <w:rsid w:val="00D8253E"/>
    <w:rsid w:val="00D855D1"/>
    <w:rsid w:val="00D951B2"/>
    <w:rsid w:val="00D9530E"/>
    <w:rsid w:val="00DA0E85"/>
    <w:rsid w:val="00DA69B4"/>
    <w:rsid w:val="00DB1567"/>
    <w:rsid w:val="00DB160F"/>
    <w:rsid w:val="00DB1E23"/>
    <w:rsid w:val="00DB3440"/>
    <w:rsid w:val="00DC7330"/>
    <w:rsid w:val="00DC7814"/>
    <w:rsid w:val="00DC783D"/>
    <w:rsid w:val="00DC7FB9"/>
    <w:rsid w:val="00DD1CA7"/>
    <w:rsid w:val="00DD22FA"/>
    <w:rsid w:val="00DD6F35"/>
    <w:rsid w:val="00DE28CF"/>
    <w:rsid w:val="00DE73BE"/>
    <w:rsid w:val="00DF0A97"/>
    <w:rsid w:val="00DF2833"/>
    <w:rsid w:val="00E12E12"/>
    <w:rsid w:val="00E16D6A"/>
    <w:rsid w:val="00E172E0"/>
    <w:rsid w:val="00E17DD5"/>
    <w:rsid w:val="00E32C3D"/>
    <w:rsid w:val="00E3545B"/>
    <w:rsid w:val="00E40BA4"/>
    <w:rsid w:val="00E43054"/>
    <w:rsid w:val="00E44B94"/>
    <w:rsid w:val="00E50DFE"/>
    <w:rsid w:val="00E522B3"/>
    <w:rsid w:val="00E63DD3"/>
    <w:rsid w:val="00E64293"/>
    <w:rsid w:val="00E77E99"/>
    <w:rsid w:val="00E82291"/>
    <w:rsid w:val="00E8400E"/>
    <w:rsid w:val="00E849F8"/>
    <w:rsid w:val="00E8793B"/>
    <w:rsid w:val="00E92B43"/>
    <w:rsid w:val="00E942F1"/>
    <w:rsid w:val="00EA6A9F"/>
    <w:rsid w:val="00EA722C"/>
    <w:rsid w:val="00EB19FC"/>
    <w:rsid w:val="00ED13E6"/>
    <w:rsid w:val="00ED3423"/>
    <w:rsid w:val="00ED3EFA"/>
    <w:rsid w:val="00ED5849"/>
    <w:rsid w:val="00ED6508"/>
    <w:rsid w:val="00EE07EC"/>
    <w:rsid w:val="00EE20B7"/>
    <w:rsid w:val="00EF32F2"/>
    <w:rsid w:val="00EF6DBD"/>
    <w:rsid w:val="00F0128C"/>
    <w:rsid w:val="00F06493"/>
    <w:rsid w:val="00F06A5F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401C8"/>
    <w:rsid w:val="00F40881"/>
    <w:rsid w:val="00F44442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814D3"/>
    <w:rsid w:val="00F85481"/>
    <w:rsid w:val="00F92CCC"/>
    <w:rsid w:val="00F94DC8"/>
    <w:rsid w:val="00F958DF"/>
    <w:rsid w:val="00F97D93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D2767"/>
    <w:rsid w:val="00FD31CC"/>
    <w:rsid w:val="00FD4975"/>
    <w:rsid w:val="00FE1B41"/>
    <w:rsid w:val="00FE3316"/>
    <w:rsid w:val="00FE336C"/>
    <w:rsid w:val="00FE36C9"/>
    <w:rsid w:val="00FE3E43"/>
    <w:rsid w:val="00FF2BD9"/>
    <w:rsid w:val="00FF33D6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0F218-AD68-4E4B-83CE-BC454782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0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0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uiPriority w:val="99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2434"/>
  </w:style>
  <w:style w:type="character" w:styleId="ab">
    <w:name w:val="footnote reference"/>
    <w:basedOn w:val="a0"/>
    <w:uiPriority w:val="99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A697-E200-4C7A-BA1F-00340627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Татьяна А. Светличная</cp:lastModifiedBy>
  <cp:revision>15</cp:revision>
  <cp:lastPrinted>2016-09-14T03:02:00Z</cp:lastPrinted>
  <dcterms:created xsi:type="dcterms:W3CDTF">2016-08-02T05:20:00Z</dcterms:created>
  <dcterms:modified xsi:type="dcterms:W3CDTF">2016-10-07T03:29:00Z</dcterms:modified>
</cp:coreProperties>
</file>